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5D52D4DB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PODMIOT UBIEGAJĄCY SIĘ O PRZYZNANIE POMOCY / </w:t>
            </w:r>
            <w:r w:rsidRPr="00773F07"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</w:rPr>
              <w:t>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bookmarkStart w:id="0" w:name="_GoBack" w:colFirst="1" w:colLast="1"/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bookmarkEnd w:id="0"/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508E4796" w:rsidR="00513659" w:rsidRPr="00AF719D" w:rsidRDefault="00C35FCD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br/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D06ED32" w14:textId="4DBCCB32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0ED0A2DB" w14:textId="77777777" w:rsidR="00806EF8" w:rsidRDefault="00806EF8" w:rsidP="009142E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579E0765" w:rsidR="00286EAF" w:rsidRPr="00286EAF" w:rsidRDefault="009142EB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80070C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86E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Stowarzyszenia Lokalna Grupa Działania Sandry Brdy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386E6D">
        <w:rPr>
          <w:rFonts w:ascii="Times New Roman" w:hAnsi="Times New Roman" w:cs="Times New Roman"/>
          <w:color w:val="000000" w:themeColor="text1"/>
          <w:sz w:val="20"/>
          <w:szCs w:val="20"/>
        </w:rPr>
        <w:t>Chojnicach</w:t>
      </w:r>
      <w:r w:rsidR="00E07C2B">
        <w:rPr>
          <w:rFonts w:ascii="Times New Roman" w:hAnsi="Times New Roman" w:cs="Times New Roman"/>
          <w:color w:val="000000" w:themeColor="text1"/>
          <w:sz w:val="20"/>
          <w:szCs w:val="20"/>
        </w:rPr>
        <w:t>, ul. Wysoka 3, 89-600 Chojnice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4C0E24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86E6D">
        <w:rPr>
          <w:rFonts w:ascii="Times New Roman" w:hAnsi="Times New Roman" w:cs="Times New Roman"/>
          <w:color w:val="000000" w:themeColor="text1"/>
          <w:sz w:val="20"/>
          <w:szCs w:val="20"/>
        </w:rPr>
        <w:t>biuro@sandrybrdy.pl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86E6D">
        <w:rPr>
          <w:rFonts w:ascii="Times New Roman" w:hAnsi="Times New Roman" w:cs="Times New Roman"/>
          <w:color w:val="000000" w:themeColor="text1"/>
          <w:sz w:val="20"/>
          <w:szCs w:val="20"/>
        </w:rPr>
        <w:t>89-600 Chojnice, ul. Wysoka 3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8CA2A9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9142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97"/>
        <w:gridCol w:w="345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C35FCD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C35FCD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12BAC8F9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3CE5CCEF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22BCB7D9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60921F82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56F3C324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60CF997D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17403365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15005B26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49B56FC9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C35FCD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0"/>
        <w:gridCol w:w="136"/>
        <w:gridCol w:w="237"/>
        <w:gridCol w:w="284"/>
        <w:gridCol w:w="8079"/>
      </w:tblGrid>
      <w:tr w:rsidR="00180D8C" w14:paraId="6589E35B" w14:textId="77777777" w:rsidTr="00B14E92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B14E9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5E1EA7D6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PODMIOT UBIEGAJĄCY SIĘ O PRZYZNANIE POMOCY / </w:t>
            </w:r>
            <w:r w:rsidRPr="00773F07">
              <w:rPr>
                <w:rFonts w:ascii="Times New Roman" w:hAnsi="Times New Roman" w:cs="Times New Roman"/>
                <w:b/>
                <w:strike/>
                <w:color w:val="000000" w:themeColor="text1"/>
                <w:sz w:val="18"/>
                <w:szCs w:val="18"/>
              </w:rPr>
              <w:t>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B14E92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B14E92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B14E92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B14E92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B14E92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B14E92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  <w:gridSpan w:val="3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  <w:tr w:rsidR="00323F1F" w:rsidRPr="00B225BB" w14:paraId="22D65031" w14:textId="77777777" w:rsidTr="00B14E92">
        <w:trPr>
          <w:trHeight w:val="87"/>
        </w:trPr>
        <w:tc>
          <w:tcPr>
            <w:tcW w:w="993" w:type="dxa"/>
            <w:gridSpan w:val="5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4E2CBE5F" w:rsidR="00323F1F" w:rsidRPr="00B225BB" w:rsidRDefault="00386E6D" w:rsidP="00B14E92">
            <w:pPr>
              <w:numPr>
                <w:ilvl w:val="0"/>
                <w:numId w:val="11"/>
              </w:numPr>
              <w:ind w:left="4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6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Zarząd Stowarzyszenia Lokalna Grupa Działania Sandry Brdy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Chojnicach</w:t>
            </w:r>
            <w:r w:rsidR="00E07C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ul. Wysoka 3, 89-600 Chojnice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B14E92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CE0FB89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B14E92">
        <w:trPr>
          <w:trHeight w:val="425"/>
        </w:trPr>
        <w:tc>
          <w:tcPr>
            <w:tcW w:w="993" w:type="dxa"/>
            <w:gridSpan w:val="5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B14E92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B14E92">
        <w:trPr>
          <w:trHeight w:val="1127"/>
        </w:trPr>
        <w:tc>
          <w:tcPr>
            <w:tcW w:w="336" w:type="dxa"/>
            <w:gridSpan w:val="2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4C3C462A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2756FAF1" w:rsidR="0070263C" w:rsidRPr="00B225BB" w:rsidRDefault="00386E6D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6E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Zarząd Stowarzyszenia Lokalna Grupa Działania Sandry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Brdy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Chojnicach</w:t>
            </w:r>
            <w:r w:rsidR="00E07C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 ul. Wysoka 3, 89-600 Chojnice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F084F8E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78639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786398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5963C31E" w:rsidR="00CB054C" w:rsidRDefault="00786398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E07C2B" w:rsidRPr="0062071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biuro@sandrybrdy.pl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655BAEC8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094D1490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6D1A8CFC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2E9F93FD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3AFD0EE0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19308989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618FE4B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37E085EC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3B7E802F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14E92">
      <w:footerReference w:type="default" r:id="rId16"/>
      <w:pgSz w:w="11906" w:h="16838"/>
      <w:pgMar w:top="568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C4C9D" w14:textId="77777777" w:rsidR="00786398" w:rsidRDefault="00786398" w:rsidP="007417CA">
      <w:pPr>
        <w:spacing w:after="0" w:line="240" w:lineRule="auto"/>
      </w:pPr>
      <w:r>
        <w:separator/>
      </w:r>
    </w:p>
  </w:endnote>
  <w:endnote w:type="continuationSeparator" w:id="0">
    <w:p w14:paraId="2BD75EF5" w14:textId="77777777" w:rsidR="00786398" w:rsidRDefault="0078639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5E4FE2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14E9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14E92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219AF" w14:textId="77777777" w:rsidR="00786398" w:rsidRDefault="00786398" w:rsidP="007417CA">
      <w:pPr>
        <w:spacing w:after="0" w:line="240" w:lineRule="auto"/>
      </w:pPr>
      <w:r>
        <w:separator/>
      </w:r>
    </w:p>
  </w:footnote>
  <w:footnote w:type="continuationSeparator" w:id="0">
    <w:p w14:paraId="2E8F8B1D" w14:textId="77777777" w:rsidR="00786398" w:rsidRDefault="0078639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B5411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391A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86E6D"/>
    <w:rsid w:val="00393949"/>
    <w:rsid w:val="003968F8"/>
    <w:rsid w:val="003A505F"/>
    <w:rsid w:val="003C20D9"/>
    <w:rsid w:val="003C2BCE"/>
    <w:rsid w:val="003D263D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26E25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4626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3F07"/>
    <w:rsid w:val="007746B1"/>
    <w:rsid w:val="00774FCB"/>
    <w:rsid w:val="007817CA"/>
    <w:rsid w:val="0078505D"/>
    <w:rsid w:val="00786398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142EB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5896"/>
    <w:rsid w:val="00A8663E"/>
    <w:rsid w:val="00A87A91"/>
    <w:rsid w:val="00A906B8"/>
    <w:rsid w:val="00A93829"/>
    <w:rsid w:val="00AA15E4"/>
    <w:rsid w:val="00AA19A5"/>
    <w:rsid w:val="00AB62B2"/>
    <w:rsid w:val="00AB7F77"/>
    <w:rsid w:val="00AC574C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4E92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5FCD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05C1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07C2B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A7349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prow@pomorski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iuro@sandrybrdy.pl" TargetMode="External"/><Relationship Id="rId10" Type="http://schemas.openxmlformats.org/officeDocument/2006/relationships/hyperlink" Target="mailto:iod@arimr.gov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BF09-ACB7-4C34-B045-3FB9613B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2416</Words>
  <Characters>14502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-</cp:lastModifiedBy>
  <cp:revision>2</cp:revision>
  <cp:lastPrinted>2018-06-29T11:41:00Z</cp:lastPrinted>
  <dcterms:created xsi:type="dcterms:W3CDTF">2020-06-01T07:27:00Z</dcterms:created>
  <dcterms:modified xsi:type="dcterms:W3CDTF">2020-06-01T07:27:00Z</dcterms:modified>
</cp:coreProperties>
</file>