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5E5A" w14:textId="450984B8" w:rsidR="00F80C7F" w:rsidRPr="00F75802" w:rsidRDefault="00F80C7F" w:rsidP="00F80C7F">
      <w:pPr>
        <w:pStyle w:val="Nagwek"/>
        <w:jc w:val="right"/>
        <w:rPr>
          <w:sz w:val="18"/>
          <w:szCs w:val="18"/>
        </w:rPr>
      </w:pPr>
      <w:r w:rsidRPr="00F75802">
        <w:rPr>
          <w:sz w:val="18"/>
          <w:szCs w:val="18"/>
        </w:rPr>
        <w:t xml:space="preserve">Załącznik nr </w:t>
      </w:r>
      <w:r w:rsidR="00AF1538">
        <w:rPr>
          <w:sz w:val="18"/>
          <w:szCs w:val="18"/>
        </w:rPr>
        <w:t>1</w:t>
      </w:r>
      <w:r w:rsidR="000703F3">
        <w:rPr>
          <w:sz w:val="18"/>
          <w:szCs w:val="18"/>
        </w:rPr>
        <w:t xml:space="preserve"> </w:t>
      </w:r>
      <w:r w:rsidR="000703F3" w:rsidRPr="000703F3">
        <w:rPr>
          <w:sz w:val="18"/>
          <w:szCs w:val="18"/>
        </w:rPr>
        <w:t>do Regulaminu naboru wniosków o przyznanie pomocy</w:t>
      </w:r>
      <w:r w:rsidR="000703F3">
        <w:rPr>
          <w:sz w:val="18"/>
          <w:szCs w:val="18"/>
        </w:rPr>
        <w:br/>
      </w:r>
      <w:r w:rsidR="000703F3" w:rsidRPr="000703F3">
        <w:rPr>
          <w:sz w:val="18"/>
          <w:szCs w:val="18"/>
        </w:rPr>
        <w:t>w ramach</w:t>
      </w:r>
      <w:r w:rsidR="000703F3">
        <w:rPr>
          <w:sz w:val="18"/>
          <w:szCs w:val="18"/>
        </w:rPr>
        <w:t xml:space="preserve"> </w:t>
      </w:r>
      <w:r w:rsidR="000703F3" w:rsidRPr="000703F3">
        <w:rPr>
          <w:sz w:val="18"/>
          <w:szCs w:val="18"/>
        </w:rPr>
        <w:t>Planu Strategicznego dla Wspólnej Polityki Rolnej na lata 2023-2027 dla Interwencji 13.1 - komponent Wdrażanie LSR</w:t>
      </w:r>
    </w:p>
    <w:p w14:paraId="16E17AA0" w14:textId="77777777" w:rsidR="00F80C7F" w:rsidRDefault="00F80C7F">
      <w:pPr>
        <w:rPr>
          <w:b/>
          <w:bCs/>
        </w:rPr>
      </w:pPr>
    </w:p>
    <w:p w14:paraId="632A18B3" w14:textId="77777777" w:rsidR="00A80273" w:rsidRDefault="00F75802">
      <w:pPr>
        <w:rPr>
          <w:b/>
        </w:rPr>
      </w:pPr>
      <w:r w:rsidRPr="00F75802">
        <w:rPr>
          <w:b/>
          <w:bCs/>
        </w:rPr>
        <w:t xml:space="preserve">KRYTERIA WYBORU OPERACJI dla działania </w:t>
      </w:r>
      <w:r w:rsidR="00477867" w:rsidRPr="00477867">
        <w:rPr>
          <w:b/>
          <w:bCs/>
        </w:rPr>
        <w:t>P.</w:t>
      </w:r>
      <w:r w:rsidR="00F01704">
        <w:rPr>
          <w:b/>
          <w:bCs/>
        </w:rPr>
        <w:t>3</w:t>
      </w:r>
      <w:r w:rsidR="00477867" w:rsidRPr="00477867">
        <w:rPr>
          <w:b/>
          <w:bCs/>
        </w:rPr>
        <w:t>.</w:t>
      </w:r>
      <w:r w:rsidR="00F01704">
        <w:rPr>
          <w:b/>
          <w:bCs/>
        </w:rPr>
        <w:t>2.</w:t>
      </w:r>
      <w:r w:rsidR="00477867" w:rsidRPr="00477867">
        <w:rPr>
          <w:b/>
          <w:bCs/>
        </w:rPr>
        <w:t>1</w:t>
      </w:r>
      <w:r w:rsidR="00F01704">
        <w:rPr>
          <w:b/>
          <w:bCs/>
        </w:rPr>
        <w:t xml:space="preserve"> </w:t>
      </w:r>
      <w:r w:rsidR="00F01704" w:rsidRPr="001803B3">
        <w:rPr>
          <w:b/>
        </w:rPr>
        <w:t>Wsparcie mieszkańców w podejmowaniu działalności gospodarczej</w:t>
      </w:r>
    </w:p>
    <w:p w14:paraId="61027D4B" w14:textId="00370D2D" w:rsidR="00B41DA7" w:rsidRDefault="000C7C65">
      <w:pPr>
        <w:rPr>
          <w:b/>
          <w:bCs/>
        </w:rPr>
      </w:pPr>
      <w:r>
        <w:rPr>
          <w:b/>
          <w:bCs/>
        </w:rPr>
        <w:t>KRYTERIA DOSTĘPOWE</w:t>
      </w:r>
    </w:p>
    <w:tbl>
      <w:tblPr>
        <w:tblW w:w="5000" w:type="pct"/>
        <w:tblCellMar>
          <w:left w:w="70" w:type="dxa"/>
          <w:right w:w="70" w:type="dxa"/>
        </w:tblCellMar>
        <w:tblLook w:val="04A0" w:firstRow="1" w:lastRow="0" w:firstColumn="1" w:lastColumn="0" w:noHBand="0" w:noVBand="1"/>
      </w:tblPr>
      <w:tblGrid>
        <w:gridCol w:w="562"/>
        <w:gridCol w:w="1702"/>
        <w:gridCol w:w="6132"/>
        <w:gridCol w:w="2799"/>
        <w:gridCol w:w="2799"/>
      </w:tblGrid>
      <w:tr w:rsidR="004822B4" w:rsidRPr="00B41DA7" w14:paraId="5513786A" w14:textId="77777777" w:rsidTr="00A26AE4">
        <w:trPr>
          <w:trHeight w:val="288"/>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C228" w14:textId="77777777" w:rsidR="000C7C65" w:rsidRPr="00B41DA7" w:rsidRDefault="000C7C65" w:rsidP="00A26AE4">
            <w:pPr>
              <w:spacing w:after="0" w:line="240" w:lineRule="auto"/>
              <w:rPr>
                <w:rFonts w:ascii="Calibri" w:eastAsia="Times New Roman" w:hAnsi="Calibri" w:cs="Calibri"/>
                <w:b/>
                <w:bCs/>
                <w:color w:val="000000"/>
                <w:lang w:eastAsia="pl-PL"/>
              </w:rPr>
            </w:pPr>
            <w:r w:rsidRPr="00B41DA7">
              <w:rPr>
                <w:rFonts w:ascii="Calibri" w:eastAsia="Times New Roman" w:hAnsi="Calibri" w:cs="Calibri"/>
                <w:b/>
                <w:bCs/>
                <w:color w:val="000000"/>
                <w:lang w:eastAsia="pl-PL"/>
              </w:rPr>
              <w:t>Lp.</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1A0656CB"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Kryterium</w:t>
            </w:r>
          </w:p>
        </w:tc>
        <w:tc>
          <w:tcPr>
            <w:tcW w:w="2191" w:type="pct"/>
            <w:tcBorders>
              <w:top w:val="single" w:sz="4" w:space="0" w:color="auto"/>
              <w:left w:val="nil"/>
              <w:bottom w:val="single" w:sz="4" w:space="0" w:color="auto"/>
              <w:right w:val="single" w:sz="4" w:space="0" w:color="auto"/>
            </w:tcBorders>
            <w:shd w:val="clear" w:color="auto" w:fill="auto"/>
            <w:noWrap/>
            <w:vAlign w:val="center"/>
            <w:hideMark/>
          </w:tcPr>
          <w:p w14:paraId="003C708F"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Opis</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29B6C404"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Punktacja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38A8B6B"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Źródło weryfikacji</w:t>
            </w:r>
          </w:p>
        </w:tc>
      </w:tr>
      <w:tr w:rsidR="004822B4" w:rsidRPr="00B41DA7" w14:paraId="217F4BB6" w14:textId="77777777" w:rsidTr="000C7C65">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tcPr>
          <w:p w14:paraId="66FF4D9A" w14:textId="1D766220" w:rsidR="000C7C65" w:rsidRPr="00B41DA7" w:rsidRDefault="000C7C65" w:rsidP="00A26AE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608" w:type="pct"/>
            <w:tcBorders>
              <w:top w:val="nil"/>
              <w:left w:val="nil"/>
              <w:bottom w:val="single" w:sz="4" w:space="0" w:color="auto"/>
              <w:right w:val="single" w:sz="4" w:space="0" w:color="auto"/>
            </w:tcBorders>
            <w:shd w:val="clear" w:color="auto" w:fill="auto"/>
            <w:vAlign w:val="center"/>
          </w:tcPr>
          <w:p w14:paraId="6B50F7A4" w14:textId="79A9992C" w:rsidR="000C7C65" w:rsidRPr="00E617AA" w:rsidRDefault="000C7C65" w:rsidP="00A26AE4">
            <w:pPr>
              <w:spacing w:after="0" w:line="240" w:lineRule="auto"/>
              <w:rPr>
                <w:rFonts w:ascii="Calibri Light" w:eastAsia="Times New Roman" w:hAnsi="Calibri Light" w:cs="Calibri Light"/>
                <w:color w:val="000000"/>
                <w:lang w:eastAsia="pl-PL"/>
              </w:rPr>
            </w:pPr>
            <w:r w:rsidRPr="00E617AA">
              <w:rPr>
                <w:rFonts w:ascii="Calibri Light" w:eastAsia="Times New Roman" w:hAnsi="Calibri Light" w:cs="Calibri Light"/>
                <w:color w:val="000000"/>
                <w:lang w:eastAsia="pl-PL"/>
              </w:rPr>
              <w:t xml:space="preserve">Brak </w:t>
            </w:r>
            <w:r w:rsidR="00A06CF3" w:rsidRPr="00E617AA">
              <w:rPr>
                <w:rFonts w:ascii="Calibri Light" w:eastAsia="Times New Roman" w:hAnsi="Calibri Light" w:cs="Calibri Light"/>
                <w:color w:val="000000"/>
                <w:lang w:eastAsia="pl-PL"/>
              </w:rPr>
              <w:t>funkcji w</w:t>
            </w:r>
            <w:r w:rsidRPr="00E617AA">
              <w:rPr>
                <w:rFonts w:ascii="Calibri Light" w:eastAsia="Times New Roman" w:hAnsi="Calibri Light" w:cs="Calibri Light"/>
                <w:color w:val="000000"/>
                <w:lang w:eastAsia="pl-PL"/>
              </w:rPr>
              <w:t xml:space="preserve"> LGD Sandry Brdy</w:t>
            </w:r>
          </w:p>
        </w:tc>
        <w:tc>
          <w:tcPr>
            <w:tcW w:w="2191" w:type="pct"/>
            <w:tcBorders>
              <w:top w:val="nil"/>
              <w:left w:val="nil"/>
              <w:bottom w:val="single" w:sz="4" w:space="0" w:color="auto"/>
              <w:right w:val="single" w:sz="4" w:space="0" w:color="auto"/>
            </w:tcBorders>
            <w:shd w:val="clear" w:color="auto" w:fill="auto"/>
            <w:vAlign w:val="center"/>
          </w:tcPr>
          <w:p w14:paraId="436A1DA7" w14:textId="2A0388B9" w:rsidR="000C7C65" w:rsidRPr="00E2629A" w:rsidRDefault="000C7C65" w:rsidP="000C7C65">
            <w:pPr>
              <w:rPr>
                <w:rFonts w:asciiTheme="majorHAnsi" w:hAnsiTheme="majorHAnsi" w:cstheme="majorHAnsi"/>
              </w:rPr>
            </w:pPr>
            <w:r w:rsidRPr="00E2629A">
              <w:rPr>
                <w:rFonts w:asciiTheme="majorHAnsi" w:hAnsiTheme="majorHAnsi" w:cstheme="majorHAnsi"/>
              </w:rPr>
              <w:t>Kryterium dopuszcza do dalszej oceny operację, której Wnioskodawca nie jest:</w:t>
            </w:r>
          </w:p>
          <w:p w14:paraId="5900695B" w14:textId="1DA3F6D9" w:rsidR="000C7C65" w:rsidRPr="00E2629A" w:rsidRDefault="000C7C65" w:rsidP="000C7C65">
            <w:pPr>
              <w:pStyle w:val="Akapitzlist"/>
              <w:numPr>
                <w:ilvl w:val="0"/>
                <w:numId w:val="1"/>
              </w:numPr>
              <w:rPr>
                <w:rFonts w:asciiTheme="majorHAnsi" w:hAnsiTheme="majorHAnsi" w:cstheme="majorHAnsi"/>
              </w:rPr>
            </w:pPr>
            <w:r w:rsidRPr="00E2629A">
              <w:rPr>
                <w:rFonts w:asciiTheme="majorHAnsi" w:hAnsiTheme="majorHAnsi" w:cstheme="majorHAnsi"/>
              </w:rPr>
              <w:t>Osobą fizyczną realizującą działania związane z wdrażaniem LSR, zatrudnioną przez LGD Sandry Brdy lub pełniącą funkcję członka Zarządu LGD Sandry Brdy</w:t>
            </w:r>
          </w:p>
          <w:p w14:paraId="1C394198" w14:textId="5BFADF0F" w:rsidR="000C7C65" w:rsidRPr="00E2629A" w:rsidRDefault="000C7C65" w:rsidP="00E2629A">
            <w:pPr>
              <w:pStyle w:val="Akapitzlist"/>
              <w:numPr>
                <w:ilvl w:val="0"/>
                <w:numId w:val="1"/>
              </w:numPr>
              <w:rPr>
                <w:rFonts w:asciiTheme="majorHAnsi" w:hAnsiTheme="majorHAnsi" w:cstheme="majorHAnsi"/>
              </w:rPr>
            </w:pPr>
            <w:r w:rsidRPr="00E2629A">
              <w:rPr>
                <w:rFonts w:asciiTheme="majorHAnsi" w:hAnsiTheme="majorHAnsi" w:cstheme="majorHAnsi"/>
              </w:rPr>
              <w:t>Podmiotem, w który</w:t>
            </w:r>
            <w:r w:rsidR="00717D7A">
              <w:rPr>
                <w:rFonts w:asciiTheme="majorHAnsi" w:hAnsiTheme="majorHAnsi" w:cstheme="majorHAnsi"/>
              </w:rPr>
              <w:t>m</w:t>
            </w:r>
            <w:r w:rsidRPr="00E2629A">
              <w:rPr>
                <w:rFonts w:asciiTheme="majorHAnsi" w:hAnsiTheme="majorHAnsi" w:cstheme="majorHAnsi"/>
              </w:rPr>
              <w:t xml:space="preserve"> osoby wymienione w pkt 1 są wspólnikami spółek prawa handlowego lub prowadzą działalność w formie spółki cywilnej</w:t>
            </w:r>
          </w:p>
        </w:tc>
        <w:tc>
          <w:tcPr>
            <w:tcW w:w="1000" w:type="pct"/>
            <w:tcBorders>
              <w:top w:val="nil"/>
              <w:left w:val="nil"/>
              <w:bottom w:val="single" w:sz="4" w:space="0" w:color="auto"/>
              <w:right w:val="single" w:sz="4" w:space="0" w:color="auto"/>
            </w:tcBorders>
            <w:shd w:val="clear" w:color="auto" w:fill="auto"/>
            <w:vAlign w:val="center"/>
          </w:tcPr>
          <w:p w14:paraId="5B96372A" w14:textId="65061F7F" w:rsidR="000C7C65" w:rsidRPr="00B41DA7" w:rsidRDefault="00E617AA"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Spełnia / nie spełnia</w:t>
            </w:r>
          </w:p>
        </w:tc>
        <w:tc>
          <w:tcPr>
            <w:tcW w:w="1000" w:type="pct"/>
            <w:tcBorders>
              <w:top w:val="nil"/>
              <w:left w:val="nil"/>
              <w:bottom w:val="single" w:sz="4" w:space="0" w:color="auto"/>
              <w:right w:val="single" w:sz="4" w:space="0" w:color="auto"/>
            </w:tcBorders>
            <w:shd w:val="clear" w:color="auto" w:fill="auto"/>
            <w:vAlign w:val="center"/>
          </w:tcPr>
          <w:p w14:paraId="2CCF2305" w14:textId="70925954" w:rsidR="000C7C65" w:rsidRPr="00B41DA7" w:rsidRDefault="00A23508" w:rsidP="00A26AE4">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r>
              <w:rPr>
                <w:rFonts w:ascii="Calibri Light" w:eastAsia="Times New Roman" w:hAnsi="Calibri Light" w:cs="Calibri Light"/>
                <w:color w:val="000000"/>
                <w:lang w:eastAsia="pl-PL"/>
              </w:rPr>
              <w:t xml:space="preserve"> oraz dokumentacji wewnętrznej LGD Sandry Brdy</w:t>
            </w:r>
          </w:p>
        </w:tc>
      </w:tr>
      <w:tr w:rsidR="004822B4" w:rsidRPr="00B41DA7" w14:paraId="6EBBBE53" w14:textId="77777777" w:rsidTr="000C7C65">
        <w:trPr>
          <w:trHeight w:val="1596"/>
        </w:trPr>
        <w:tc>
          <w:tcPr>
            <w:tcW w:w="201" w:type="pct"/>
            <w:tcBorders>
              <w:top w:val="nil"/>
              <w:left w:val="single" w:sz="4" w:space="0" w:color="auto"/>
              <w:bottom w:val="single" w:sz="4" w:space="0" w:color="auto"/>
              <w:right w:val="single" w:sz="4" w:space="0" w:color="auto"/>
            </w:tcBorders>
            <w:shd w:val="clear" w:color="auto" w:fill="auto"/>
            <w:noWrap/>
            <w:vAlign w:val="center"/>
          </w:tcPr>
          <w:p w14:paraId="2B88573D" w14:textId="54E58508" w:rsidR="000C7C65" w:rsidRPr="00B41DA7" w:rsidRDefault="00E617AA" w:rsidP="00A26AE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608" w:type="pct"/>
            <w:tcBorders>
              <w:top w:val="nil"/>
              <w:left w:val="nil"/>
              <w:bottom w:val="single" w:sz="4" w:space="0" w:color="auto"/>
              <w:right w:val="single" w:sz="4" w:space="0" w:color="auto"/>
            </w:tcBorders>
            <w:shd w:val="clear" w:color="auto" w:fill="auto"/>
            <w:vAlign w:val="center"/>
          </w:tcPr>
          <w:p w14:paraId="28879C00" w14:textId="0A29E926" w:rsidR="000C7C65" w:rsidRPr="00B41DA7" w:rsidRDefault="00E617AA"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Branże czasu wolnego</w:t>
            </w:r>
          </w:p>
        </w:tc>
        <w:tc>
          <w:tcPr>
            <w:tcW w:w="2191" w:type="pct"/>
            <w:tcBorders>
              <w:top w:val="nil"/>
              <w:left w:val="nil"/>
              <w:bottom w:val="single" w:sz="4" w:space="0" w:color="auto"/>
              <w:right w:val="single" w:sz="4" w:space="0" w:color="auto"/>
            </w:tcBorders>
            <w:shd w:val="clear" w:color="auto" w:fill="auto"/>
            <w:vAlign w:val="center"/>
          </w:tcPr>
          <w:p w14:paraId="057C7DC2" w14:textId="74527930" w:rsidR="00E617AA" w:rsidRPr="00E2629A" w:rsidRDefault="00E617AA" w:rsidP="00E617AA">
            <w:pPr>
              <w:rPr>
                <w:rFonts w:asciiTheme="majorHAnsi" w:hAnsiTheme="majorHAnsi" w:cstheme="majorHAnsi"/>
              </w:rPr>
            </w:pPr>
            <w:r w:rsidRPr="00E2629A">
              <w:rPr>
                <w:rFonts w:asciiTheme="majorHAnsi" w:hAnsiTheme="majorHAnsi" w:cstheme="majorHAnsi"/>
              </w:rPr>
              <w:t xml:space="preserve">Kryterium dopuszcza do dalszej oceny operację polegającą na  </w:t>
            </w:r>
            <w:r>
              <w:rPr>
                <w:rFonts w:asciiTheme="majorHAnsi" w:hAnsiTheme="majorHAnsi" w:cstheme="majorHAnsi"/>
              </w:rPr>
              <w:t>utworzeniu</w:t>
            </w:r>
            <w:r w:rsidRPr="00E617AA">
              <w:rPr>
                <w:rFonts w:asciiTheme="majorHAnsi" w:hAnsiTheme="majorHAnsi" w:cstheme="majorHAnsi"/>
              </w:rPr>
              <w:t xml:space="preserve"> </w:t>
            </w:r>
            <w:r>
              <w:rPr>
                <w:rFonts w:asciiTheme="majorHAnsi" w:hAnsiTheme="majorHAnsi" w:cstheme="majorHAnsi"/>
              </w:rPr>
              <w:t>nowej</w:t>
            </w:r>
            <w:r w:rsidRPr="00E617AA">
              <w:rPr>
                <w:rFonts w:asciiTheme="majorHAnsi" w:hAnsiTheme="majorHAnsi" w:cstheme="majorHAnsi"/>
              </w:rPr>
              <w:t xml:space="preserve"> działalnoś</w:t>
            </w:r>
            <w:r>
              <w:rPr>
                <w:rFonts w:asciiTheme="majorHAnsi" w:hAnsiTheme="majorHAnsi" w:cstheme="majorHAnsi"/>
              </w:rPr>
              <w:t>ci</w:t>
            </w:r>
            <w:r w:rsidRPr="00E617AA">
              <w:rPr>
                <w:rFonts w:asciiTheme="majorHAnsi" w:hAnsiTheme="majorHAnsi" w:cstheme="majorHAnsi"/>
              </w:rPr>
              <w:t xml:space="preserve"> gospodarcz</w:t>
            </w:r>
            <w:r>
              <w:rPr>
                <w:rFonts w:asciiTheme="majorHAnsi" w:hAnsiTheme="majorHAnsi" w:cstheme="majorHAnsi"/>
              </w:rPr>
              <w:t>ej</w:t>
            </w:r>
            <w:r w:rsidRPr="00E617AA">
              <w:rPr>
                <w:rFonts w:asciiTheme="majorHAnsi" w:hAnsiTheme="majorHAnsi" w:cstheme="majorHAnsi"/>
              </w:rPr>
              <w:t>, której główny zakres działalności obejmuje branże czasu wolnego</w:t>
            </w:r>
            <w:r>
              <w:rPr>
                <w:rFonts w:asciiTheme="majorHAnsi" w:hAnsiTheme="majorHAnsi" w:cstheme="majorHAnsi"/>
              </w:rPr>
              <w:t>, definiowane przez następujące kody PKD.</w:t>
            </w:r>
          </w:p>
          <w:p w14:paraId="410AF2B5" w14:textId="77777777" w:rsidR="00E617AA" w:rsidRPr="00E2629A" w:rsidRDefault="00E617AA" w:rsidP="00A23508">
            <w:pPr>
              <w:pStyle w:val="Akapitzlist"/>
              <w:numPr>
                <w:ilvl w:val="0"/>
                <w:numId w:val="2"/>
              </w:numPr>
              <w:spacing w:after="0" w:line="276" w:lineRule="auto"/>
              <w:rPr>
                <w:rFonts w:asciiTheme="majorHAnsi" w:hAnsiTheme="majorHAnsi" w:cstheme="majorHAnsi"/>
              </w:rPr>
            </w:pPr>
            <w:r w:rsidRPr="00E2629A">
              <w:rPr>
                <w:rFonts w:asciiTheme="majorHAnsi" w:hAnsiTheme="majorHAnsi" w:cstheme="majorHAnsi"/>
              </w:rPr>
              <w:t>55.20. Z - Obiekty noclegowe turystyczne i miejsca krótkotrwałego zakwaterowania (tylko obiekty oferujące w sposób zorganizowany miejsca noclegowe – pojedyncze mieszkania/apartamenty na wynajem nie są zaliczane do tej grupy)</w:t>
            </w:r>
          </w:p>
          <w:p w14:paraId="5C0DCFBC"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55.30.Z - Pola kempingowe i pola namiotowe</w:t>
            </w:r>
          </w:p>
          <w:p w14:paraId="377C6E22" w14:textId="1CBE74E0" w:rsidR="00BE45E3" w:rsidRPr="00E617AA" w:rsidRDefault="00BE45E3" w:rsidP="00E617AA">
            <w:pPr>
              <w:pStyle w:val="Akapitzlist"/>
              <w:numPr>
                <w:ilvl w:val="0"/>
                <w:numId w:val="2"/>
              </w:numPr>
              <w:spacing w:after="0" w:line="276" w:lineRule="auto"/>
              <w:rPr>
                <w:rFonts w:asciiTheme="majorHAnsi" w:hAnsiTheme="majorHAnsi" w:cstheme="majorHAnsi"/>
              </w:rPr>
            </w:pPr>
            <w:r>
              <w:rPr>
                <w:rFonts w:asciiTheme="majorHAnsi" w:hAnsiTheme="majorHAnsi" w:cstheme="majorHAnsi"/>
              </w:rPr>
              <w:t xml:space="preserve">56.11.Z - </w:t>
            </w:r>
            <w:r w:rsidRPr="00BE45E3">
              <w:rPr>
                <w:rFonts w:asciiTheme="majorHAnsi" w:hAnsiTheme="majorHAnsi" w:cstheme="majorHAnsi"/>
              </w:rPr>
              <w:t>Restauracje</w:t>
            </w:r>
          </w:p>
          <w:p w14:paraId="7D47DA30"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55.10.Z - Hotele i podobne obiekty zakwaterowania</w:t>
            </w:r>
          </w:p>
          <w:p w14:paraId="488A67D6"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79.12.Z - Organizatorzy turystyki</w:t>
            </w:r>
          </w:p>
          <w:p w14:paraId="5DB01EF2" w14:textId="42435D94" w:rsidR="00BE45E3" w:rsidRPr="00E617AA" w:rsidRDefault="00BE45E3" w:rsidP="00E617AA">
            <w:pPr>
              <w:pStyle w:val="Akapitzlist"/>
              <w:numPr>
                <w:ilvl w:val="0"/>
                <w:numId w:val="2"/>
              </w:numPr>
              <w:spacing w:after="0" w:line="276" w:lineRule="auto"/>
              <w:rPr>
                <w:rFonts w:asciiTheme="majorHAnsi" w:hAnsiTheme="majorHAnsi" w:cstheme="majorHAnsi"/>
              </w:rPr>
            </w:pPr>
            <w:r>
              <w:rPr>
                <w:rFonts w:asciiTheme="majorHAnsi" w:hAnsiTheme="majorHAnsi" w:cstheme="majorHAnsi"/>
              </w:rPr>
              <w:lastRenderedPageBreak/>
              <w:t xml:space="preserve">79.90.Z - </w:t>
            </w:r>
            <w:r w:rsidRPr="00BE45E3">
              <w:rPr>
                <w:rFonts w:asciiTheme="majorHAnsi" w:hAnsiTheme="majorHAnsi" w:cstheme="majorHAnsi"/>
              </w:rPr>
              <w:t>Pozostała działalność usługowa w zakresie rezerwacji oraz działalności z nią związane</w:t>
            </w:r>
          </w:p>
          <w:p w14:paraId="55DD430D"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93.21.Z - Działalność wesołych miasteczek i parków rozrywki</w:t>
            </w:r>
          </w:p>
          <w:p w14:paraId="0A8A068B" w14:textId="77777777" w:rsidR="00A23508" w:rsidRPr="00E2629A" w:rsidRDefault="00E617AA" w:rsidP="00A23508">
            <w:pPr>
              <w:pStyle w:val="Akapitzlist"/>
              <w:numPr>
                <w:ilvl w:val="0"/>
                <w:numId w:val="2"/>
              </w:numPr>
              <w:spacing w:after="0" w:line="276" w:lineRule="auto"/>
              <w:rPr>
                <w:rFonts w:asciiTheme="majorHAnsi" w:eastAsia="Times New Roman" w:hAnsiTheme="majorHAnsi" w:cstheme="majorHAnsi"/>
                <w:color w:val="000000"/>
                <w:lang w:eastAsia="pl-PL"/>
              </w:rPr>
            </w:pPr>
            <w:r w:rsidRPr="00E617AA">
              <w:rPr>
                <w:rFonts w:asciiTheme="majorHAnsi" w:hAnsiTheme="majorHAnsi" w:cstheme="majorHAnsi"/>
              </w:rPr>
              <w:t>93.29.A - Działalność pokojów zagadek, domów strachu, miejsc do tańczenia i w zakresie innych form rozrywki lub rekreacji organizowanych w pomieszczeniach lub w innych miejscach o zamkniętej przestrzeni,</w:t>
            </w:r>
          </w:p>
          <w:p w14:paraId="7578617F" w14:textId="3A7DE369" w:rsidR="000C7C65" w:rsidRPr="00E2629A" w:rsidRDefault="00E617AA" w:rsidP="00E2629A">
            <w:pPr>
              <w:pStyle w:val="Akapitzlist"/>
              <w:numPr>
                <w:ilvl w:val="0"/>
                <w:numId w:val="2"/>
              </w:numPr>
              <w:spacing w:after="0" w:line="276" w:lineRule="auto"/>
              <w:rPr>
                <w:rFonts w:asciiTheme="majorHAnsi" w:eastAsia="Times New Roman" w:hAnsiTheme="majorHAnsi" w:cstheme="majorHAnsi"/>
                <w:color w:val="000000"/>
                <w:lang w:eastAsia="pl-PL"/>
              </w:rPr>
            </w:pPr>
            <w:r w:rsidRPr="00E617AA">
              <w:rPr>
                <w:rFonts w:asciiTheme="majorHAnsi" w:hAnsiTheme="majorHAnsi" w:cstheme="majorHAnsi"/>
              </w:rPr>
              <w:t>93.29.B - Pozostała działalność rozrywkowa i rekreacyjna, gdzie indziej niesklasyfikowana.</w:t>
            </w:r>
          </w:p>
        </w:tc>
        <w:tc>
          <w:tcPr>
            <w:tcW w:w="1000" w:type="pct"/>
            <w:tcBorders>
              <w:top w:val="nil"/>
              <w:left w:val="nil"/>
              <w:bottom w:val="single" w:sz="4" w:space="0" w:color="auto"/>
              <w:right w:val="single" w:sz="4" w:space="0" w:color="auto"/>
            </w:tcBorders>
            <w:shd w:val="clear" w:color="auto" w:fill="auto"/>
            <w:vAlign w:val="center"/>
          </w:tcPr>
          <w:p w14:paraId="26413981" w14:textId="47799FE0" w:rsidR="000C7C65" w:rsidRPr="00B41DA7" w:rsidRDefault="00E617AA"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lastRenderedPageBreak/>
              <w:t>Spełnia / nie spełnia</w:t>
            </w:r>
          </w:p>
        </w:tc>
        <w:tc>
          <w:tcPr>
            <w:tcW w:w="1000" w:type="pct"/>
            <w:tcBorders>
              <w:top w:val="nil"/>
              <w:left w:val="nil"/>
              <w:bottom w:val="single" w:sz="4" w:space="0" w:color="auto"/>
              <w:right w:val="single" w:sz="4" w:space="0" w:color="auto"/>
            </w:tcBorders>
            <w:shd w:val="clear" w:color="auto" w:fill="auto"/>
            <w:vAlign w:val="center"/>
          </w:tcPr>
          <w:p w14:paraId="2F47C0C9" w14:textId="4C61E937" w:rsidR="000C7C65" w:rsidRPr="00B41DA7" w:rsidRDefault="00A23508" w:rsidP="00A26AE4">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r w:rsidR="004822B4" w:rsidRPr="00B41DA7" w14:paraId="7C32785F" w14:textId="77777777" w:rsidTr="000C7C65">
        <w:trPr>
          <w:trHeight w:val="3036"/>
        </w:trPr>
        <w:tc>
          <w:tcPr>
            <w:tcW w:w="201" w:type="pct"/>
            <w:tcBorders>
              <w:top w:val="nil"/>
              <w:left w:val="single" w:sz="4" w:space="0" w:color="auto"/>
              <w:bottom w:val="single" w:sz="4" w:space="0" w:color="auto"/>
              <w:right w:val="single" w:sz="4" w:space="0" w:color="auto"/>
            </w:tcBorders>
            <w:shd w:val="clear" w:color="auto" w:fill="auto"/>
            <w:noWrap/>
            <w:vAlign w:val="center"/>
          </w:tcPr>
          <w:p w14:paraId="33817827" w14:textId="701E72F3" w:rsidR="000C7C65" w:rsidRPr="00B41DA7" w:rsidRDefault="00E617AA" w:rsidP="00A26AE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608" w:type="pct"/>
            <w:tcBorders>
              <w:top w:val="nil"/>
              <w:left w:val="nil"/>
              <w:bottom w:val="single" w:sz="4" w:space="0" w:color="auto"/>
              <w:right w:val="single" w:sz="4" w:space="0" w:color="auto"/>
            </w:tcBorders>
            <w:shd w:val="clear" w:color="auto" w:fill="auto"/>
            <w:vAlign w:val="center"/>
          </w:tcPr>
          <w:p w14:paraId="08EB4FB5" w14:textId="692430D4" w:rsidR="000C7C65" w:rsidRPr="00B41DA7" w:rsidRDefault="00A23508"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Utworzenie nowego miejsca pracy</w:t>
            </w:r>
          </w:p>
        </w:tc>
        <w:tc>
          <w:tcPr>
            <w:tcW w:w="2191" w:type="pct"/>
            <w:tcBorders>
              <w:top w:val="nil"/>
              <w:left w:val="nil"/>
              <w:bottom w:val="single" w:sz="4" w:space="0" w:color="auto"/>
              <w:right w:val="single" w:sz="4" w:space="0" w:color="auto"/>
            </w:tcBorders>
            <w:shd w:val="clear" w:color="auto" w:fill="auto"/>
            <w:vAlign w:val="center"/>
          </w:tcPr>
          <w:p w14:paraId="465D7692" w14:textId="0526C888" w:rsidR="000C7C65" w:rsidRPr="00B41DA7" w:rsidRDefault="00A23508" w:rsidP="00A26AE4">
            <w:pPr>
              <w:spacing w:after="0" w:line="240" w:lineRule="auto"/>
              <w:rPr>
                <w:rFonts w:ascii="Calibri Light" w:eastAsia="Times New Roman" w:hAnsi="Calibri Light" w:cs="Calibri Light"/>
                <w:color w:val="000000"/>
                <w:lang w:eastAsia="pl-PL"/>
              </w:rPr>
            </w:pPr>
            <w:r w:rsidRPr="00A26AE4">
              <w:rPr>
                <w:rFonts w:asciiTheme="majorHAnsi" w:hAnsiTheme="majorHAnsi" w:cstheme="majorHAnsi"/>
              </w:rPr>
              <w:t>Kryterium dopuszcza do dalszej oceny operację</w:t>
            </w:r>
            <w:r>
              <w:rPr>
                <w:rFonts w:asciiTheme="majorHAnsi" w:hAnsiTheme="majorHAnsi" w:cstheme="majorHAnsi"/>
              </w:rPr>
              <w:t xml:space="preserve"> zakładającą utworzenie nowego mie</w:t>
            </w:r>
            <w:r w:rsidR="008A50F9">
              <w:rPr>
                <w:rFonts w:asciiTheme="majorHAnsi" w:hAnsiTheme="majorHAnsi" w:cstheme="majorHAnsi"/>
              </w:rPr>
              <w:t>js</w:t>
            </w:r>
            <w:r>
              <w:rPr>
                <w:rFonts w:asciiTheme="majorHAnsi" w:hAnsiTheme="majorHAnsi" w:cstheme="majorHAnsi"/>
              </w:rPr>
              <w:t>ca pracy</w:t>
            </w:r>
          </w:p>
        </w:tc>
        <w:tc>
          <w:tcPr>
            <w:tcW w:w="1000" w:type="pct"/>
            <w:tcBorders>
              <w:top w:val="nil"/>
              <w:left w:val="nil"/>
              <w:bottom w:val="single" w:sz="4" w:space="0" w:color="auto"/>
              <w:right w:val="single" w:sz="4" w:space="0" w:color="auto"/>
            </w:tcBorders>
            <w:shd w:val="clear" w:color="auto" w:fill="auto"/>
            <w:vAlign w:val="center"/>
          </w:tcPr>
          <w:p w14:paraId="0A9A9223" w14:textId="50EB7F16" w:rsidR="000C7C65" w:rsidRPr="00B41DA7" w:rsidRDefault="00A23508"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Spełnia / nie spełnia</w:t>
            </w:r>
          </w:p>
        </w:tc>
        <w:tc>
          <w:tcPr>
            <w:tcW w:w="1000" w:type="pct"/>
            <w:tcBorders>
              <w:top w:val="nil"/>
              <w:left w:val="nil"/>
              <w:bottom w:val="single" w:sz="4" w:space="0" w:color="auto"/>
              <w:right w:val="single" w:sz="4" w:space="0" w:color="auto"/>
            </w:tcBorders>
            <w:shd w:val="clear" w:color="auto" w:fill="auto"/>
            <w:vAlign w:val="center"/>
          </w:tcPr>
          <w:p w14:paraId="66E50D0C" w14:textId="7AE982FF" w:rsidR="000C7C65" w:rsidRPr="00B41DA7" w:rsidRDefault="00A23508" w:rsidP="00A26AE4">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bl>
    <w:p w14:paraId="278DE35A" w14:textId="77777777" w:rsidR="000C7C65" w:rsidRDefault="000C7C65">
      <w:pPr>
        <w:rPr>
          <w:b/>
          <w:bCs/>
        </w:rPr>
      </w:pPr>
    </w:p>
    <w:p w14:paraId="6287EF0F" w14:textId="77777777" w:rsidR="00A414CE" w:rsidRDefault="00A414CE">
      <w:pPr>
        <w:rPr>
          <w:b/>
          <w:bCs/>
        </w:rPr>
      </w:pPr>
    </w:p>
    <w:p w14:paraId="47391FBB" w14:textId="77777777" w:rsidR="00A414CE" w:rsidRDefault="00A414CE">
      <w:pPr>
        <w:rPr>
          <w:b/>
          <w:bCs/>
        </w:rPr>
      </w:pPr>
    </w:p>
    <w:p w14:paraId="1595ED70" w14:textId="77777777" w:rsidR="00A414CE" w:rsidRDefault="00A414CE">
      <w:pPr>
        <w:rPr>
          <w:b/>
          <w:bCs/>
        </w:rPr>
      </w:pPr>
    </w:p>
    <w:p w14:paraId="199F53ED" w14:textId="77777777" w:rsidR="00A414CE" w:rsidRDefault="00A414CE">
      <w:pPr>
        <w:rPr>
          <w:b/>
          <w:bCs/>
        </w:rPr>
      </w:pPr>
    </w:p>
    <w:p w14:paraId="2D4BC67F" w14:textId="77777777" w:rsidR="00A414CE" w:rsidRDefault="00A414CE">
      <w:pPr>
        <w:rPr>
          <w:b/>
          <w:bCs/>
        </w:rPr>
      </w:pPr>
    </w:p>
    <w:p w14:paraId="6E8C91A6" w14:textId="77777777" w:rsidR="00A414CE" w:rsidRDefault="00A414CE">
      <w:pPr>
        <w:rPr>
          <w:b/>
          <w:bCs/>
        </w:rPr>
      </w:pPr>
    </w:p>
    <w:p w14:paraId="2FB54D79" w14:textId="01FC80D4" w:rsidR="000C7C65" w:rsidRDefault="000C7C65">
      <w:pPr>
        <w:rPr>
          <w:b/>
          <w:bCs/>
        </w:rPr>
      </w:pPr>
      <w:r>
        <w:rPr>
          <w:b/>
          <w:bCs/>
        </w:rPr>
        <w:lastRenderedPageBreak/>
        <w:t>KRYTERIA PREMIUJĄCE</w:t>
      </w:r>
    </w:p>
    <w:tbl>
      <w:tblPr>
        <w:tblW w:w="5000" w:type="pct"/>
        <w:tblCellMar>
          <w:left w:w="70" w:type="dxa"/>
          <w:right w:w="70" w:type="dxa"/>
        </w:tblCellMar>
        <w:tblLook w:val="04A0" w:firstRow="1" w:lastRow="0" w:firstColumn="1" w:lastColumn="0" w:noHBand="0" w:noVBand="1"/>
      </w:tblPr>
      <w:tblGrid>
        <w:gridCol w:w="562"/>
        <w:gridCol w:w="1702"/>
        <w:gridCol w:w="6132"/>
        <w:gridCol w:w="2799"/>
        <w:gridCol w:w="2799"/>
      </w:tblGrid>
      <w:tr w:rsidR="00B41DA7" w:rsidRPr="00B41DA7" w14:paraId="22C5F448" w14:textId="77777777" w:rsidTr="00B41DA7">
        <w:trPr>
          <w:trHeight w:val="288"/>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8029" w14:textId="77777777" w:rsidR="00B41DA7" w:rsidRPr="00B41DA7" w:rsidRDefault="00B41DA7" w:rsidP="00B41DA7">
            <w:pPr>
              <w:spacing w:after="0" w:line="240" w:lineRule="auto"/>
              <w:rPr>
                <w:rFonts w:ascii="Calibri" w:eastAsia="Times New Roman" w:hAnsi="Calibri" w:cs="Calibri"/>
                <w:b/>
                <w:bCs/>
                <w:color w:val="000000"/>
                <w:lang w:eastAsia="pl-PL"/>
              </w:rPr>
            </w:pPr>
            <w:r w:rsidRPr="00B41DA7">
              <w:rPr>
                <w:rFonts w:ascii="Calibri" w:eastAsia="Times New Roman" w:hAnsi="Calibri" w:cs="Calibri"/>
                <w:b/>
                <w:bCs/>
                <w:color w:val="000000"/>
                <w:lang w:eastAsia="pl-PL"/>
              </w:rPr>
              <w:t>Lp.</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4A7A7D89"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Kryterium</w:t>
            </w:r>
          </w:p>
        </w:tc>
        <w:tc>
          <w:tcPr>
            <w:tcW w:w="2191" w:type="pct"/>
            <w:tcBorders>
              <w:top w:val="single" w:sz="4" w:space="0" w:color="auto"/>
              <w:left w:val="nil"/>
              <w:bottom w:val="single" w:sz="4" w:space="0" w:color="auto"/>
              <w:right w:val="single" w:sz="4" w:space="0" w:color="auto"/>
            </w:tcBorders>
            <w:shd w:val="clear" w:color="auto" w:fill="auto"/>
            <w:noWrap/>
            <w:vAlign w:val="center"/>
            <w:hideMark/>
          </w:tcPr>
          <w:p w14:paraId="582EC609"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Opis</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5703C3C"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Punktacja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DC39208"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Źródło weryfikacji</w:t>
            </w:r>
          </w:p>
        </w:tc>
      </w:tr>
      <w:tr w:rsidR="00B41DA7" w:rsidRPr="00B41DA7" w14:paraId="5F9829FF" w14:textId="77777777" w:rsidTr="00B41DA7">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1F392A8D"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1.</w:t>
            </w:r>
          </w:p>
        </w:tc>
        <w:tc>
          <w:tcPr>
            <w:tcW w:w="608" w:type="pct"/>
            <w:tcBorders>
              <w:top w:val="nil"/>
              <w:left w:val="nil"/>
              <w:bottom w:val="single" w:sz="4" w:space="0" w:color="auto"/>
              <w:right w:val="single" w:sz="4" w:space="0" w:color="auto"/>
            </w:tcBorders>
            <w:shd w:val="clear" w:color="auto" w:fill="auto"/>
            <w:vAlign w:val="center"/>
            <w:hideMark/>
          </w:tcPr>
          <w:p w14:paraId="6F222622"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Doradztwo indywidualne</w:t>
            </w:r>
          </w:p>
        </w:tc>
        <w:tc>
          <w:tcPr>
            <w:tcW w:w="2191" w:type="pct"/>
            <w:tcBorders>
              <w:top w:val="nil"/>
              <w:left w:val="nil"/>
              <w:bottom w:val="single" w:sz="4" w:space="0" w:color="auto"/>
              <w:right w:val="single" w:sz="4" w:space="0" w:color="auto"/>
            </w:tcBorders>
            <w:shd w:val="clear" w:color="auto" w:fill="auto"/>
            <w:vAlign w:val="center"/>
            <w:hideMark/>
          </w:tcPr>
          <w:p w14:paraId="0C1DC810" w14:textId="28A41EC9" w:rsidR="004822B4" w:rsidRPr="00B41DA7" w:rsidRDefault="004822B4" w:rsidP="00B41DA7">
            <w:pPr>
              <w:spacing w:after="0" w:line="240" w:lineRule="auto"/>
              <w:rPr>
                <w:rFonts w:ascii="Calibri Light" w:eastAsia="Times New Roman" w:hAnsi="Calibri Light" w:cs="Calibri Light"/>
                <w:color w:val="000000"/>
                <w:lang w:eastAsia="pl-PL"/>
              </w:rPr>
            </w:pPr>
            <w:r w:rsidRPr="004822B4">
              <w:rPr>
                <w:rFonts w:ascii="Calibri Light" w:eastAsia="Times New Roman" w:hAnsi="Calibri Light" w:cs="Calibri Light"/>
                <w:color w:val="000000"/>
                <w:lang w:eastAsia="pl-PL"/>
              </w:rPr>
              <w:t>Kryterium premiuje operację Wnioskodawcy, który uczestniczył w indywidualnych konsultacjach wniosku w siedzibie LGD w okresie trwania naboru.</w:t>
            </w:r>
          </w:p>
        </w:tc>
        <w:tc>
          <w:tcPr>
            <w:tcW w:w="1000" w:type="pct"/>
            <w:tcBorders>
              <w:top w:val="nil"/>
              <w:left w:val="nil"/>
              <w:bottom w:val="single" w:sz="4" w:space="0" w:color="auto"/>
              <w:right w:val="single" w:sz="4" w:space="0" w:color="auto"/>
            </w:tcBorders>
            <w:shd w:val="clear" w:color="auto" w:fill="auto"/>
            <w:vAlign w:val="center"/>
            <w:hideMark/>
          </w:tcPr>
          <w:p w14:paraId="6D90BBE4" w14:textId="4A3A8D8A"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skorzystał z doradztwa indywidualnego</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nie skorzystał z doradztwa indywidualnego</w:t>
            </w:r>
          </w:p>
        </w:tc>
        <w:tc>
          <w:tcPr>
            <w:tcW w:w="1000" w:type="pct"/>
            <w:tcBorders>
              <w:top w:val="nil"/>
              <w:left w:val="nil"/>
              <w:bottom w:val="single" w:sz="4" w:space="0" w:color="auto"/>
              <w:right w:val="single" w:sz="4" w:space="0" w:color="auto"/>
            </w:tcBorders>
            <w:shd w:val="clear" w:color="auto" w:fill="auto"/>
            <w:vAlign w:val="center"/>
            <w:hideMark/>
          </w:tcPr>
          <w:p w14:paraId="64850EDD" w14:textId="280864C6"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rejestru doradztwa.</w:t>
            </w:r>
          </w:p>
        </w:tc>
      </w:tr>
      <w:tr w:rsidR="00B41DA7" w:rsidRPr="00B41DA7" w14:paraId="4139F308" w14:textId="77777777" w:rsidTr="00B41DA7">
        <w:trPr>
          <w:trHeight w:val="1596"/>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6B90032F"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2.</w:t>
            </w:r>
          </w:p>
        </w:tc>
        <w:tc>
          <w:tcPr>
            <w:tcW w:w="608" w:type="pct"/>
            <w:tcBorders>
              <w:top w:val="nil"/>
              <w:left w:val="nil"/>
              <w:bottom w:val="single" w:sz="4" w:space="0" w:color="auto"/>
              <w:right w:val="single" w:sz="4" w:space="0" w:color="auto"/>
            </w:tcBorders>
            <w:shd w:val="clear" w:color="auto" w:fill="auto"/>
            <w:vAlign w:val="center"/>
            <w:hideMark/>
          </w:tcPr>
          <w:p w14:paraId="0ED72354"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Kompletność i spójność wniosku</w:t>
            </w:r>
          </w:p>
        </w:tc>
        <w:tc>
          <w:tcPr>
            <w:tcW w:w="2191" w:type="pct"/>
            <w:tcBorders>
              <w:top w:val="nil"/>
              <w:left w:val="nil"/>
              <w:bottom w:val="single" w:sz="4" w:space="0" w:color="auto"/>
              <w:right w:val="single" w:sz="4" w:space="0" w:color="auto"/>
            </w:tcBorders>
            <w:shd w:val="clear" w:color="auto" w:fill="auto"/>
            <w:vAlign w:val="center"/>
            <w:hideMark/>
          </w:tcPr>
          <w:p w14:paraId="6E730DBA" w14:textId="066901C0" w:rsidR="00AD148C" w:rsidRPr="00B41DA7" w:rsidRDefault="00AD148C" w:rsidP="00A414CE">
            <w:pPr>
              <w:spacing w:after="0" w:line="240" w:lineRule="auto"/>
              <w:rPr>
                <w:rFonts w:ascii="Calibri Light" w:eastAsia="Times New Roman" w:hAnsi="Calibri Light" w:cs="Calibri Light"/>
                <w:color w:val="000000"/>
                <w:lang w:eastAsia="pl-PL"/>
              </w:rPr>
            </w:pPr>
            <w:r w:rsidRPr="00AD148C">
              <w:rPr>
                <w:rFonts w:ascii="Calibri Light" w:eastAsia="Times New Roman" w:hAnsi="Calibri Light" w:cs="Calibri Light"/>
                <w:color w:val="000000"/>
                <w:lang w:eastAsia="pl-PL"/>
              </w:rPr>
              <w:t>Kryterium premiuje operację, której dotyczący wniosek na dzień złożenia w LGD jest kompletny, tj, zawiera wszystkie wymagane zgodnie z regulaminem naboru informacje i załączniki oraz jest spójny, tj. informacje zawarte we wniosku i załącznikach są zgodne, nie przeczą sobie, uzupełniają się i tworzą logiczną całość.</w:t>
            </w:r>
            <w:r>
              <w:rPr>
                <w:rFonts w:ascii="Calibri Light" w:eastAsia="Times New Roman" w:hAnsi="Calibri Light" w:cs="Calibri Light"/>
                <w:color w:val="000000"/>
                <w:lang w:eastAsia="pl-PL"/>
              </w:rPr>
              <w:t xml:space="preserve"> </w:t>
            </w:r>
            <w:r w:rsidRPr="00AD148C">
              <w:rPr>
                <w:rFonts w:ascii="Calibri Light" w:eastAsia="Times New Roman" w:hAnsi="Calibri Light" w:cs="Calibri Light"/>
                <w:color w:val="000000"/>
                <w:lang w:eastAsia="pl-PL"/>
              </w:rPr>
              <w:t>Wniosek zostanie uznany za kompletny i spójny, jeśli Wnioskodawca nie zostanie wezwany do złożenia wyjaśnień/uzupełnień przez LGD.</w:t>
            </w:r>
          </w:p>
        </w:tc>
        <w:tc>
          <w:tcPr>
            <w:tcW w:w="1000" w:type="pct"/>
            <w:tcBorders>
              <w:top w:val="nil"/>
              <w:left w:val="nil"/>
              <w:bottom w:val="single" w:sz="4" w:space="0" w:color="auto"/>
              <w:right w:val="single" w:sz="4" w:space="0" w:color="auto"/>
            </w:tcBorders>
            <w:shd w:val="clear" w:color="auto" w:fill="auto"/>
            <w:vAlign w:val="center"/>
            <w:hideMark/>
          </w:tcPr>
          <w:p w14:paraId="4EE28BF6"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wniosek zostanie uznany za kompletny i spójny</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wniosek nie zostanie uznany za kompletny i spójny</w:t>
            </w:r>
          </w:p>
        </w:tc>
        <w:tc>
          <w:tcPr>
            <w:tcW w:w="1000" w:type="pct"/>
            <w:tcBorders>
              <w:top w:val="nil"/>
              <w:left w:val="nil"/>
              <w:bottom w:val="single" w:sz="4" w:space="0" w:color="auto"/>
              <w:right w:val="single" w:sz="4" w:space="0" w:color="auto"/>
            </w:tcBorders>
            <w:shd w:val="clear" w:color="auto" w:fill="auto"/>
            <w:vAlign w:val="center"/>
            <w:hideMark/>
          </w:tcPr>
          <w:p w14:paraId="64202BB7"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0C3C6999" w14:textId="77777777" w:rsidTr="00B41DA7">
        <w:trPr>
          <w:trHeight w:val="3036"/>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672D54CB"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3.</w:t>
            </w:r>
          </w:p>
        </w:tc>
        <w:tc>
          <w:tcPr>
            <w:tcW w:w="608" w:type="pct"/>
            <w:tcBorders>
              <w:top w:val="nil"/>
              <w:left w:val="nil"/>
              <w:bottom w:val="single" w:sz="4" w:space="0" w:color="auto"/>
              <w:right w:val="single" w:sz="4" w:space="0" w:color="auto"/>
            </w:tcBorders>
            <w:shd w:val="clear" w:color="auto" w:fill="auto"/>
            <w:vAlign w:val="center"/>
            <w:hideMark/>
          </w:tcPr>
          <w:p w14:paraId="511AD63F"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Racjonalność wydatków</w:t>
            </w:r>
          </w:p>
        </w:tc>
        <w:tc>
          <w:tcPr>
            <w:tcW w:w="2191" w:type="pct"/>
            <w:tcBorders>
              <w:top w:val="nil"/>
              <w:left w:val="nil"/>
              <w:bottom w:val="single" w:sz="4" w:space="0" w:color="auto"/>
              <w:right w:val="single" w:sz="4" w:space="0" w:color="auto"/>
            </w:tcBorders>
            <w:shd w:val="clear" w:color="auto" w:fill="auto"/>
            <w:vAlign w:val="center"/>
            <w:hideMark/>
          </w:tcPr>
          <w:p w14:paraId="0D9A1B50" w14:textId="6CA7939F"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jeśli wydatki w niej przewidziane są racjonalne, tj. ich poniesienie w kontekście operacji jest celowe i uzasadnione, a dowody na ich wysokość są wiarygodne.</w:t>
            </w:r>
            <w:r w:rsidRPr="00B41DA7">
              <w:rPr>
                <w:rFonts w:ascii="Calibri Light" w:eastAsia="Times New Roman" w:hAnsi="Calibri Light" w:cs="Calibri Light"/>
                <w:color w:val="000000"/>
                <w:lang w:eastAsia="pl-PL"/>
              </w:rPr>
              <w:br/>
              <w:t>Wiarygodnym dowodem wysokości wydatku są:</w:t>
            </w:r>
            <w:r w:rsidRPr="00B41DA7">
              <w:rPr>
                <w:rFonts w:ascii="Calibri Light" w:eastAsia="Times New Roman" w:hAnsi="Calibri Light" w:cs="Calibri Light"/>
                <w:color w:val="000000"/>
                <w:lang w:eastAsia="pl-PL"/>
              </w:rPr>
              <w:br/>
              <w:t>- w odniesieniu do danej pozycji budżetu co najmniej dwie oferty, zawierające wskazanie oferenta, opis przedmiotu oferty pozwalający na przypisanie go do danej pozycji budżetu, cenę netto oraz brutto bądź stawkę podatku VAT, podpis oferenta lub źródło, z którego oferta  pochodzi (np. ścieżka do strony www). Za wysokość wydatku zostanie uznana najniższa spośród przedstawionych ofert cena wraz z należnym podatkiem VAT w odniesieniu do danej pozycji budżetu.</w:t>
            </w:r>
            <w:r w:rsidRPr="00B41DA7">
              <w:rPr>
                <w:rFonts w:ascii="Calibri Light" w:eastAsia="Times New Roman" w:hAnsi="Calibri Light" w:cs="Calibri Light"/>
                <w:color w:val="000000"/>
                <w:lang w:eastAsia="pl-PL"/>
              </w:rPr>
              <w:br/>
              <w:t xml:space="preserve">- w przypadku robót budowlanych - kosztorys inwestorski, sporządzony zgodnie z obowiązującymi </w:t>
            </w:r>
            <w:r w:rsidR="00145E29">
              <w:rPr>
                <w:rFonts w:ascii="Calibri Light" w:eastAsia="Times New Roman" w:hAnsi="Calibri Light" w:cs="Calibri Light"/>
                <w:color w:val="000000"/>
                <w:lang w:eastAsia="pl-PL"/>
              </w:rPr>
              <w:t>przepisami</w:t>
            </w:r>
            <w:r w:rsidR="00145E29"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(tam, gdzie wymagane)</w:t>
            </w:r>
            <w:r w:rsidR="00AD148C" w:rsidRPr="00AD148C" w:rsidDel="00AD148C">
              <w:rPr>
                <w:rFonts w:ascii="Calibri Light" w:eastAsia="Times New Roman" w:hAnsi="Calibri Light" w:cs="Calibri Light"/>
                <w:color w:val="000000"/>
                <w:lang w:eastAsia="pl-PL"/>
              </w:rPr>
              <w:t xml:space="preserve"> </w:t>
            </w:r>
          </w:p>
        </w:tc>
        <w:tc>
          <w:tcPr>
            <w:tcW w:w="1000" w:type="pct"/>
            <w:tcBorders>
              <w:top w:val="nil"/>
              <w:left w:val="nil"/>
              <w:bottom w:val="single" w:sz="4" w:space="0" w:color="auto"/>
              <w:right w:val="single" w:sz="4" w:space="0" w:color="auto"/>
            </w:tcBorders>
            <w:shd w:val="clear" w:color="auto" w:fill="auto"/>
            <w:vAlign w:val="center"/>
            <w:hideMark/>
          </w:tcPr>
          <w:p w14:paraId="6C16792B"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3 pkt</w:t>
            </w:r>
            <w:r w:rsidRPr="00B41DA7">
              <w:rPr>
                <w:rFonts w:ascii="Calibri Light" w:eastAsia="Times New Roman" w:hAnsi="Calibri Light" w:cs="Calibri Light"/>
                <w:color w:val="000000"/>
                <w:lang w:eastAsia="pl-PL"/>
              </w:rPr>
              <w:t xml:space="preserve">  - jeśli poniesienie wszystkich wydatków zostało uznane za celowe i uzasadnione, a dowody na ich wysokość są wiarygodne</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dowody na wysokość wszystkich wydatków są wiarygodne</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dowody na wysokość nie wszystkich wydatków są wiarygodne</w:t>
            </w:r>
          </w:p>
        </w:tc>
        <w:tc>
          <w:tcPr>
            <w:tcW w:w="1000" w:type="pct"/>
            <w:tcBorders>
              <w:top w:val="nil"/>
              <w:left w:val="nil"/>
              <w:bottom w:val="single" w:sz="4" w:space="0" w:color="auto"/>
              <w:right w:val="single" w:sz="4" w:space="0" w:color="auto"/>
            </w:tcBorders>
            <w:shd w:val="clear" w:color="auto" w:fill="auto"/>
            <w:vAlign w:val="center"/>
            <w:hideMark/>
          </w:tcPr>
          <w:p w14:paraId="35334DCC"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5503DD8D" w14:textId="77777777" w:rsidTr="00B41DA7">
        <w:trPr>
          <w:trHeight w:val="144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04ABC7EF"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lastRenderedPageBreak/>
              <w:t>4.</w:t>
            </w:r>
          </w:p>
        </w:tc>
        <w:tc>
          <w:tcPr>
            <w:tcW w:w="608" w:type="pct"/>
            <w:tcBorders>
              <w:top w:val="nil"/>
              <w:left w:val="nil"/>
              <w:bottom w:val="single" w:sz="4" w:space="0" w:color="auto"/>
              <w:right w:val="single" w:sz="4" w:space="0" w:color="auto"/>
            </w:tcBorders>
            <w:shd w:val="clear" w:color="auto" w:fill="auto"/>
            <w:vAlign w:val="center"/>
            <w:hideMark/>
          </w:tcPr>
          <w:p w14:paraId="4D21DBE3"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Wnioskowana kwota wsparcia</w:t>
            </w:r>
          </w:p>
        </w:tc>
        <w:tc>
          <w:tcPr>
            <w:tcW w:w="2191" w:type="pct"/>
            <w:tcBorders>
              <w:top w:val="nil"/>
              <w:left w:val="nil"/>
              <w:bottom w:val="single" w:sz="4" w:space="0" w:color="auto"/>
              <w:right w:val="single" w:sz="4" w:space="0" w:color="auto"/>
            </w:tcBorders>
            <w:shd w:val="clear" w:color="auto" w:fill="auto"/>
            <w:vAlign w:val="center"/>
            <w:hideMark/>
          </w:tcPr>
          <w:p w14:paraId="56CF5CAA" w14:textId="6CA23372" w:rsid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jeśli wnioskowana kwota wsparcia</w:t>
            </w:r>
            <w:r w:rsidR="00AD148C">
              <w:rPr>
                <w:rFonts w:ascii="Calibri Light" w:eastAsia="Times New Roman" w:hAnsi="Calibri Light" w:cs="Calibri Light"/>
                <w:color w:val="000000"/>
                <w:lang w:eastAsia="pl-PL"/>
              </w:rPr>
              <w:t>*</w:t>
            </w:r>
            <w:r w:rsidRPr="00B41DA7">
              <w:rPr>
                <w:rFonts w:ascii="Calibri Light" w:eastAsia="Times New Roman" w:hAnsi="Calibri Light" w:cs="Calibri Light"/>
                <w:color w:val="000000"/>
                <w:lang w:eastAsia="pl-PL"/>
              </w:rPr>
              <w:t xml:space="preserve"> operacji objętej wnioskiem w mniejszym stopniu wykorzystuje alokację środków dla danego działania.</w:t>
            </w:r>
          </w:p>
          <w:p w14:paraId="26FD78EB" w14:textId="473619B5" w:rsidR="00AD148C" w:rsidRPr="00B41DA7" w:rsidRDefault="00AD148C" w:rsidP="00B41DA7">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*Wnioskowana kwota wsparcia zawiera się w przedziale od 50.000 zł do 150.000 zł.</w:t>
            </w:r>
          </w:p>
        </w:tc>
        <w:tc>
          <w:tcPr>
            <w:tcW w:w="1000" w:type="pct"/>
            <w:tcBorders>
              <w:top w:val="nil"/>
              <w:left w:val="nil"/>
              <w:bottom w:val="single" w:sz="4" w:space="0" w:color="auto"/>
              <w:right w:val="single" w:sz="4" w:space="0" w:color="auto"/>
            </w:tcBorders>
            <w:shd w:val="clear" w:color="auto" w:fill="auto"/>
            <w:vAlign w:val="center"/>
            <w:hideMark/>
          </w:tcPr>
          <w:p w14:paraId="6514A6F6" w14:textId="662A3773"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wnioskowana kwota wsparcia </w:t>
            </w:r>
            <w:r w:rsidR="00AD148C">
              <w:rPr>
                <w:rFonts w:ascii="Calibri Light" w:eastAsia="Times New Roman" w:hAnsi="Calibri Light" w:cs="Calibri Light"/>
                <w:color w:val="000000"/>
                <w:lang w:eastAsia="pl-PL"/>
              </w:rPr>
              <w:t xml:space="preserve">jest mniejsza lub równa </w:t>
            </w:r>
            <w:r w:rsidRPr="00B41DA7">
              <w:rPr>
                <w:rFonts w:ascii="Calibri Light" w:eastAsia="Times New Roman" w:hAnsi="Calibri Light" w:cs="Calibri Light"/>
                <w:color w:val="000000"/>
                <w:lang w:eastAsia="pl-PL"/>
              </w:rPr>
              <w:t>80.000 zł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wnioskowana kwota </w:t>
            </w:r>
            <w:r w:rsidR="00145E29">
              <w:rPr>
                <w:rFonts w:ascii="Calibri Light" w:eastAsia="Times New Roman" w:hAnsi="Calibri Light" w:cs="Calibri Light"/>
                <w:color w:val="000000"/>
                <w:lang w:eastAsia="pl-PL"/>
              </w:rPr>
              <w:t>wsparcia</w:t>
            </w:r>
            <w:r w:rsidRPr="00B41DA7">
              <w:rPr>
                <w:rFonts w:ascii="Calibri Light" w:eastAsia="Times New Roman" w:hAnsi="Calibri Light" w:cs="Calibri Light"/>
                <w:color w:val="000000"/>
                <w:lang w:eastAsia="pl-PL"/>
              </w:rPr>
              <w:t xml:space="preserve"> </w:t>
            </w:r>
            <w:r w:rsidR="00AD148C">
              <w:rPr>
                <w:rFonts w:ascii="Calibri Light" w:eastAsia="Times New Roman" w:hAnsi="Calibri Light" w:cs="Calibri Light"/>
                <w:color w:val="000000"/>
                <w:lang w:eastAsia="pl-PL"/>
              </w:rPr>
              <w:t>jest większa niż</w:t>
            </w:r>
            <w:r w:rsidRPr="00B41DA7">
              <w:rPr>
                <w:rFonts w:ascii="Calibri Light" w:eastAsia="Times New Roman" w:hAnsi="Calibri Light" w:cs="Calibri Light"/>
                <w:color w:val="000000"/>
                <w:lang w:eastAsia="pl-PL"/>
              </w:rPr>
              <w:t xml:space="preserve"> 80.000 zł, a </w:t>
            </w:r>
            <w:r w:rsidR="00AD148C">
              <w:rPr>
                <w:rFonts w:ascii="Calibri Light" w:eastAsia="Times New Roman" w:hAnsi="Calibri Light" w:cs="Calibri Light"/>
                <w:color w:val="000000"/>
                <w:lang w:eastAsia="pl-PL"/>
              </w:rPr>
              <w:t>mniejsza lub równa niż</w:t>
            </w:r>
            <w:r w:rsidR="00AD148C"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100.000 zł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 xml:space="preserve">0 pkt </w:t>
            </w:r>
            <w:r w:rsidRPr="00B41DA7">
              <w:rPr>
                <w:rFonts w:ascii="Calibri Light" w:eastAsia="Times New Roman" w:hAnsi="Calibri Light" w:cs="Calibri Light"/>
                <w:color w:val="000000"/>
                <w:lang w:eastAsia="pl-PL"/>
              </w:rPr>
              <w:t xml:space="preserve">- jeśli wnioskowana kwota wsparcia </w:t>
            </w:r>
            <w:r w:rsidR="00AD148C">
              <w:rPr>
                <w:rFonts w:ascii="Calibri Light" w:eastAsia="Times New Roman" w:hAnsi="Calibri Light" w:cs="Calibri Light"/>
                <w:color w:val="000000"/>
                <w:lang w:eastAsia="pl-PL"/>
              </w:rPr>
              <w:t>jest większa niż</w:t>
            </w:r>
            <w:r w:rsidR="00AD148C"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100.000 zł</w:t>
            </w:r>
          </w:p>
        </w:tc>
        <w:tc>
          <w:tcPr>
            <w:tcW w:w="1000" w:type="pct"/>
            <w:tcBorders>
              <w:top w:val="nil"/>
              <w:left w:val="nil"/>
              <w:bottom w:val="single" w:sz="4" w:space="0" w:color="auto"/>
              <w:right w:val="single" w:sz="4" w:space="0" w:color="auto"/>
            </w:tcBorders>
            <w:shd w:val="clear" w:color="auto" w:fill="auto"/>
            <w:vAlign w:val="center"/>
            <w:hideMark/>
          </w:tcPr>
          <w:p w14:paraId="6456122B"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73699DA9" w14:textId="77777777" w:rsidTr="00B41DA7">
        <w:trPr>
          <w:trHeight w:val="2016"/>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10575393"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5.</w:t>
            </w:r>
          </w:p>
        </w:tc>
        <w:tc>
          <w:tcPr>
            <w:tcW w:w="608" w:type="pct"/>
            <w:tcBorders>
              <w:top w:val="nil"/>
              <w:left w:val="nil"/>
              <w:bottom w:val="single" w:sz="4" w:space="0" w:color="auto"/>
              <w:right w:val="single" w:sz="4" w:space="0" w:color="auto"/>
            </w:tcBorders>
            <w:shd w:val="clear" w:color="auto" w:fill="auto"/>
            <w:vAlign w:val="center"/>
            <w:hideMark/>
          </w:tcPr>
          <w:p w14:paraId="012DF0B8"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Własny wkład finansowy</w:t>
            </w:r>
          </w:p>
        </w:tc>
        <w:tc>
          <w:tcPr>
            <w:tcW w:w="2191" w:type="pct"/>
            <w:tcBorders>
              <w:top w:val="nil"/>
              <w:left w:val="nil"/>
              <w:bottom w:val="single" w:sz="4" w:space="0" w:color="auto"/>
              <w:right w:val="single" w:sz="4" w:space="0" w:color="auto"/>
            </w:tcBorders>
            <w:shd w:val="clear" w:color="auto" w:fill="auto"/>
            <w:vAlign w:val="center"/>
            <w:hideMark/>
          </w:tcPr>
          <w:p w14:paraId="5A786CCD" w14:textId="7AFE5922"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w której Wnioskodawca zadeklaruj</w:t>
            </w:r>
            <w:r w:rsidR="002F3433">
              <w:rPr>
                <w:rFonts w:ascii="Calibri Light" w:eastAsia="Times New Roman" w:hAnsi="Calibri Light" w:cs="Calibri Light"/>
                <w:color w:val="000000"/>
                <w:lang w:eastAsia="pl-PL"/>
              </w:rPr>
              <w:t>e</w:t>
            </w:r>
            <w:r w:rsidRPr="00B41DA7">
              <w:rPr>
                <w:rFonts w:ascii="Calibri Light" w:eastAsia="Times New Roman" w:hAnsi="Calibri Light" w:cs="Calibri Light"/>
                <w:color w:val="000000"/>
                <w:lang w:eastAsia="pl-PL"/>
              </w:rPr>
              <w:t xml:space="preserve"> wkład własny na poziomie wyższym niż minimalny określony w regulaminie naboru. W ramach kryterium oceniana będzie wielkość </w:t>
            </w:r>
            <w:r w:rsidR="003837C3">
              <w:rPr>
                <w:rFonts w:ascii="Calibri Light" w:eastAsia="Times New Roman" w:hAnsi="Calibri Light" w:cs="Calibri Light"/>
                <w:color w:val="000000"/>
                <w:lang w:eastAsia="pl-PL"/>
              </w:rPr>
              <w:t>zaangażowanego</w:t>
            </w:r>
            <w:r w:rsidR="003837C3"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wkładu własnego wnioskodawcy w ramach środków kwalifikowalnych.</w:t>
            </w:r>
          </w:p>
        </w:tc>
        <w:tc>
          <w:tcPr>
            <w:tcW w:w="1000" w:type="pct"/>
            <w:tcBorders>
              <w:top w:val="nil"/>
              <w:left w:val="nil"/>
              <w:bottom w:val="single" w:sz="4" w:space="0" w:color="auto"/>
              <w:right w:val="single" w:sz="4" w:space="0" w:color="auto"/>
            </w:tcBorders>
            <w:shd w:val="clear" w:color="auto" w:fill="auto"/>
            <w:vAlign w:val="center"/>
            <w:hideMark/>
          </w:tcPr>
          <w:p w14:paraId="58F2E9E3"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 xml:space="preserve">2 pkt </w:t>
            </w:r>
            <w:r w:rsidRPr="00B41DA7">
              <w:rPr>
                <w:rFonts w:ascii="Calibri Light" w:eastAsia="Times New Roman" w:hAnsi="Calibri Light" w:cs="Calibri Light"/>
                <w:color w:val="000000"/>
                <w:lang w:eastAsia="pl-PL"/>
              </w:rPr>
              <w:t>- wkład własny Wnioskodawcy jest wyższy co najmniej o 50% od minimalnego określonego w regulaminie naboru</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 xml:space="preserve">1 pkt </w:t>
            </w:r>
            <w:r w:rsidRPr="00B41DA7">
              <w:rPr>
                <w:rFonts w:ascii="Calibri Light" w:eastAsia="Times New Roman" w:hAnsi="Calibri Light" w:cs="Calibri Light"/>
                <w:color w:val="000000"/>
                <w:lang w:eastAsia="pl-PL"/>
              </w:rPr>
              <w:t>- wkład własny Wnioskodawcy jest wyższy co najmniej o25% od minimalnego określonego w regulaminie naboru</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wkład własny Wnioskodawcy jest na poziomie minimalnym lub nie wyższym o 25% od minimalnego określonego w regulaminie naboru</w:t>
            </w:r>
          </w:p>
        </w:tc>
        <w:tc>
          <w:tcPr>
            <w:tcW w:w="1000" w:type="pct"/>
            <w:tcBorders>
              <w:top w:val="nil"/>
              <w:left w:val="nil"/>
              <w:bottom w:val="single" w:sz="4" w:space="0" w:color="auto"/>
              <w:right w:val="single" w:sz="4" w:space="0" w:color="auto"/>
            </w:tcBorders>
            <w:shd w:val="clear" w:color="auto" w:fill="auto"/>
            <w:vAlign w:val="center"/>
            <w:hideMark/>
          </w:tcPr>
          <w:p w14:paraId="7A03809A"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r w:rsidR="00B41DA7" w:rsidRPr="00B41DA7" w14:paraId="1FFAF0A1" w14:textId="77777777" w:rsidTr="00B41DA7">
        <w:trPr>
          <w:trHeight w:val="176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35D25734"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lastRenderedPageBreak/>
              <w:t>6.</w:t>
            </w:r>
          </w:p>
        </w:tc>
        <w:tc>
          <w:tcPr>
            <w:tcW w:w="608" w:type="pct"/>
            <w:tcBorders>
              <w:top w:val="nil"/>
              <w:left w:val="nil"/>
              <w:bottom w:val="single" w:sz="4" w:space="0" w:color="auto"/>
              <w:right w:val="single" w:sz="4" w:space="0" w:color="auto"/>
            </w:tcBorders>
            <w:shd w:val="clear" w:color="auto" w:fill="auto"/>
            <w:vAlign w:val="center"/>
            <w:hideMark/>
          </w:tcPr>
          <w:p w14:paraId="616834A3"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Wykorzystanie lokalnych potencjałów</w:t>
            </w:r>
          </w:p>
        </w:tc>
        <w:tc>
          <w:tcPr>
            <w:tcW w:w="2191" w:type="pct"/>
            <w:tcBorders>
              <w:top w:val="nil"/>
              <w:left w:val="nil"/>
              <w:bottom w:val="single" w:sz="4" w:space="0" w:color="auto"/>
              <w:right w:val="single" w:sz="4" w:space="0" w:color="auto"/>
            </w:tcBorders>
            <w:shd w:val="clear" w:color="auto" w:fill="auto"/>
            <w:vAlign w:val="center"/>
            <w:hideMark/>
          </w:tcPr>
          <w:p w14:paraId="75B84DBE" w14:textId="5B7C7AB1"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Kryterium premiuje operację, która wykorzystuje lokalne potencjały dziedzictwa przyrodniczego, kulturowego i historycznego, w szczególności opisane w LSR. Uznaje się wykorzystanie lokalnego potencjału w operacji, jeśli Wnioskodawca opisze dany potencjał, w tym jego </w:t>
            </w:r>
            <w:r w:rsidR="0045542A">
              <w:rPr>
                <w:rFonts w:ascii="Calibri Light" w:eastAsia="Times New Roman" w:hAnsi="Calibri Light" w:cs="Calibri Light"/>
                <w:color w:val="000000"/>
                <w:lang w:eastAsia="pl-PL"/>
              </w:rPr>
              <w:t>związek</w:t>
            </w:r>
            <w:r w:rsidR="0045542A"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z obszarem objętym LSR, a także uzasadni pozytywny wpływ wykorzystania potencjału na operację lub  pozytywny wpływ operacji na potencjał.</w:t>
            </w:r>
          </w:p>
        </w:tc>
        <w:tc>
          <w:tcPr>
            <w:tcW w:w="1000" w:type="pct"/>
            <w:tcBorders>
              <w:top w:val="nil"/>
              <w:left w:val="nil"/>
              <w:bottom w:val="single" w:sz="4" w:space="0" w:color="auto"/>
              <w:right w:val="single" w:sz="4" w:space="0" w:color="auto"/>
            </w:tcBorders>
            <w:shd w:val="clear" w:color="auto" w:fill="auto"/>
            <w:vAlign w:val="center"/>
            <w:hideMark/>
          </w:tcPr>
          <w:p w14:paraId="3A8B6DE1"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operacja wykorzystuje więcej niż 1 lokalny potencjał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operacja wykorzystuje 1 lokalny potencjał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operacja nie wykorzystuje żadnego lokalnego potencjału</w:t>
            </w:r>
          </w:p>
        </w:tc>
        <w:tc>
          <w:tcPr>
            <w:tcW w:w="1000" w:type="pct"/>
            <w:tcBorders>
              <w:top w:val="nil"/>
              <w:left w:val="nil"/>
              <w:bottom w:val="single" w:sz="4" w:space="0" w:color="auto"/>
              <w:right w:val="single" w:sz="4" w:space="0" w:color="auto"/>
            </w:tcBorders>
            <w:shd w:val="clear" w:color="auto" w:fill="auto"/>
            <w:vAlign w:val="center"/>
            <w:hideMark/>
          </w:tcPr>
          <w:p w14:paraId="12033452"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70EA87B2" w14:textId="77777777" w:rsidTr="00B41DA7">
        <w:trPr>
          <w:trHeight w:val="144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78EE04DC" w14:textId="77777777" w:rsidR="00B41DA7" w:rsidRPr="00B41DA7" w:rsidRDefault="00B41DA7" w:rsidP="00B41DA7">
            <w:pPr>
              <w:spacing w:after="0" w:line="240" w:lineRule="auto"/>
              <w:rPr>
                <w:rFonts w:ascii="Calibri Light" w:eastAsia="Times New Roman" w:hAnsi="Calibri Light" w:cs="Calibri Light"/>
                <w:color w:val="000000"/>
                <w:lang w:eastAsia="pl-PL"/>
              </w:rPr>
            </w:pPr>
            <w:bookmarkStart w:id="0" w:name="_Hlk195695844"/>
            <w:r w:rsidRPr="00B41DA7">
              <w:rPr>
                <w:rFonts w:ascii="Calibri Light" w:eastAsia="Times New Roman" w:hAnsi="Calibri Light" w:cs="Calibri Light"/>
                <w:color w:val="000000"/>
                <w:lang w:eastAsia="pl-PL"/>
              </w:rPr>
              <w:t>7.</w:t>
            </w:r>
          </w:p>
        </w:tc>
        <w:tc>
          <w:tcPr>
            <w:tcW w:w="608" w:type="pct"/>
            <w:tcBorders>
              <w:top w:val="nil"/>
              <w:left w:val="nil"/>
              <w:bottom w:val="single" w:sz="4" w:space="0" w:color="auto"/>
              <w:right w:val="single" w:sz="4" w:space="0" w:color="auto"/>
            </w:tcBorders>
            <w:shd w:val="clear" w:color="auto" w:fill="auto"/>
            <w:vAlign w:val="center"/>
            <w:hideMark/>
          </w:tcPr>
          <w:p w14:paraId="5E3D6AD9"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Innowacyjność operacji </w:t>
            </w:r>
          </w:p>
        </w:tc>
        <w:tc>
          <w:tcPr>
            <w:tcW w:w="2191" w:type="pct"/>
            <w:tcBorders>
              <w:top w:val="nil"/>
              <w:left w:val="nil"/>
              <w:bottom w:val="single" w:sz="4" w:space="0" w:color="auto"/>
              <w:right w:val="single" w:sz="4" w:space="0" w:color="auto"/>
            </w:tcBorders>
            <w:shd w:val="clear" w:color="auto" w:fill="auto"/>
            <w:vAlign w:val="center"/>
            <w:hideMark/>
          </w:tcPr>
          <w:p w14:paraId="47EAC5D7" w14:textId="517BC4B9" w:rsidR="008A50F9" w:rsidRDefault="00B41DA7" w:rsidP="007A760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Kryterium premiuje operację innowacyjną, to znaczy mającą na celu wdrożenie nowego na obszarze objętym LSR lub znacząco udoskonalonego produktu, usługi, procesu, organizacji lub nowego sposobu wykorzystania lub zmobilizowania istniejących lokalnych zasobów przyrodniczych, historycznych, kulturowych czy społecznych. </w:t>
            </w:r>
          </w:p>
          <w:p w14:paraId="7C1D274E" w14:textId="77777777" w:rsidR="007A7607" w:rsidRDefault="007A7607" w:rsidP="007A760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 ramach kryterium wyboru premiowane będą operacje innowacyjne wg </w:t>
            </w:r>
            <w:r>
              <w:rPr>
                <w:rFonts w:ascii="Calibri Light" w:eastAsia="Times New Roman" w:hAnsi="Calibri Light" w:cs="Calibri Light"/>
                <w:color w:val="000000"/>
                <w:lang w:eastAsia="pl-PL"/>
              </w:rPr>
              <w:t>stopnia oryginalności zmian:</w:t>
            </w:r>
          </w:p>
          <w:p w14:paraId="0579D001" w14:textId="77777777" w:rsidR="007A7607" w:rsidRPr="00A5270E" w:rsidRDefault="007A7607" w:rsidP="007A7607">
            <w:pPr>
              <w:pStyle w:val="Akapitzlist"/>
              <w:numPr>
                <w:ilvl w:val="0"/>
                <w:numId w:val="3"/>
              </w:numPr>
              <w:spacing w:after="0" w:line="276" w:lineRule="auto"/>
              <w:jc w:val="both"/>
              <w:rPr>
                <w:rFonts w:asciiTheme="majorHAnsi" w:hAnsiTheme="majorHAnsi" w:cstheme="majorHAnsi"/>
              </w:rPr>
            </w:pPr>
            <w:r w:rsidRPr="00A5270E">
              <w:rPr>
                <w:rFonts w:asciiTheme="majorHAnsi" w:hAnsiTheme="majorHAnsi" w:cstheme="majorHAnsi"/>
              </w:rPr>
              <w:t>Kreatywne – powstają w wyniku autorskiego pomysłu, dotyczą nowych produktów, usług, procesów lub organizacji.</w:t>
            </w:r>
          </w:p>
          <w:p w14:paraId="2D2D62CC" w14:textId="77777777" w:rsidR="007A7607" w:rsidRPr="00A5270E" w:rsidRDefault="007A7607" w:rsidP="007A7607">
            <w:pPr>
              <w:pStyle w:val="Akapitzlist"/>
              <w:numPr>
                <w:ilvl w:val="0"/>
                <w:numId w:val="3"/>
              </w:numPr>
              <w:spacing w:after="0" w:line="276" w:lineRule="auto"/>
              <w:jc w:val="both"/>
              <w:rPr>
                <w:rFonts w:asciiTheme="majorHAnsi" w:hAnsiTheme="majorHAnsi" w:cstheme="majorHAnsi"/>
              </w:rPr>
            </w:pPr>
            <w:r w:rsidRPr="00A5270E">
              <w:rPr>
                <w:rFonts w:asciiTheme="majorHAnsi" w:hAnsiTheme="majorHAnsi" w:cstheme="majorHAnsi"/>
              </w:rPr>
              <w:t xml:space="preserve">Imitujące </w:t>
            </w:r>
            <w:r>
              <w:rPr>
                <w:rFonts w:asciiTheme="majorHAnsi" w:hAnsiTheme="majorHAnsi" w:cstheme="majorHAnsi"/>
              </w:rPr>
              <w:t xml:space="preserve"> </w:t>
            </w:r>
            <w:r w:rsidRPr="00A5270E">
              <w:rPr>
                <w:rFonts w:asciiTheme="majorHAnsi" w:hAnsiTheme="majorHAnsi" w:cstheme="majorHAnsi"/>
              </w:rPr>
              <w:t>– wzorowane na wcześniej powstałych produktach, usługach, procesach lub organizacji. Dotyczące nowego sposobu wykorzystania lub zmobilizowania istniejących lokalnych zasobów przyrodniczych, historycznych, kulturowych czy społecznych.</w:t>
            </w:r>
          </w:p>
          <w:p w14:paraId="4133FAEF" w14:textId="77777777" w:rsidR="007A7607" w:rsidRPr="00A5270E" w:rsidRDefault="007A7607" w:rsidP="007A7607">
            <w:pPr>
              <w:pStyle w:val="Akapitzlist"/>
              <w:numPr>
                <w:ilvl w:val="0"/>
                <w:numId w:val="3"/>
              </w:numPr>
              <w:spacing w:after="0" w:line="276" w:lineRule="auto"/>
              <w:jc w:val="both"/>
              <w:rPr>
                <w:rFonts w:asciiTheme="majorHAnsi" w:hAnsiTheme="majorHAnsi" w:cstheme="majorHAnsi"/>
              </w:rPr>
            </w:pPr>
            <w:r w:rsidRPr="00A5270E">
              <w:rPr>
                <w:rFonts w:asciiTheme="majorHAnsi" w:hAnsiTheme="majorHAnsi" w:cstheme="majorHAnsi"/>
              </w:rPr>
              <w:t>Pozorne – w rzeczywistości nie są to innowacje w skali LSR. Są to jedynie drobne zmiany oferujące rzekome nowoś</w:t>
            </w:r>
            <w:r>
              <w:rPr>
                <w:rFonts w:asciiTheme="majorHAnsi" w:hAnsiTheme="majorHAnsi" w:cstheme="majorHAnsi"/>
              </w:rPr>
              <w:t>c</w:t>
            </w:r>
            <w:r w:rsidRPr="00A5270E">
              <w:rPr>
                <w:rFonts w:asciiTheme="majorHAnsi" w:hAnsiTheme="majorHAnsi" w:cstheme="majorHAnsi"/>
              </w:rPr>
              <w:t>i.</w:t>
            </w:r>
          </w:p>
          <w:p w14:paraId="7538FBA4" w14:textId="1BE60689" w:rsidR="007A7607" w:rsidRPr="00B41DA7" w:rsidRDefault="007A7607" w:rsidP="007A7607">
            <w:pPr>
              <w:spacing w:after="0" w:line="240" w:lineRule="auto"/>
              <w:rPr>
                <w:rFonts w:ascii="Calibri Light" w:eastAsia="Times New Roman" w:hAnsi="Calibri Light" w:cs="Calibri Light"/>
                <w:color w:val="000000"/>
                <w:lang w:eastAsia="pl-PL"/>
              </w:rPr>
            </w:pPr>
          </w:p>
        </w:tc>
        <w:tc>
          <w:tcPr>
            <w:tcW w:w="1000" w:type="pct"/>
            <w:tcBorders>
              <w:top w:val="nil"/>
              <w:left w:val="nil"/>
              <w:bottom w:val="single" w:sz="4" w:space="0" w:color="auto"/>
              <w:right w:val="single" w:sz="4" w:space="0" w:color="auto"/>
            </w:tcBorders>
            <w:shd w:val="clear" w:color="auto" w:fill="auto"/>
            <w:vAlign w:val="center"/>
            <w:hideMark/>
          </w:tcPr>
          <w:p w14:paraId="261AC99A" w14:textId="0D4DDD9A"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w:t>
            </w:r>
            <w:r w:rsidR="007A7607">
              <w:rPr>
                <w:rFonts w:ascii="Calibri Light" w:eastAsia="Times New Roman" w:hAnsi="Calibri Light" w:cs="Calibri Light"/>
                <w:color w:val="000000"/>
                <w:lang w:eastAsia="pl-PL"/>
              </w:rPr>
              <w:t>innowacja zostanie uznana za kreatywną</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w:t>
            </w:r>
            <w:r w:rsidR="007A7607">
              <w:rPr>
                <w:rFonts w:ascii="Calibri Light" w:eastAsia="Times New Roman" w:hAnsi="Calibri Light" w:cs="Calibri Light"/>
                <w:color w:val="000000"/>
                <w:lang w:eastAsia="pl-PL"/>
              </w:rPr>
              <w:t>innowacja zostanie uznana za imitującą</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w:t>
            </w:r>
            <w:r w:rsidR="007A7607">
              <w:rPr>
                <w:rFonts w:ascii="Calibri Light" w:eastAsia="Times New Roman" w:hAnsi="Calibri Light" w:cs="Calibri Light"/>
                <w:color w:val="000000"/>
                <w:lang w:eastAsia="pl-PL"/>
              </w:rPr>
              <w:t xml:space="preserve"> innowacja zostanie uznana za pozorną lub operacja nie zostanie uznana za innowacyjną</w:t>
            </w:r>
          </w:p>
        </w:tc>
        <w:tc>
          <w:tcPr>
            <w:tcW w:w="1000" w:type="pct"/>
            <w:tcBorders>
              <w:top w:val="nil"/>
              <w:left w:val="nil"/>
              <w:bottom w:val="single" w:sz="4" w:space="0" w:color="auto"/>
              <w:right w:val="single" w:sz="4" w:space="0" w:color="auto"/>
            </w:tcBorders>
            <w:shd w:val="clear" w:color="auto" w:fill="auto"/>
            <w:vAlign w:val="center"/>
            <w:hideMark/>
          </w:tcPr>
          <w:p w14:paraId="6CB4D8B5" w14:textId="046C3D96"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r w:rsidR="00BE45E3">
              <w:rPr>
                <w:rFonts w:ascii="Calibri Light" w:eastAsia="Times New Roman" w:hAnsi="Calibri Light" w:cs="Calibri Light"/>
                <w:color w:val="000000"/>
                <w:lang w:eastAsia="pl-PL"/>
              </w:rPr>
              <w:t xml:space="preserve"> oraz </w:t>
            </w:r>
            <w:r w:rsidR="00BE45E3" w:rsidRPr="00BE45E3">
              <w:rPr>
                <w:rFonts w:ascii="Calibri Light" w:eastAsia="Times New Roman" w:hAnsi="Calibri Light" w:cs="Calibri Light"/>
                <w:color w:val="000000"/>
                <w:lang w:eastAsia="pl-PL"/>
              </w:rPr>
              <w:t>przygotowanym przez LGD formularzu dotyczącym innowacyjności</w:t>
            </w:r>
            <w:r w:rsidRPr="00B41DA7">
              <w:rPr>
                <w:rFonts w:ascii="Calibri Light" w:eastAsia="Times New Roman" w:hAnsi="Calibri Light" w:cs="Calibri Light"/>
                <w:color w:val="000000"/>
                <w:lang w:eastAsia="pl-PL"/>
              </w:rPr>
              <w:t>.</w:t>
            </w:r>
          </w:p>
        </w:tc>
      </w:tr>
      <w:bookmarkEnd w:id="0"/>
      <w:tr w:rsidR="00B41DA7" w:rsidRPr="00B41DA7" w14:paraId="429EBB1D" w14:textId="77777777" w:rsidTr="00B41DA7">
        <w:trPr>
          <w:trHeight w:val="3456"/>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70649FE3"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lastRenderedPageBreak/>
              <w:t>8.</w:t>
            </w:r>
          </w:p>
        </w:tc>
        <w:tc>
          <w:tcPr>
            <w:tcW w:w="608" w:type="pct"/>
            <w:tcBorders>
              <w:top w:val="nil"/>
              <w:left w:val="nil"/>
              <w:bottom w:val="single" w:sz="4" w:space="0" w:color="auto"/>
              <w:right w:val="single" w:sz="4" w:space="0" w:color="auto"/>
            </w:tcBorders>
            <w:shd w:val="clear" w:color="auto" w:fill="auto"/>
            <w:vAlign w:val="center"/>
            <w:hideMark/>
          </w:tcPr>
          <w:p w14:paraId="5F56BAC7"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Wsparcie grup w niekorzystnej sytuacji - grupa docelowa   </w:t>
            </w:r>
          </w:p>
        </w:tc>
        <w:tc>
          <w:tcPr>
            <w:tcW w:w="2191" w:type="pct"/>
            <w:tcBorders>
              <w:top w:val="nil"/>
              <w:left w:val="nil"/>
              <w:bottom w:val="single" w:sz="4" w:space="0" w:color="auto"/>
              <w:right w:val="single" w:sz="4" w:space="0" w:color="auto"/>
            </w:tcBorders>
            <w:shd w:val="clear" w:color="auto" w:fill="auto"/>
            <w:vAlign w:val="center"/>
            <w:hideMark/>
          </w:tcPr>
          <w:p w14:paraId="1D48531D" w14:textId="6FA9AACB"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której efektem jest sprofilowana oferta skierowana do grup w niekorzystnej sytuacji zdefiniowanych w LSR jako:</w:t>
            </w:r>
            <w:r w:rsidRPr="00B41DA7">
              <w:rPr>
                <w:rFonts w:ascii="Calibri Light" w:eastAsia="Times New Roman" w:hAnsi="Calibri Light" w:cs="Calibri Light"/>
                <w:color w:val="000000"/>
                <w:lang w:eastAsia="pl-PL"/>
              </w:rPr>
              <w:br/>
              <w:t>• Seniorzy – osoby po 60 roku życia lub</w:t>
            </w:r>
            <w:r w:rsidRPr="00B41DA7">
              <w:rPr>
                <w:rFonts w:ascii="Calibri Light" w:eastAsia="Times New Roman" w:hAnsi="Calibri Light" w:cs="Calibri Light"/>
                <w:color w:val="000000"/>
                <w:lang w:eastAsia="pl-PL"/>
              </w:rPr>
              <w:br/>
              <w:t>• Opiekunowie faktyczni (nieformalni) – osoby pełnoletnie opiekujące się osobą potrzebującą wsparcia w codziennym funkcjonowaniu, niebędące opiekunami zawodowymi i niepobierające wynagrodzenia z tytułu sprawowania takiej opieki, najczęściej członkowie rodziny lub</w:t>
            </w:r>
            <w:r w:rsidRPr="00B41DA7">
              <w:rPr>
                <w:rFonts w:ascii="Calibri Light" w:eastAsia="Times New Roman" w:hAnsi="Calibri Light" w:cs="Calibri Light"/>
                <w:color w:val="000000"/>
                <w:lang w:eastAsia="pl-PL"/>
              </w:rPr>
              <w:br/>
              <w:t>• Osoby młode do 25 roku życia.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color w:val="000000"/>
                <w:lang w:eastAsia="pl-PL"/>
              </w:rPr>
              <w:br/>
              <w:t>Ofertę uznaje się za sprofilowaną dla danej grupy, jeśli Wnioskodawca wykaże jakie konkretne i specyficzne (właściwe dla tej grupy, niepowszechne) potrzeby tej grupy spełnia i w jaki sposób.</w:t>
            </w:r>
            <w:r w:rsidR="007A7607" w:rsidRPr="00B41DA7" w:rsidDel="007A7607">
              <w:rPr>
                <w:rFonts w:ascii="Calibri Light" w:eastAsia="Times New Roman" w:hAnsi="Calibri Light" w:cs="Calibri Light"/>
                <w:color w:val="000000"/>
                <w:lang w:eastAsia="pl-PL"/>
              </w:rPr>
              <w:t xml:space="preserve"> </w:t>
            </w:r>
          </w:p>
        </w:tc>
        <w:tc>
          <w:tcPr>
            <w:tcW w:w="1000" w:type="pct"/>
            <w:tcBorders>
              <w:top w:val="nil"/>
              <w:left w:val="nil"/>
              <w:bottom w:val="single" w:sz="4" w:space="0" w:color="auto"/>
              <w:right w:val="single" w:sz="4" w:space="0" w:color="auto"/>
            </w:tcBorders>
            <w:shd w:val="clear" w:color="auto" w:fill="auto"/>
            <w:vAlign w:val="center"/>
            <w:hideMark/>
          </w:tcPr>
          <w:p w14:paraId="7AA94BCF"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efektem operacji jest oferta sprofilowana dla więcej niż jednej grupy w niekorzystnej sytuacji</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 xml:space="preserve">1 pkt </w:t>
            </w:r>
            <w:r w:rsidRPr="00B41DA7">
              <w:rPr>
                <w:rFonts w:ascii="Calibri Light" w:eastAsia="Times New Roman" w:hAnsi="Calibri Light" w:cs="Calibri Light"/>
                <w:color w:val="000000"/>
                <w:lang w:eastAsia="pl-PL"/>
              </w:rPr>
              <w:t>- jeśli efektem operacji jest oferta sprofilowana dla jednej grupy w niekorzystnej sytuacji</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efektem operacji nie jest żadna oferta sprofilowana dla którejkolwiek z grup w niekorzystnej sytuacji</w:t>
            </w:r>
          </w:p>
        </w:tc>
        <w:tc>
          <w:tcPr>
            <w:tcW w:w="1000" w:type="pct"/>
            <w:tcBorders>
              <w:top w:val="nil"/>
              <w:left w:val="nil"/>
              <w:bottom w:val="single" w:sz="4" w:space="0" w:color="auto"/>
              <w:right w:val="single" w:sz="4" w:space="0" w:color="auto"/>
            </w:tcBorders>
            <w:shd w:val="clear" w:color="auto" w:fill="auto"/>
            <w:vAlign w:val="center"/>
            <w:hideMark/>
          </w:tcPr>
          <w:p w14:paraId="4BCE40F4"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r w:rsidR="00B41DA7" w:rsidRPr="00B41DA7" w14:paraId="6D2DB8D7" w14:textId="77777777" w:rsidTr="00B41DA7">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5E7D25A5"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9.</w:t>
            </w:r>
          </w:p>
        </w:tc>
        <w:tc>
          <w:tcPr>
            <w:tcW w:w="608" w:type="pct"/>
            <w:tcBorders>
              <w:top w:val="nil"/>
              <w:left w:val="nil"/>
              <w:bottom w:val="single" w:sz="4" w:space="0" w:color="auto"/>
              <w:right w:val="single" w:sz="4" w:space="0" w:color="auto"/>
            </w:tcBorders>
            <w:shd w:val="clear" w:color="auto" w:fill="auto"/>
            <w:vAlign w:val="center"/>
            <w:hideMark/>
          </w:tcPr>
          <w:p w14:paraId="021A0A2E"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Kwalifikacje wnioskodawcy</w:t>
            </w:r>
          </w:p>
        </w:tc>
        <w:tc>
          <w:tcPr>
            <w:tcW w:w="2191" w:type="pct"/>
            <w:tcBorders>
              <w:top w:val="nil"/>
              <w:left w:val="nil"/>
              <w:bottom w:val="single" w:sz="4" w:space="0" w:color="auto"/>
              <w:right w:val="single" w:sz="4" w:space="0" w:color="auto"/>
            </w:tcBorders>
            <w:shd w:val="clear" w:color="auto" w:fill="auto"/>
            <w:vAlign w:val="center"/>
            <w:hideMark/>
          </w:tcPr>
          <w:p w14:paraId="3C053504" w14:textId="5B0A300C"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której przedmiot jest w swej istocie zgodny z kwalifikacjami Wnioskodawcy, ocenianymi na podstawie:</w:t>
            </w:r>
            <w:r w:rsidRPr="00B41DA7">
              <w:rPr>
                <w:rFonts w:ascii="Calibri Light" w:eastAsia="Times New Roman" w:hAnsi="Calibri Light" w:cs="Calibri Light"/>
                <w:color w:val="000000"/>
                <w:lang w:eastAsia="pl-PL"/>
              </w:rPr>
              <w:br/>
              <w:t>- wykształcenia (świadectwo, dyplom, zaświadczenie o odbytym kursie, itp.),</w:t>
            </w:r>
            <w:r w:rsidRPr="00B41DA7">
              <w:rPr>
                <w:rFonts w:ascii="Calibri Light" w:eastAsia="Times New Roman" w:hAnsi="Calibri Light" w:cs="Calibri Light"/>
                <w:color w:val="000000"/>
                <w:lang w:eastAsia="pl-PL"/>
              </w:rPr>
              <w:br/>
              <w:t xml:space="preserve">- doświadczenia (dokumenty potwierdzające okres i zakres doświadczenia, np. świadectwo pracy, umowa o pracę, zakres obowiązków, </w:t>
            </w:r>
            <w:r w:rsidR="007A7607">
              <w:rPr>
                <w:rFonts w:ascii="Calibri Light" w:eastAsia="Times New Roman" w:hAnsi="Calibri Light" w:cs="Calibri Light"/>
                <w:color w:val="000000"/>
                <w:lang w:eastAsia="pl-PL"/>
              </w:rPr>
              <w:t xml:space="preserve">wcześniejszy </w:t>
            </w:r>
            <w:r w:rsidRPr="00B41DA7">
              <w:rPr>
                <w:rFonts w:ascii="Calibri Light" w:eastAsia="Times New Roman" w:hAnsi="Calibri Light" w:cs="Calibri Light"/>
                <w:color w:val="000000"/>
                <w:lang w:eastAsia="pl-PL"/>
              </w:rPr>
              <w:t>wpis do CEIDG, umowa o dzieło, umowa świadczenia usług, umowa o wolontariat, itd.) - przy czym punktowane jest minimum roczne doświadczenie.</w:t>
            </w:r>
          </w:p>
        </w:tc>
        <w:tc>
          <w:tcPr>
            <w:tcW w:w="1000" w:type="pct"/>
            <w:tcBorders>
              <w:top w:val="nil"/>
              <w:left w:val="nil"/>
              <w:bottom w:val="single" w:sz="4" w:space="0" w:color="auto"/>
              <w:right w:val="single" w:sz="4" w:space="0" w:color="auto"/>
            </w:tcBorders>
            <w:shd w:val="clear" w:color="auto" w:fill="auto"/>
            <w:vAlign w:val="center"/>
            <w:hideMark/>
          </w:tcPr>
          <w:p w14:paraId="2ECFBE09" w14:textId="6BC27C79"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kwalifikacje Wnioskodawcy</w:t>
            </w:r>
            <w:r w:rsidR="00740CA5">
              <w:rPr>
                <w:rFonts w:ascii="Calibri Light" w:eastAsia="Times New Roman" w:hAnsi="Calibri Light" w:cs="Calibri Light"/>
                <w:color w:val="000000"/>
                <w:lang w:eastAsia="pl-PL"/>
              </w:rPr>
              <w:t>, tj. wykształcenie i doświadczenie</w:t>
            </w:r>
            <w:r w:rsidRPr="00B41DA7">
              <w:rPr>
                <w:rFonts w:ascii="Calibri Light" w:eastAsia="Times New Roman" w:hAnsi="Calibri Light" w:cs="Calibri Light"/>
                <w:color w:val="000000"/>
                <w:lang w:eastAsia="pl-PL"/>
              </w:rPr>
              <w:t xml:space="preserve"> są zgodne z przedmiotem operacji </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 xml:space="preserve">1 pkt </w:t>
            </w:r>
            <w:r w:rsidRPr="00B41DA7">
              <w:rPr>
                <w:rFonts w:ascii="Calibri Light" w:eastAsia="Times New Roman" w:hAnsi="Calibri Light" w:cs="Calibri Light"/>
                <w:color w:val="000000"/>
                <w:lang w:eastAsia="pl-PL"/>
              </w:rPr>
              <w:t>-  kwalifikacje Wnioskodawcy</w:t>
            </w:r>
            <w:r w:rsidR="00740CA5">
              <w:rPr>
                <w:rFonts w:ascii="Calibri Light" w:eastAsia="Times New Roman" w:hAnsi="Calibri Light" w:cs="Calibri Light"/>
                <w:color w:val="000000"/>
                <w:lang w:eastAsia="pl-PL"/>
              </w:rPr>
              <w:t>, tj. wykształcenie lub doświadczenie</w:t>
            </w:r>
            <w:r w:rsidRPr="00B41DA7">
              <w:rPr>
                <w:rFonts w:ascii="Calibri Light" w:eastAsia="Times New Roman" w:hAnsi="Calibri Light" w:cs="Calibri Light"/>
                <w:color w:val="000000"/>
                <w:lang w:eastAsia="pl-PL"/>
              </w:rPr>
              <w:t xml:space="preserve"> są zgodne z przedmiotem operacji </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kwalifikacje Wnioskodawcy nie są zgodne z przedmiotem operacji</w:t>
            </w:r>
          </w:p>
        </w:tc>
        <w:tc>
          <w:tcPr>
            <w:tcW w:w="1000" w:type="pct"/>
            <w:tcBorders>
              <w:top w:val="nil"/>
              <w:left w:val="nil"/>
              <w:bottom w:val="single" w:sz="4" w:space="0" w:color="auto"/>
              <w:right w:val="single" w:sz="4" w:space="0" w:color="auto"/>
            </w:tcBorders>
            <w:shd w:val="clear" w:color="auto" w:fill="auto"/>
            <w:vAlign w:val="center"/>
            <w:hideMark/>
          </w:tcPr>
          <w:p w14:paraId="72BA391B"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bl>
    <w:p w14:paraId="0E191003" w14:textId="77777777" w:rsidR="009A596D" w:rsidRDefault="009A596D"/>
    <w:p w14:paraId="52D85159" w14:textId="77777777" w:rsidR="00A414CE" w:rsidRDefault="00A414CE" w:rsidP="00F75802">
      <w:pPr>
        <w:rPr>
          <w:b/>
          <w:bCs/>
        </w:rPr>
      </w:pPr>
    </w:p>
    <w:p w14:paraId="0B412F23" w14:textId="77777777" w:rsidR="00A414CE" w:rsidRDefault="00A414CE" w:rsidP="00F75802">
      <w:pPr>
        <w:rPr>
          <w:b/>
          <w:bCs/>
        </w:rPr>
      </w:pPr>
    </w:p>
    <w:p w14:paraId="7287F8F6" w14:textId="6AF9C681" w:rsidR="00F75802" w:rsidRPr="00F75802" w:rsidRDefault="00F75802" w:rsidP="00F75802">
      <w:pPr>
        <w:rPr>
          <w:b/>
          <w:bCs/>
        </w:rPr>
      </w:pPr>
      <w:r w:rsidRPr="00F75802">
        <w:rPr>
          <w:b/>
          <w:bCs/>
        </w:rPr>
        <w:lastRenderedPageBreak/>
        <w:t xml:space="preserve">UWAGA : </w:t>
      </w:r>
    </w:p>
    <w:p w14:paraId="6566E635" w14:textId="77777777" w:rsidR="00F75802" w:rsidRDefault="00F75802" w:rsidP="00F75802">
      <w:r>
        <w:t>1. Członek Rady LGD, oceniając kryteria wg punktacji określonej w kolumnie „Punktacja”, każdorazowo przyznaje punkty całkowite. Nie dopuszcza się ocen cząstkowych (ułamkowych) np. ½, 1 ½ etc..</w:t>
      </w:r>
    </w:p>
    <w:p w14:paraId="379A6E60" w14:textId="77777777" w:rsidR="00F75802" w:rsidRDefault="00F75802" w:rsidP="00F75802">
      <w:r>
        <w:t>2. Wnioskodawca (jeśli dotyczy) winien załączyć dokumenty wskazane w kolumnie „Opis” lub „Źródło weryfikacji”. Brak dokumentu powoduje przyznanie przez członka Rady LGD w danym kryterium 0 pkt.</w:t>
      </w:r>
    </w:p>
    <w:p w14:paraId="3A891AAA" w14:textId="77777777" w:rsidR="00F75802" w:rsidRDefault="00F75802" w:rsidP="00F75802">
      <w:r>
        <w:t>3. Warunkiem uzyskania pozytywnej oceny Rady LGD, a tym samym wyboru wnioskodawcy, jest:</w:t>
      </w:r>
    </w:p>
    <w:p w14:paraId="38D0B1AB" w14:textId="77777777" w:rsidR="00F75802" w:rsidRDefault="00F75802" w:rsidP="00F75802">
      <w:r>
        <w:t xml:space="preserve">a. uzyskanie pozytywnej oceny formalnej wniosku o udzielenie wsparcia oraz  pozytywnej oceny merytorycznej wniosku o przyznanie pomocy w zakresie spełnienia warunków  udzielenia wsparcia,    </w:t>
      </w:r>
    </w:p>
    <w:p w14:paraId="393CB2A8" w14:textId="0E8BE99F" w:rsidR="00670CC6" w:rsidRDefault="00F75802" w:rsidP="00F75802">
      <w:r>
        <w:t>b. uzyskanie następującego  minimum punktowego określonego dla przedsięwzięcia:</w:t>
      </w:r>
      <w:r w:rsidR="00625D2D">
        <w:t xml:space="preserve"> </w:t>
      </w:r>
      <w:r w:rsidR="00B41DA7" w:rsidRPr="00B41DA7">
        <w:t>P.3.2.1 Wsparcie mieszkańców w podejmowaniu działalności gospodarczej</w:t>
      </w:r>
      <w:r w:rsidR="00B41DA7" w:rsidRPr="00670CC6">
        <w:t xml:space="preserve"> </w:t>
      </w:r>
      <w:r w:rsidR="00670CC6" w:rsidRPr="00670CC6">
        <w:t xml:space="preserve">– </w:t>
      </w:r>
      <w:r w:rsidR="007A7607">
        <w:t>9</w:t>
      </w:r>
      <w:r w:rsidR="007A7607" w:rsidRPr="00670CC6">
        <w:t xml:space="preserve"> </w:t>
      </w:r>
      <w:r w:rsidR="00670CC6" w:rsidRPr="00670CC6">
        <w:t xml:space="preserve">pkt. (maksymalne można uzyskać </w:t>
      </w:r>
      <w:r w:rsidR="007A7607" w:rsidRPr="00670CC6">
        <w:t>1</w:t>
      </w:r>
      <w:r w:rsidR="007A7607">
        <w:t>8</w:t>
      </w:r>
      <w:r w:rsidR="007A7607" w:rsidRPr="00670CC6">
        <w:t xml:space="preserve"> </w:t>
      </w:r>
      <w:r w:rsidR="00670CC6" w:rsidRPr="00670CC6">
        <w:t>punktów).</w:t>
      </w:r>
    </w:p>
    <w:p w14:paraId="689EA016" w14:textId="77777777" w:rsidR="00F75802" w:rsidRDefault="00F75802" w:rsidP="00F75802">
      <w:r>
        <w:t>4. W przypadku równej liczby punktów o miejscu na liście wybranych wnioskodawców zdecyduje:</w:t>
      </w:r>
    </w:p>
    <w:p w14:paraId="287049A8" w14:textId="77777777" w:rsidR="00670CC6" w:rsidRDefault="00F75802" w:rsidP="00F75802">
      <w:r>
        <w:t xml:space="preserve">a. w pierwszej kolejności  dla działania: </w:t>
      </w:r>
      <w:r w:rsidR="00B41DA7" w:rsidRPr="00B41DA7">
        <w:t>P.3.2.1 Wsparcie mieszkańców w podejmowaniu działalności gospodarczej</w:t>
      </w:r>
      <w:r w:rsidR="00B41DA7" w:rsidRPr="00670CC6">
        <w:t xml:space="preserve"> </w:t>
      </w:r>
      <w:r w:rsidR="00670CC6" w:rsidRPr="00670CC6">
        <w:t xml:space="preserve">- kryterium nr </w:t>
      </w:r>
      <w:r w:rsidR="00625D2D">
        <w:t>6</w:t>
      </w:r>
      <w:r w:rsidR="00670CC6" w:rsidRPr="00670CC6">
        <w:t xml:space="preserve"> „</w:t>
      </w:r>
      <w:r w:rsidR="00625D2D" w:rsidRPr="00625D2D">
        <w:t>Wykorzystanie lokalnych potencjałów</w:t>
      </w:r>
      <w:r w:rsidR="00670CC6" w:rsidRPr="00670CC6">
        <w:t>”</w:t>
      </w:r>
    </w:p>
    <w:p w14:paraId="76C66774" w14:textId="77777777" w:rsidR="00F75802" w:rsidRDefault="00F75802" w:rsidP="00F75802">
      <w:r>
        <w:t>b. w drugiej kolejności – decyduje data i godzina złożenia wniosku w miejscu wskazanym w ogłoszeniu o naborze.</w:t>
      </w:r>
    </w:p>
    <w:sectPr w:rsidR="00F75802" w:rsidSect="00F7580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98740" w14:textId="77777777" w:rsidR="00795383" w:rsidRDefault="00795383" w:rsidP="00F75802">
      <w:pPr>
        <w:spacing w:after="0" w:line="240" w:lineRule="auto"/>
      </w:pPr>
      <w:r>
        <w:separator/>
      </w:r>
    </w:p>
  </w:endnote>
  <w:endnote w:type="continuationSeparator" w:id="0">
    <w:p w14:paraId="47FF925B" w14:textId="77777777" w:rsidR="00795383" w:rsidRDefault="00795383" w:rsidP="00F7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3B23" w14:textId="77777777" w:rsidR="00F80C7F" w:rsidRDefault="00F80C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04F" w14:textId="77777777" w:rsidR="00F80C7F" w:rsidRDefault="00F80C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6375" w14:textId="77777777" w:rsidR="00F80C7F" w:rsidRDefault="00F80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C305" w14:textId="77777777" w:rsidR="00795383" w:rsidRDefault="00795383" w:rsidP="00F75802">
      <w:pPr>
        <w:spacing w:after="0" w:line="240" w:lineRule="auto"/>
      </w:pPr>
      <w:r>
        <w:separator/>
      </w:r>
    </w:p>
  </w:footnote>
  <w:footnote w:type="continuationSeparator" w:id="0">
    <w:p w14:paraId="4186841E" w14:textId="77777777" w:rsidR="00795383" w:rsidRDefault="00795383" w:rsidP="00F7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C1DA" w14:textId="77777777" w:rsidR="00F80C7F" w:rsidRDefault="00F80C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7811" w14:textId="77777777" w:rsidR="00F80C7F" w:rsidRDefault="00F80C7F">
    <w:pPr>
      <w:pStyle w:val="Nagwek"/>
    </w:pPr>
    <w:r w:rsidRPr="009A05CA">
      <w:rPr>
        <w:rFonts w:ascii="Calibri" w:eastAsia="Calibri" w:hAnsi="Calibri" w:cs="Times New Roman"/>
        <w:noProof/>
      </w:rPr>
      <w:drawing>
        <wp:anchor distT="0" distB="0" distL="114300" distR="114300" simplePos="0" relativeHeight="251659264" behindDoc="0" locked="0" layoutInCell="1" allowOverlap="1" wp14:anchorId="4B3F6087" wp14:editId="5966ECAD">
          <wp:simplePos x="0" y="0"/>
          <wp:positionH relativeFrom="page">
            <wp:posOffset>1517015</wp:posOffset>
          </wp:positionH>
          <wp:positionV relativeFrom="page">
            <wp:posOffset>60325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E9BE" w14:textId="77777777" w:rsidR="00F80C7F" w:rsidRDefault="00F80C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524"/>
    <w:multiLevelType w:val="hybridMultilevel"/>
    <w:tmpl w:val="700CE6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35E13CD"/>
    <w:multiLevelType w:val="hybridMultilevel"/>
    <w:tmpl w:val="B3D68A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89C0017"/>
    <w:multiLevelType w:val="hybridMultilevel"/>
    <w:tmpl w:val="9E3005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DB4643"/>
    <w:multiLevelType w:val="hybridMultilevel"/>
    <w:tmpl w:val="D8783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5644723">
    <w:abstractNumId w:val="2"/>
  </w:num>
  <w:num w:numId="2" w16cid:durableId="1738092072">
    <w:abstractNumId w:val="0"/>
  </w:num>
  <w:num w:numId="3" w16cid:durableId="1917323394">
    <w:abstractNumId w:val="1"/>
  </w:num>
  <w:num w:numId="4" w16cid:durableId="24569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598AFF9-6618-4E14-9B65-3C10AD5EBC95}"/>
  </w:docVars>
  <w:rsids>
    <w:rsidRoot w:val="00F75802"/>
    <w:rsid w:val="00017A8D"/>
    <w:rsid w:val="000606C0"/>
    <w:rsid w:val="000703F3"/>
    <w:rsid w:val="000C2EA0"/>
    <w:rsid w:val="000C7C65"/>
    <w:rsid w:val="000D6F55"/>
    <w:rsid w:val="00114B40"/>
    <w:rsid w:val="00145B33"/>
    <w:rsid w:val="00145E29"/>
    <w:rsid w:val="00190AD2"/>
    <w:rsid w:val="00213241"/>
    <w:rsid w:val="00283FAB"/>
    <w:rsid w:val="002866F8"/>
    <w:rsid w:val="002D0FF1"/>
    <w:rsid w:val="002E6154"/>
    <w:rsid w:val="002F3433"/>
    <w:rsid w:val="00313046"/>
    <w:rsid w:val="00314481"/>
    <w:rsid w:val="00322582"/>
    <w:rsid w:val="0038129A"/>
    <w:rsid w:val="003837C3"/>
    <w:rsid w:val="003A2E7C"/>
    <w:rsid w:val="00437427"/>
    <w:rsid w:val="00450137"/>
    <w:rsid w:val="0045542A"/>
    <w:rsid w:val="00477867"/>
    <w:rsid w:val="004822B4"/>
    <w:rsid w:val="004934D4"/>
    <w:rsid w:val="004A3294"/>
    <w:rsid w:val="004B4482"/>
    <w:rsid w:val="004E3913"/>
    <w:rsid w:val="00535288"/>
    <w:rsid w:val="005E0541"/>
    <w:rsid w:val="005E7117"/>
    <w:rsid w:val="00620B6E"/>
    <w:rsid w:val="00625D2D"/>
    <w:rsid w:val="00635A53"/>
    <w:rsid w:val="00655831"/>
    <w:rsid w:val="00670CC6"/>
    <w:rsid w:val="006C17B5"/>
    <w:rsid w:val="00717D7A"/>
    <w:rsid w:val="00740CA5"/>
    <w:rsid w:val="00795383"/>
    <w:rsid w:val="007A7607"/>
    <w:rsid w:val="007D4C24"/>
    <w:rsid w:val="007F11CF"/>
    <w:rsid w:val="00857049"/>
    <w:rsid w:val="00873602"/>
    <w:rsid w:val="008A50F9"/>
    <w:rsid w:val="008B06AC"/>
    <w:rsid w:val="008C338D"/>
    <w:rsid w:val="008C4DB8"/>
    <w:rsid w:val="00972219"/>
    <w:rsid w:val="009A596D"/>
    <w:rsid w:val="009B60AC"/>
    <w:rsid w:val="00A06CF3"/>
    <w:rsid w:val="00A23508"/>
    <w:rsid w:val="00A268F1"/>
    <w:rsid w:val="00A412A3"/>
    <w:rsid w:val="00A414CE"/>
    <w:rsid w:val="00A4554C"/>
    <w:rsid w:val="00A60B18"/>
    <w:rsid w:val="00A80273"/>
    <w:rsid w:val="00A84DC7"/>
    <w:rsid w:val="00AD148C"/>
    <w:rsid w:val="00AF1538"/>
    <w:rsid w:val="00AF7F34"/>
    <w:rsid w:val="00B13D16"/>
    <w:rsid w:val="00B346FA"/>
    <w:rsid w:val="00B41DA7"/>
    <w:rsid w:val="00B9221C"/>
    <w:rsid w:val="00BB702F"/>
    <w:rsid w:val="00BE45E3"/>
    <w:rsid w:val="00CF0E42"/>
    <w:rsid w:val="00CF0E53"/>
    <w:rsid w:val="00CF7BCA"/>
    <w:rsid w:val="00D44EE9"/>
    <w:rsid w:val="00D651AD"/>
    <w:rsid w:val="00DA026D"/>
    <w:rsid w:val="00E2629A"/>
    <w:rsid w:val="00E359EA"/>
    <w:rsid w:val="00E41B39"/>
    <w:rsid w:val="00E617AA"/>
    <w:rsid w:val="00E6610E"/>
    <w:rsid w:val="00E94291"/>
    <w:rsid w:val="00E9793E"/>
    <w:rsid w:val="00EB2F84"/>
    <w:rsid w:val="00ED29AE"/>
    <w:rsid w:val="00F01704"/>
    <w:rsid w:val="00F6046E"/>
    <w:rsid w:val="00F75802"/>
    <w:rsid w:val="00F80C7F"/>
    <w:rsid w:val="00FD254B"/>
    <w:rsid w:val="00FF4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10DE"/>
  <w15:chartTrackingRefBased/>
  <w15:docId w15:val="{8D3548EA-A89B-4587-A25A-5EEBDC5F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58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802"/>
  </w:style>
  <w:style w:type="paragraph" w:styleId="Stopka">
    <w:name w:val="footer"/>
    <w:basedOn w:val="Normalny"/>
    <w:link w:val="StopkaZnak"/>
    <w:uiPriority w:val="99"/>
    <w:unhideWhenUsed/>
    <w:rsid w:val="00F758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802"/>
  </w:style>
  <w:style w:type="table" w:styleId="Tabela-Siatka">
    <w:name w:val="Table Grid"/>
    <w:basedOn w:val="Standardowy"/>
    <w:uiPriority w:val="39"/>
    <w:rsid w:val="00F7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4554C"/>
    <w:rPr>
      <w:sz w:val="16"/>
      <w:szCs w:val="16"/>
    </w:rPr>
  </w:style>
  <w:style w:type="paragraph" w:styleId="Tekstkomentarza">
    <w:name w:val="annotation text"/>
    <w:basedOn w:val="Normalny"/>
    <w:link w:val="TekstkomentarzaZnak"/>
    <w:uiPriority w:val="99"/>
    <w:unhideWhenUsed/>
    <w:rsid w:val="00A4554C"/>
    <w:pPr>
      <w:spacing w:line="240" w:lineRule="auto"/>
    </w:pPr>
    <w:rPr>
      <w:sz w:val="20"/>
      <w:szCs w:val="20"/>
    </w:rPr>
  </w:style>
  <w:style w:type="character" w:customStyle="1" w:styleId="TekstkomentarzaZnak">
    <w:name w:val="Tekst komentarza Znak"/>
    <w:basedOn w:val="Domylnaczcionkaakapitu"/>
    <w:link w:val="Tekstkomentarza"/>
    <w:uiPriority w:val="99"/>
    <w:rsid w:val="00A4554C"/>
    <w:rPr>
      <w:sz w:val="20"/>
      <w:szCs w:val="20"/>
    </w:rPr>
  </w:style>
  <w:style w:type="paragraph" w:styleId="Tematkomentarza">
    <w:name w:val="annotation subject"/>
    <w:basedOn w:val="Tekstkomentarza"/>
    <w:next w:val="Tekstkomentarza"/>
    <w:link w:val="TematkomentarzaZnak"/>
    <w:uiPriority w:val="99"/>
    <w:semiHidden/>
    <w:unhideWhenUsed/>
    <w:rsid w:val="00A4554C"/>
    <w:rPr>
      <w:b/>
      <w:bCs/>
    </w:rPr>
  </w:style>
  <w:style w:type="character" w:customStyle="1" w:styleId="TematkomentarzaZnak">
    <w:name w:val="Temat komentarza Znak"/>
    <w:basedOn w:val="TekstkomentarzaZnak"/>
    <w:link w:val="Tematkomentarza"/>
    <w:uiPriority w:val="99"/>
    <w:semiHidden/>
    <w:rsid w:val="00A4554C"/>
    <w:rPr>
      <w:b/>
      <w:bCs/>
      <w:sz w:val="20"/>
      <w:szCs w:val="20"/>
    </w:rPr>
  </w:style>
  <w:style w:type="paragraph" w:styleId="Tekstdymka">
    <w:name w:val="Balloon Text"/>
    <w:basedOn w:val="Normalny"/>
    <w:link w:val="TekstdymkaZnak"/>
    <w:uiPriority w:val="99"/>
    <w:semiHidden/>
    <w:unhideWhenUsed/>
    <w:rsid w:val="00A455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54C"/>
    <w:rPr>
      <w:rFonts w:ascii="Segoe UI" w:hAnsi="Segoe UI" w:cs="Segoe UI"/>
      <w:sz w:val="18"/>
      <w:szCs w:val="18"/>
    </w:rPr>
  </w:style>
  <w:style w:type="paragraph" w:styleId="Poprawka">
    <w:name w:val="Revision"/>
    <w:hidden/>
    <w:uiPriority w:val="99"/>
    <w:semiHidden/>
    <w:rsid w:val="00BB702F"/>
    <w:pPr>
      <w:spacing w:after="0" w:line="240" w:lineRule="auto"/>
    </w:pPr>
  </w:style>
  <w:style w:type="paragraph" w:styleId="Akapitzlist">
    <w:name w:val="List Paragraph"/>
    <w:basedOn w:val="Normalny"/>
    <w:uiPriority w:val="34"/>
    <w:qFormat/>
    <w:rsid w:val="000C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24215">
      <w:bodyDiv w:val="1"/>
      <w:marLeft w:val="0"/>
      <w:marRight w:val="0"/>
      <w:marTop w:val="0"/>
      <w:marBottom w:val="0"/>
      <w:divBdr>
        <w:top w:val="none" w:sz="0" w:space="0" w:color="auto"/>
        <w:left w:val="none" w:sz="0" w:space="0" w:color="auto"/>
        <w:bottom w:val="none" w:sz="0" w:space="0" w:color="auto"/>
        <w:right w:val="none" w:sz="0" w:space="0" w:color="auto"/>
      </w:divBdr>
    </w:div>
    <w:div w:id="1185634688">
      <w:bodyDiv w:val="1"/>
      <w:marLeft w:val="0"/>
      <w:marRight w:val="0"/>
      <w:marTop w:val="0"/>
      <w:marBottom w:val="0"/>
      <w:divBdr>
        <w:top w:val="none" w:sz="0" w:space="0" w:color="auto"/>
        <w:left w:val="none" w:sz="0" w:space="0" w:color="auto"/>
        <w:bottom w:val="none" w:sz="0" w:space="0" w:color="auto"/>
        <w:right w:val="none" w:sz="0" w:space="0" w:color="auto"/>
      </w:divBdr>
    </w:div>
    <w:div w:id="1533809664">
      <w:bodyDiv w:val="1"/>
      <w:marLeft w:val="0"/>
      <w:marRight w:val="0"/>
      <w:marTop w:val="0"/>
      <w:marBottom w:val="0"/>
      <w:divBdr>
        <w:top w:val="none" w:sz="0" w:space="0" w:color="auto"/>
        <w:left w:val="none" w:sz="0" w:space="0" w:color="auto"/>
        <w:bottom w:val="none" w:sz="0" w:space="0" w:color="auto"/>
        <w:right w:val="none" w:sz="0" w:space="0" w:color="auto"/>
      </w:divBdr>
    </w:div>
    <w:div w:id="1697804760">
      <w:bodyDiv w:val="1"/>
      <w:marLeft w:val="0"/>
      <w:marRight w:val="0"/>
      <w:marTop w:val="0"/>
      <w:marBottom w:val="0"/>
      <w:divBdr>
        <w:top w:val="none" w:sz="0" w:space="0" w:color="auto"/>
        <w:left w:val="none" w:sz="0" w:space="0" w:color="auto"/>
        <w:bottom w:val="none" w:sz="0" w:space="0" w:color="auto"/>
        <w:right w:val="none" w:sz="0" w:space="0" w:color="auto"/>
      </w:divBdr>
    </w:div>
    <w:div w:id="1698459885">
      <w:bodyDiv w:val="1"/>
      <w:marLeft w:val="0"/>
      <w:marRight w:val="0"/>
      <w:marTop w:val="0"/>
      <w:marBottom w:val="0"/>
      <w:divBdr>
        <w:top w:val="none" w:sz="0" w:space="0" w:color="auto"/>
        <w:left w:val="none" w:sz="0" w:space="0" w:color="auto"/>
        <w:bottom w:val="none" w:sz="0" w:space="0" w:color="auto"/>
        <w:right w:val="none" w:sz="0" w:space="0" w:color="auto"/>
      </w:divBdr>
    </w:div>
    <w:div w:id="1777827544">
      <w:bodyDiv w:val="1"/>
      <w:marLeft w:val="0"/>
      <w:marRight w:val="0"/>
      <w:marTop w:val="0"/>
      <w:marBottom w:val="0"/>
      <w:divBdr>
        <w:top w:val="none" w:sz="0" w:space="0" w:color="auto"/>
        <w:left w:val="none" w:sz="0" w:space="0" w:color="auto"/>
        <w:bottom w:val="none" w:sz="0" w:space="0" w:color="auto"/>
        <w:right w:val="none" w:sz="0" w:space="0" w:color="auto"/>
      </w:divBdr>
    </w:div>
    <w:div w:id="19521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AFF9-6618-4E14-9B65-3C10AD5EBC95}">
  <ds:schemaRefs>
    <ds:schemaRef ds:uri="http://www.w3.org/2001/XMLSchema"/>
  </ds:schemaRefs>
</ds:datastoreItem>
</file>

<file path=customXml/itemProps2.xml><?xml version="1.0" encoding="utf-8"?>
<ds:datastoreItem xmlns:ds="http://schemas.openxmlformats.org/officeDocument/2006/customXml" ds:itemID="{F157C767-6493-4844-B515-E2248BB1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1649</Words>
  <Characters>9895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Piesik</dc:creator>
  <cp:keywords/>
  <dc:description/>
  <cp:lastModifiedBy>Stanisław Piesik</cp:lastModifiedBy>
  <cp:revision>10</cp:revision>
  <cp:lastPrinted>2025-04-25T05:41:00Z</cp:lastPrinted>
  <dcterms:created xsi:type="dcterms:W3CDTF">2025-04-22T11:09:00Z</dcterms:created>
  <dcterms:modified xsi:type="dcterms:W3CDTF">2025-05-08T06:20:00Z</dcterms:modified>
</cp:coreProperties>
</file>