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7391" w14:textId="77777777" w:rsidR="00AA0266" w:rsidRPr="00347F2D" w:rsidRDefault="001C4BF8" w:rsidP="00AA0266">
      <w:pPr>
        <w:pStyle w:val="Nagwek"/>
        <w:jc w:val="right"/>
        <w:rPr>
          <w:sz w:val="18"/>
          <w:szCs w:val="18"/>
        </w:rPr>
      </w:pPr>
      <w:r w:rsidRPr="00347F2D">
        <w:rPr>
          <w:noProof/>
        </w:rPr>
        <w:drawing>
          <wp:anchor distT="0" distB="0" distL="114300" distR="114300" simplePos="0" relativeHeight="251658240" behindDoc="0" locked="0" layoutInCell="1" allowOverlap="1" wp14:anchorId="620109BE" wp14:editId="6A3F52F7">
            <wp:simplePos x="0" y="0"/>
            <wp:positionH relativeFrom="column">
              <wp:posOffset>709930</wp:posOffset>
            </wp:positionH>
            <wp:positionV relativeFrom="paragraph">
              <wp:posOffset>109855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0266" w:rsidRPr="00347F2D">
        <w:rPr>
          <w:sz w:val="18"/>
          <w:szCs w:val="18"/>
        </w:rPr>
        <w:t>Załącznik nr 2 Regulaminu naboru wniosków o wsparcie</w:t>
      </w:r>
    </w:p>
    <w:p w14:paraId="040F4125" w14:textId="77777777" w:rsidR="00AA0266" w:rsidRPr="00347F2D" w:rsidRDefault="00AA0266" w:rsidP="00AA0266">
      <w:pPr>
        <w:pStyle w:val="Nagwek"/>
        <w:jc w:val="right"/>
        <w:rPr>
          <w:sz w:val="18"/>
          <w:szCs w:val="18"/>
        </w:rPr>
      </w:pPr>
      <w:r w:rsidRPr="00347F2D">
        <w:rPr>
          <w:sz w:val="18"/>
          <w:szCs w:val="18"/>
        </w:rPr>
        <w:t xml:space="preserve">Działanie </w:t>
      </w:r>
      <w:r w:rsidR="004470C9" w:rsidRPr="00347F2D">
        <w:rPr>
          <w:sz w:val="18"/>
          <w:szCs w:val="18"/>
        </w:rPr>
        <w:t>FEPM.02.17 Różnorodność biologiczna i krajobrazu – RLKS</w:t>
      </w:r>
    </w:p>
    <w:p w14:paraId="5842D626" w14:textId="77777777" w:rsidR="00AA0266" w:rsidRPr="00347F2D" w:rsidRDefault="00AA0266" w:rsidP="00AA0266">
      <w:pPr>
        <w:pStyle w:val="Nagwek"/>
        <w:jc w:val="right"/>
        <w:rPr>
          <w:b/>
          <w:bCs/>
        </w:rPr>
      </w:pPr>
      <w:r w:rsidRPr="00347F2D">
        <w:rPr>
          <w:sz w:val="18"/>
          <w:szCs w:val="18"/>
        </w:rPr>
        <w:t>Fundusze Europejskie dla Pomorza 2021-2027</w:t>
      </w:r>
    </w:p>
    <w:p w14:paraId="171E4201" w14:textId="77777777" w:rsidR="00AA0266" w:rsidRPr="00347F2D" w:rsidRDefault="00AA0266">
      <w:pPr>
        <w:rPr>
          <w:b/>
          <w:bCs/>
        </w:rPr>
      </w:pPr>
    </w:p>
    <w:p w14:paraId="29E0054D" w14:textId="77777777" w:rsidR="00436708" w:rsidRDefault="00436708" w:rsidP="00436708">
      <w:pPr>
        <w:rPr>
          <w:b/>
          <w:bCs/>
        </w:rPr>
      </w:pPr>
      <w:r w:rsidRPr="00F75802">
        <w:rPr>
          <w:b/>
          <w:bCs/>
        </w:rPr>
        <w:t xml:space="preserve">KRYTERIA WYBORU OPERACJI dla działania </w:t>
      </w:r>
      <w:r w:rsidRPr="00477867">
        <w:rPr>
          <w:b/>
          <w:bCs/>
        </w:rPr>
        <w:t>P.</w:t>
      </w:r>
      <w:r>
        <w:rPr>
          <w:b/>
          <w:bCs/>
        </w:rPr>
        <w:t>1</w:t>
      </w:r>
      <w:r w:rsidRPr="00477867">
        <w:rPr>
          <w:b/>
          <w:bCs/>
        </w:rPr>
        <w:t>.1.</w:t>
      </w:r>
      <w:r>
        <w:rPr>
          <w:b/>
          <w:bCs/>
        </w:rPr>
        <w:t>1</w:t>
      </w:r>
      <w:r w:rsidRPr="00477867">
        <w:rPr>
          <w:b/>
          <w:bCs/>
        </w:rPr>
        <w:t xml:space="preserve"> </w:t>
      </w:r>
      <w:r>
        <w:rPr>
          <w:b/>
          <w:bCs/>
        </w:rPr>
        <w:t>Ochrona bioróżnorodności na obszarach cennych przyrodniczo</w:t>
      </w:r>
    </w:p>
    <w:p w14:paraId="123822C2" w14:textId="77777777" w:rsidR="00436708" w:rsidRDefault="00436708" w:rsidP="004367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KRYTERIUM DOSTĘPOWE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734"/>
        <w:gridCol w:w="4212"/>
        <w:gridCol w:w="3826"/>
        <w:gridCol w:w="2659"/>
      </w:tblGrid>
      <w:tr w:rsidR="00436708" w:rsidRPr="00C57FBF" w14:paraId="6FC04B55" w14:textId="77777777" w:rsidTr="00604796">
        <w:trPr>
          <w:trHeight w:val="28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2068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7FBF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E489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7FBF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42CC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7FBF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5C95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7FBF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9D1E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7FBF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436708" w:rsidRPr="00C57FBF" w14:paraId="7A0D9D7F" w14:textId="77777777" w:rsidTr="00604796">
        <w:trPr>
          <w:trHeight w:val="260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E800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57FBF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2608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bookmarkStart w:id="0" w:name="_Hlk213316536"/>
            <w:r w:rsidRPr="00C57FBF">
              <w:rPr>
                <w:rFonts w:cstheme="minorHAnsi"/>
                <w:sz w:val="20"/>
                <w:szCs w:val="20"/>
              </w:rPr>
              <w:t>Brak funkcji w LGD Sandry Brdy</w:t>
            </w:r>
            <w:bookmarkEnd w:id="0"/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FF89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57FBF">
              <w:rPr>
                <w:rFonts w:cstheme="minorHAnsi"/>
                <w:sz w:val="20"/>
                <w:szCs w:val="20"/>
              </w:rPr>
              <w:t>Kryterium dopuszcza do dalszej oceny operację, której Wnioskodawca nie jest:</w:t>
            </w:r>
          </w:p>
          <w:p w14:paraId="424203B6" w14:textId="77777777" w:rsidR="00436708" w:rsidRPr="00C57FBF" w:rsidRDefault="00436708" w:rsidP="00604796">
            <w:pPr>
              <w:numPr>
                <w:ilvl w:val="0"/>
                <w:numId w:val="5"/>
              </w:numPr>
              <w:spacing w:after="200" w:line="240" w:lineRule="auto"/>
              <w:rPr>
                <w:rFonts w:cstheme="minorHAnsi"/>
                <w:sz w:val="20"/>
                <w:szCs w:val="20"/>
              </w:rPr>
            </w:pPr>
            <w:r w:rsidRPr="00C57FBF">
              <w:rPr>
                <w:rFonts w:cstheme="minorHAnsi"/>
                <w:sz w:val="20"/>
                <w:szCs w:val="20"/>
              </w:rPr>
              <w:t>Osobą fizyczną realizującą działania związane z wdrażaniem LSR, zatrudnioną przez LGD Sandry Brdy lub pełniącą funkcję członka Zarządu LGD Sandry Brdy</w:t>
            </w:r>
          </w:p>
          <w:p w14:paraId="799527E4" w14:textId="77777777" w:rsidR="00436708" w:rsidRPr="00C57FBF" w:rsidRDefault="00436708" w:rsidP="00604796">
            <w:pPr>
              <w:numPr>
                <w:ilvl w:val="0"/>
                <w:numId w:val="5"/>
              </w:numPr>
              <w:spacing w:after="200" w:line="240" w:lineRule="auto"/>
              <w:rPr>
                <w:rFonts w:cstheme="minorHAnsi"/>
                <w:sz w:val="20"/>
                <w:szCs w:val="20"/>
              </w:rPr>
            </w:pPr>
            <w:r w:rsidRPr="00C57FBF">
              <w:rPr>
                <w:rFonts w:cstheme="minorHAnsi"/>
                <w:sz w:val="20"/>
                <w:szCs w:val="20"/>
              </w:rPr>
              <w:t>Podmiotem, w którym osoby wymienione w pkt 1 są wspólnikami spółek prawa handlowego lub prowadzą działalność w formie spółki cywilnej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60AB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57FBF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704A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57FBF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 oraz dokumentacji wewnętrznej LGD Sandry Brdy</w:t>
            </w:r>
          </w:p>
        </w:tc>
      </w:tr>
    </w:tbl>
    <w:p w14:paraId="77601070" w14:textId="77777777" w:rsidR="00436708" w:rsidRDefault="00436708" w:rsidP="00436708">
      <w:pPr>
        <w:rPr>
          <w:b/>
          <w:bCs/>
        </w:rPr>
      </w:pPr>
    </w:p>
    <w:p w14:paraId="4E3A1C74" w14:textId="77777777" w:rsidR="00436708" w:rsidRDefault="004367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6D1FF3B" w14:textId="229BCDFD" w:rsidR="00436708" w:rsidRDefault="00436708" w:rsidP="00436708">
      <w:pPr>
        <w:rPr>
          <w:b/>
          <w:bCs/>
        </w:rPr>
      </w:pPr>
      <w:r>
        <w:rPr>
          <w:rFonts w:cstheme="minorHAnsi"/>
          <w:b/>
          <w:bCs/>
        </w:rPr>
        <w:lastRenderedPageBreak/>
        <w:t>KRYTERIA PREMIUJĄCE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4252"/>
        <w:gridCol w:w="3827"/>
        <w:gridCol w:w="2552"/>
      </w:tblGrid>
      <w:tr w:rsidR="00436708" w:rsidRPr="00D836C9" w14:paraId="1F1955F3" w14:textId="77777777" w:rsidTr="00436708">
        <w:trPr>
          <w:trHeight w:val="418"/>
        </w:trPr>
        <w:tc>
          <w:tcPr>
            <w:tcW w:w="562" w:type="dxa"/>
            <w:noWrap/>
            <w:hideMark/>
          </w:tcPr>
          <w:p w14:paraId="3B6389E8" w14:textId="45AD5571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  <w:noWrap/>
            <w:hideMark/>
          </w:tcPr>
          <w:p w14:paraId="74AE4E70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252" w:type="dxa"/>
            <w:noWrap/>
            <w:hideMark/>
          </w:tcPr>
          <w:p w14:paraId="5E0411A0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827" w:type="dxa"/>
            <w:noWrap/>
            <w:hideMark/>
          </w:tcPr>
          <w:p w14:paraId="5D25198A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2552" w:type="dxa"/>
            <w:noWrap/>
            <w:hideMark/>
          </w:tcPr>
          <w:p w14:paraId="7351AAFB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436708" w:rsidRPr="004D183F" w14:paraId="796C785B" w14:textId="77777777" w:rsidTr="00436708">
        <w:trPr>
          <w:trHeight w:val="1500"/>
        </w:trPr>
        <w:tc>
          <w:tcPr>
            <w:tcW w:w="562" w:type="dxa"/>
            <w:noWrap/>
          </w:tcPr>
          <w:p w14:paraId="2A02FB02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94" w:type="dxa"/>
            <w:noWrap/>
          </w:tcPr>
          <w:p w14:paraId="4F644A40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sz w:val="20"/>
                <w:szCs w:val="20"/>
              </w:rPr>
              <w:t xml:space="preserve">Doświadczenie Wnioskodawcy/Partnera   </w:t>
            </w:r>
          </w:p>
        </w:tc>
        <w:tc>
          <w:tcPr>
            <w:tcW w:w="4252" w:type="dxa"/>
            <w:noWrap/>
          </w:tcPr>
          <w:p w14:paraId="558160E0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sz w:val="20"/>
                <w:szCs w:val="20"/>
              </w:rPr>
              <w:t xml:space="preserve">Ocenie podlega doświadczenie wnioskodawcy (i/lub partnera/-ów – jeżeli dotyczy) w zakresie stopnia, w jakim wskazane projekty/ przedsięwzięcia są zgodne z obecnym projektem pod kątem następujących obszarów: </w:t>
            </w:r>
            <w:r w:rsidRPr="00CD2E8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CD2E83">
              <w:rPr>
                <w:rFonts w:cstheme="minorHAnsi"/>
                <w:sz w:val="20"/>
                <w:szCs w:val="20"/>
              </w:rPr>
              <w:br/>
              <w:t xml:space="preserve">• zadania merytoryczne, </w:t>
            </w:r>
            <w:r w:rsidRPr="00CD2E8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</w:p>
        </w:tc>
        <w:tc>
          <w:tcPr>
            <w:tcW w:w="3827" w:type="dxa"/>
            <w:noWrap/>
          </w:tcPr>
          <w:p w14:paraId="5F6E533B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  <w:r w:rsidRPr="00CD2E83">
              <w:rPr>
                <w:rFonts w:cstheme="minorHAnsi"/>
                <w:sz w:val="20"/>
                <w:szCs w:val="20"/>
              </w:rPr>
              <w:t xml:space="preserve"> – nie wykazano projektu/-ów współfinansowanego/-</w:t>
            </w:r>
            <w:proofErr w:type="spellStart"/>
            <w:r w:rsidRPr="00CD2E83">
              <w:rPr>
                <w:rFonts w:cstheme="minorHAnsi"/>
                <w:sz w:val="20"/>
                <w:szCs w:val="20"/>
              </w:rPr>
              <w:t>ych</w:t>
            </w:r>
            <w:proofErr w:type="spellEnd"/>
            <w:r w:rsidRPr="00CD2E83">
              <w:rPr>
                <w:rFonts w:cstheme="minorHAnsi"/>
                <w:sz w:val="20"/>
                <w:szCs w:val="20"/>
              </w:rPr>
              <w:t xml:space="preserve"> z funduszy unijnych w ramach programów wdrażanych od roku 2007 albo projektów/przedsięwzięć realizowanych w okresie ostatnich trzech lat od daty złożenia obecnego wniosku o dofinansowanie bez względu na źródła finansowania (w tym w ramach bieżącej działalności wnioskodawcy/partnera), których zakres jest zgodny z obecnym projektem pod kątem co najmniej dwóch z następujących obszarów:</w:t>
            </w:r>
            <w:r w:rsidRPr="00CD2E8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CD2E83">
              <w:rPr>
                <w:rFonts w:cstheme="minorHAnsi"/>
                <w:sz w:val="20"/>
                <w:szCs w:val="20"/>
              </w:rPr>
              <w:br/>
              <w:t>• zadania merytoryczne.</w:t>
            </w:r>
            <w:r w:rsidRPr="00CD2E8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  <w:r w:rsidRPr="00CD2E83">
              <w:rPr>
                <w:rFonts w:cstheme="minorHAnsi"/>
                <w:sz w:val="20"/>
                <w:szCs w:val="20"/>
              </w:rPr>
              <w:br/>
            </w:r>
            <w:r w:rsidRPr="00CD2E83">
              <w:rPr>
                <w:rFonts w:cstheme="minorHAnsi"/>
                <w:sz w:val="20"/>
                <w:szCs w:val="20"/>
              </w:rPr>
              <w:br/>
            </w:r>
            <w:r w:rsidRPr="00CD2E83">
              <w:rPr>
                <w:rFonts w:cstheme="minorHAnsi"/>
                <w:b/>
                <w:bCs/>
                <w:sz w:val="20"/>
                <w:szCs w:val="20"/>
              </w:rPr>
              <w:t xml:space="preserve">1 pkt </w:t>
            </w:r>
            <w:r w:rsidRPr="00CD2E83">
              <w:rPr>
                <w:rFonts w:cstheme="minorHAnsi"/>
                <w:sz w:val="20"/>
                <w:szCs w:val="20"/>
              </w:rPr>
              <w:t>– wykazano co najmniej jeden projekt współfinansowany z funduszy unijnych w ramach programów wdrażanych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2E83">
              <w:rPr>
                <w:rFonts w:cstheme="minorHAnsi"/>
                <w:sz w:val="20"/>
                <w:szCs w:val="20"/>
              </w:rPr>
              <w:t>od roku 2007 lub jeden projekt albo przedsięwzięcie zrealizowane w okresie ostatnich trzech lat od daty złożenia obecnego wniosku o dofinansowanie bez względu na źródło dofinansowania (w tym w ramach bieżącej działalności wnioskodawcy/partnera), którego zakres jest zgodny z obecnym projektem pod kątem co najmniej dwóch z następujących obszarów:</w:t>
            </w:r>
            <w:r w:rsidRPr="00CD2E8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CD2E83">
              <w:rPr>
                <w:rFonts w:cstheme="minorHAnsi"/>
                <w:sz w:val="20"/>
                <w:szCs w:val="20"/>
              </w:rPr>
              <w:br/>
              <w:t>• zadania merytoryczne.</w:t>
            </w:r>
            <w:r w:rsidRPr="00CD2E8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  <w:r w:rsidRPr="00CD2E83">
              <w:rPr>
                <w:rFonts w:cstheme="minorHAnsi"/>
                <w:sz w:val="20"/>
                <w:szCs w:val="20"/>
              </w:rPr>
              <w:br/>
            </w:r>
            <w:r w:rsidRPr="00CD2E83">
              <w:rPr>
                <w:rFonts w:cstheme="minorHAnsi"/>
                <w:sz w:val="20"/>
                <w:szCs w:val="20"/>
              </w:rPr>
              <w:lastRenderedPageBreak/>
              <w:t xml:space="preserve"> </w:t>
            </w:r>
            <w:r w:rsidRPr="00CD2E83">
              <w:rPr>
                <w:rFonts w:cstheme="minorHAnsi"/>
                <w:sz w:val="20"/>
                <w:szCs w:val="20"/>
              </w:rPr>
              <w:br/>
            </w:r>
            <w:r w:rsidRPr="00CD2E8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CD2E83">
              <w:rPr>
                <w:rFonts w:cstheme="minorHAnsi"/>
                <w:sz w:val="20"/>
                <w:szCs w:val="20"/>
              </w:rPr>
              <w:t xml:space="preserve"> –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(w tym w ramach bieżącej działalności wnioskodawcy/partnera), którego zakres jest zgodny z obecnym projektem pod kątem wszystkich następujących obszarów:</w:t>
            </w:r>
            <w:r w:rsidRPr="00CD2E8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CD2E83">
              <w:rPr>
                <w:rFonts w:cstheme="minorHAnsi"/>
                <w:sz w:val="20"/>
                <w:szCs w:val="20"/>
              </w:rPr>
              <w:br/>
              <w:t>• zadania merytoryczne.</w:t>
            </w:r>
            <w:r w:rsidRPr="00CD2E8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</w:p>
        </w:tc>
        <w:tc>
          <w:tcPr>
            <w:tcW w:w="2552" w:type="dxa"/>
            <w:noWrap/>
          </w:tcPr>
          <w:p w14:paraId="267BE0D1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sz w:val="20"/>
                <w:szCs w:val="20"/>
              </w:rPr>
              <w:lastRenderedPageBreak/>
              <w:t>Weryfikowane na podstawie danych zawartych we wniosku o dofinansowanie i załącznikach do wniosku, np. umowa, faktura, dokument rozliczający projekt.</w:t>
            </w:r>
          </w:p>
        </w:tc>
      </w:tr>
      <w:tr w:rsidR="00436708" w:rsidRPr="00D836C9" w14:paraId="443330C7" w14:textId="77777777" w:rsidTr="00436708">
        <w:trPr>
          <w:trHeight w:val="1152"/>
        </w:trPr>
        <w:tc>
          <w:tcPr>
            <w:tcW w:w="562" w:type="dxa"/>
            <w:noWrap/>
          </w:tcPr>
          <w:p w14:paraId="6C83704E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09784D36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Doradztwo indywidualne</w:t>
            </w:r>
          </w:p>
        </w:tc>
        <w:tc>
          <w:tcPr>
            <w:tcW w:w="4252" w:type="dxa"/>
          </w:tcPr>
          <w:p w14:paraId="6736C13E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 xml:space="preserve">Kryterium premiuje Wnioskodawców, którzy uczestniczyli w indywidualnych konsultacjach  wniosku w siedzibie LGD w okresie trwania naboru, </w:t>
            </w:r>
            <w:r w:rsidRPr="00D836C9">
              <w:rPr>
                <w:rFonts w:cstheme="minorHAnsi"/>
                <w:sz w:val="20"/>
                <w:szCs w:val="20"/>
              </w:rPr>
              <w:t>tj. w terminie składania wniosków o przyznanie pomocy, wskazanym w regulaminie naboru.</w:t>
            </w:r>
          </w:p>
        </w:tc>
        <w:tc>
          <w:tcPr>
            <w:tcW w:w="3827" w:type="dxa"/>
          </w:tcPr>
          <w:p w14:paraId="3AA0634E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</w:p>
          <w:p w14:paraId="360E83E0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 xml:space="preserve">Tak – 1 pkt </w:t>
            </w:r>
          </w:p>
          <w:p w14:paraId="65E5E85D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Nie – 0 pkt</w:t>
            </w:r>
          </w:p>
        </w:tc>
        <w:tc>
          <w:tcPr>
            <w:tcW w:w="2552" w:type="dxa"/>
          </w:tcPr>
          <w:p w14:paraId="40101645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Dokumentacja LGD -  rejestr doradztwa i/lub karta doradztwa.</w:t>
            </w:r>
          </w:p>
        </w:tc>
      </w:tr>
      <w:tr w:rsidR="00436708" w:rsidRPr="00D836C9" w14:paraId="60F6D275" w14:textId="77777777" w:rsidTr="00436708">
        <w:trPr>
          <w:trHeight w:val="3012"/>
        </w:trPr>
        <w:tc>
          <w:tcPr>
            <w:tcW w:w="562" w:type="dxa"/>
            <w:noWrap/>
          </w:tcPr>
          <w:p w14:paraId="7AE328B7" w14:textId="77777777" w:rsidR="00436708" w:rsidRPr="00436708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436708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14:paraId="779E004B" w14:textId="77777777" w:rsidR="00436708" w:rsidRPr="00436708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Kompletność i spójność wniosku</w:t>
            </w:r>
          </w:p>
        </w:tc>
        <w:tc>
          <w:tcPr>
            <w:tcW w:w="4252" w:type="dxa"/>
          </w:tcPr>
          <w:p w14:paraId="037E3B5B" w14:textId="77777777" w:rsidR="00436708" w:rsidRPr="00436708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Kryterium premiuje operację, której dotyczący wniosek na dzień złożenia w LGD jest kompletny, </w:t>
            </w:r>
            <w:proofErr w:type="spellStart"/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tj</w:t>
            </w:r>
            <w:proofErr w:type="spellEnd"/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, zawiera wszystkie wymagane zgodnie z regulaminem naboru informacje i załączniki oraz jest spójny, tj. informacje zawarte we wniosku i załącznikach są zgodne, nie przeczą sobie, uzupełniają się i tworzą logiczną całość. Wniosek zostanie uznany za kompletny i spójny, jeśli Wnioskodawca nie zostanie wezwany do złożenia wyjaśnień/uzupełnień przez LGD.</w:t>
            </w:r>
          </w:p>
        </w:tc>
        <w:tc>
          <w:tcPr>
            <w:tcW w:w="3827" w:type="dxa"/>
          </w:tcPr>
          <w:p w14:paraId="1CB7BA26" w14:textId="77777777" w:rsidR="00436708" w:rsidRPr="00436708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Wnioskodawca otrzyma:</w:t>
            </w:r>
          </w:p>
          <w:p w14:paraId="4F6CFE19" w14:textId="77777777" w:rsidR="00436708" w:rsidRPr="00436708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2 pkt - jeśli wniosek zostanie uznany za kompletny i spójny</w:t>
            </w:r>
          </w:p>
          <w:p w14:paraId="235CEB10" w14:textId="77777777" w:rsidR="00436708" w:rsidRPr="00436708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0 pkt - wniosek nie zostanie uznany za kompletny i spójny</w:t>
            </w:r>
          </w:p>
        </w:tc>
        <w:tc>
          <w:tcPr>
            <w:tcW w:w="2552" w:type="dxa"/>
          </w:tcPr>
          <w:p w14:paraId="3EB28075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Weryfikowane na podstawie danych zawartych we wniosku o dofinansowanie i załącznikach do wniosku.</w:t>
            </w:r>
          </w:p>
        </w:tc>
      </w:tr>
      <w:tr w:rsidR="00436708" w:rsidRPr="00D836C9" w14:paraId="20DD81C9" w14:textId="77777777" w:rsidTr="00436708">
        <w:trPr>
          <w:trHeight w:val="2664"/>
        </w:trPr>
        <w:tc>
          <w:tcPr>
            <w:tcW w:w="562" w:type="dxa"/>
            <w:noWrap/>
          </w:tcPr>
          <w:p w14:paraId="77F4B70E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2694" w:type="dxa"/>
          </w:tcPr>
          <w:p w14:paraId="021F8B27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Realizacja projektu na obszarach obejmujących tereny cenne przyrodniczo</w:t>
            </w:r>
          </w:p>
        </w:tc>
        <w:tc>
          <w:tcPr>
            <w:tcW w:w="4252" w:type="dxa"/>
          </w:tcPr>
          <w:p w14:paraId="0F29FC69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Ocenie podlega miejsce realizacji projektu. Premiuje  się operacje planowane  na terenach cennych przyrodniczo.  </w:t>
            </w:r>
          </w:p>
        </w:tc>
        <w:tc>
          <w:tcPr>
            <w:tcW w:w="3827" w:type="dxa"/>
          </w:tcPr>
          <w:p w14:paraId="58C50630" w14:textId="77777777" w:rsidR="00436708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37459">
              <w:rPr>
                <w:rFonts w:eastAsia="Times New Roman" w:cstheme="minorHAnsi"/>
                <w:sz w:val="20"/>
                <w:szCs w:val="20"/>
                <w:lang w:eastAsia="pl-PL"/>
              </w:rPr>
              <w:t>Operacja jest realizowana na obszarach:</w:t>
            </w:r>
          </w:p>
          <w:p w14:paraId="198B3934" w14:textId="77777777" w:rsidR="00436708" w:rsidRPr="009A624A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NATURA 2000 – 1 pkt </w:t>
            </w:r>
          </w:p>
          <w:p w14:paraId="0D1E4A99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wpisujących się w strukturę korytarzy ekologicznych wg PZPWP – 1 pkt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krajobrazów priorytetowych wyznaczonych w audycie krajobrazowym dla województwa pomorskiego – 1 pkt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9A624A">
              <w:rPr>
                <w:rFonts w:cstheme="minorHAnsi"/>
                <w:sz w:val="20"/>
                <w:szCs w:val="20"/>
              </w:rPr>
              <w:t xml:space="preserve">– 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wg danych z centralnego rejestru form ochrony przyrody https://crfop.gdos.gov.pl/CRFOP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Maksymalna liczba punktów w ramach tego kryterium - 3 pkt</w:t>
            </w:r>
          </w:p>
        </w:tc>
        <w:tc>
          <w:tcPr>
            <w:tcW w:w="2552" w:type="dxa"/>
          </w:tcPr>
          <w:p w14:paraId="5E2086BA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Ocena dokonana zostanie na podstawie opisu projektu oraz ogólnodostępnych danych na temat obszarów, o których mowa w kryterium.</w:t>
            </w:r>
          </w:p>
        </w:tc>
      </w:tr>
      <w:tr w:rsidR="00436708" w:rsidRPr="00D836C9" w14:paraId="591F61F6" w14:textId="77777777" w:rsidTr="00436708">
        <w:trPr>
          <w:trHeight w:val="1440"/>
        </w:trPr>
        <w:tc>
          <w:tcPr>
            <w:tcW w:w="562" w:type="dxa"/>
            <w:noWrap/>
          </w:tcPr>
          <w:p w14:paraId="6CC8CB4B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694" w:type="dxa"/>
          </w:tcPr>
          <w:p w14:paraId="6E2BDCD4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Adekwatność projektu do zdiagnozowanych potrzeb</w:t>
            </w:r>
          </w:p>
        </w:tc>
        <w:tc>
          <w:tcPr>
            <w:tcW w:w="4252" w:type="dxa"/>
          </w:tcPr>
          <w:p w14:paraId="23C3901A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Ocenie podlega czy projekt jest odpowiedzią na zdiagnozowany problem na terenie jego realizacji. Przeprowadzoną diagnozę problematyki projektu oparto np. na literaturze naukowej, danych statystycznych, itp. a dane potwierdzają występowanie w/w problemu i dotyczą terenu realizacji projektu. Projekt nie może być sprzeczny z planami ochrony przyrody oraz innymi dokumentami dotyczącymi ochrony właściwymi dla miejsca realizacji projektu.</w:t>
            </w:r>
          </w:p>
        </w:tc>
        <w:tc>
          <w:tcPr>
            <w:tcW w:w="3827" w:type="dxa"/>
          </w:tcPr>
          <w:p w14:paraId="207BFC41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Operacja spełnia  warunki wskazane w opisie kryterium: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Tak – 2 pkt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Nie – 0 pkt</w:t>
            </w:r>
          </w:p>
        </w:tc>
        <w:tc>
          <w:tcPr>
            <w:tcW w:w="2552" w:type="dxa"/>
          </w:tcPr>
          <w:p w14:paraId="4F89160A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Weryfikowane na podstawie danych zawartych we wniosku o dofinansowanie i załącznikach do wniosku.</w:t>
            </w:r>
          </w:p>
        </w:tc>
      </w:tr>
      <w:tr w:rsidR="00436708" w:rsidRPr="00D836C9" w14:paraId="042AF8B1" w14:textId="77777777" w:rsidTr="00436708">
        <w:trPr>
          <w:trHeight w:val="1440"/>
        </w:trPr>
        <w:tc>
          <w:tcPr>
            <w:tcW w:w="562" w:type="dxa"/>
            <w:noWrap/>
          </w:tcPr>
          <w:p w14:paraId="23FDFC86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694" w:type="dxa"/>
          </w:tcPr>
          <w:p w14:paraId="61CD7892" w14:textId="77777777" w:rsidR="00436708" w:rsidRPr="001B4984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Współpraca w projekcie</w:t>
            </w:r>
          </w:p>
        </w:tc>
        <w:tc>
          <w:tcPr>
            <w:tcW w:w="4252" w:type="dxa"/>
          </w:tcPr>
          <w:p w14:paraId="2297555A" w14:textId="77777777" w:rsidR="00436708" w:rsidRPr="001B4984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Ocenie podlega, czy Wnioskodawca przewiduje podczas przygotowania/realizacji projektu współpracę z jednostką naukową.</w:t>
            </w:r>
          </w:p>
        </w:tc>
        <w:tc>
          <w:tcPr>
            <w:tcW w:w="3827" w:type="dxa"/>
          </w:tcPr>
          <w:p w14:paraId="22B22F25" w14:textId="77777777" w:rsidR="00436708" w:rsidRPr="001B4984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Operacja spełnia  warunki wskazane w opisie kryterium:</w:t>
            </w: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Tak – 2 pkt</w:t>
            </w: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Nie – 0 pkt</w:t>
            </w:r>
          </w:p>
        </w:tc>
        <w:tc>
          <w:tcPr>
            <w:tcW w:w="2552" w:type="dxa"/>
          </w:tcPr>
          <w:p w14:paraId="28C762ED" w14:textId="77777777" w:rsidR="00436708" w:rsidRPr="001B4984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Weryfikowane na podstawie danych zawartych we wniosku o dofinansowanie i załącznikach do wniosku.</w:t>
            </w:r>
          </w:p>
        </w:tc>
      </w:tr>
      <w:tr w:rsidR="00436708" w:rsidRPr="00D836C9" w14:paraId="23E53759" w14:textId="77777777" w:rsidTr="00436708">
        <w:trPr>
          <w:trHeight w:val="3104"/>
        </w:trPr>
        <w:tc>
          <w:tcPr>
            <w:tcW w:w="562" w:type="dxa"/>
            <w:noWrap/>
          </w:tcPr>
          <w:p w14:paraId="4CBA6F3F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lastRenderedPageBreak/>
              <w:t>7.</w:t>
            </w:r>
          </w:p>
        </w:tc>
        <w:tc>
          <w:tcPr>
            <w:tcW w:w="2694" w:type="dxa"/>
          </w:tcPr>
          <w:p w14:paraId="274AA1C6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Racjonalność operacji</w:t>
            </w:r>
          </w:p>
        </w:tc>
        <w:tc>
          <w:tcPr>
            <w:tcW w:w="4252" w:type="dxa"/>
          </w:tcPr>
          <w:p w14:paraId="752CF341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Sprawdzeniu podlega, czy  zakres rzeczowo-finansowy operacji został przygotowany w sposób racjonalny. Wnioskodawca wyjaśnił zasadność wszystkich wydatków ponoszonych w ramach operacji oraz wiarygodnie udokumentował ich wysokość  oraz załączył minimum dwie oferty dla każdej pozycji zestawienia rzeczowo-finansowego operacji lub kosztorys inwestorski (w przypadku robót budowlanych)</w:t>
            </w:r>
          </w:p>
        </w:tc>
        <w:tc>
          <w:tcPr>
            <w:tcW w:w="3827" w:type="dxa"/>
          </w:tcPr>
          <w:p w14:paraId="587D0C02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• Wnioskodawca wyjaśnił zasadność wszystkich wydatków ponoszonych w ramach operacji oraz wiarygodnie udokumentował ich wysokość – 2 pkt</w:t>
            </w: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Wnioskodawca nie uzasadnił lub niewystarczająco uzasadnił konieczności  poniesienia poszczególnych wydatków zaplanowanych w ramach wniosku o  dofinansowanie – 0 pkt</w:t>
            </w: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Maksymalna liczba punktów w ramach tego kryterium - 2 pkt</w:t>
            </w:r>
          </w:p>
        </w:tc>
        <w:tc>
          <w:tcPr>
            <w:tcW w:w="2552" w:type="dxa"/>
          </w:tcPr>
          <w:p w14:paraId="50428B42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Weryfikowane na podstawie danych zawartych we wniosku o dofinansowanie i załącznikach do wniosku:</w:t>
            </w:r>
          </w:p>
        </w:tc>
      </w:tr>
      <w:tr w:rsidR="00436708" w:rsidRPr="004D183F" w14:paraId="7A49FD61" w14:textId="77777777" w:rsidTr="00436708">
        <w:trPr>
          <w:trHeight w:val="3744"/>
        </w:trPr>
        <w:tc>
          <w:tcPr>
            <w:tcW w:w="562" w:type="dxa"/>
            <w:noWrap/>
            <w:hideMark/>
          </w:tcPr>
          <w:p w14:paraId="2B89190A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694" w:type="dxa"/>
            <w:noWrap/>
            <w:hideMark/>
          </w:tcPr>
          <w:p w14:paraId="459267F4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cstheme="minorHAnsi"/>
                <w:sz w:val="20"/>
                <w:szCs w:val="20"/>
              </w:rPr>
              <w:t xml:space="preserve">Zgodność projektu z ideą inicjatywy Nowy Europejski </w:t>
            </w:r>
            <w:proofErr w:type="spellStart"/>
            <w:r w:rsidRPr="001B4984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1B4984">
              <w:rPr>
                <w:rFonts w:cstheme="minorHAnsi"/>
                <w:sz w:val="20"/>
                <w:szCs w:val="20"/>
              </w:rPr>
              <w:t xml:space="preserve"> (z ang. NEB)</w:t>
            </w:r>
          </w:p>
        </w:tc>
        <w:tc>
          <w:tcPr>
            <w:tcW w:w="4252" w:type="dxa"/>
            <w:hideMark/>
          </w:tcPr>
          <w:p w14:paraId="1CAAD4E2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cstheme="minorHAnsi"/>
                <w:sz w:val="20"/>
                <w:szCs w:val="20"/>
              </w:rPr>
              <w:t xml:space="preserve">Ocenie podlega, czy rozwiązania przewidywane w projekcie uwzględniają zasady inicjatywy Nowy Europejski </w:t>
            </w:r>
            <w:proofErr w:type="spellStart"/>
            <w:r w:rsidRPr="001B4984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1B4984">
              <w:rPr>
                <w:rFonts w:cstheme="minorHAnsi"/>
                <w:sz w:val="20"/>
                <w:szCs w:val="20"/>
              </w:rPr>
              <w:t xml:space="preserve"> (z ang. New </w:t>
            </w:r>
            <w:proofErr w:type="spellStart"/>
            <w:r w:rsidRPr="001B4984">
              <w:rPr>
                <w:rFonts w:cstheme="minorHAnsi"/>
                <w:sz w:val="20"/>
                <w:szCs w:val="20"/>
              </w:rPr>
              <w:t>European</w:t>
            </w:r>
            <w:proofErr w:type="spellEnd"/>
            <w:r w:rsidRPr="001B49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B4984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1B4984">
              <w:rPr>
                <w:rFonts w:cstheme="minorHAnsi"/>
                <w:sz w:val="20"/>
                <w:szCs w:val="20"/>
              </w:rPr>
              <w:t>, NEB). NEB jest horyzontalnym projektem ekologiczno-gospodarczo-kulturalnym, stanowiącym praktyczną realizację założeń Europejskiego Zielonego Ładu w przestrzeni mieszkalnej.</w:t>
            </w:r>
            <w:r w:rsidRPr="001B4984">
              <w:rPr>
                <w:rFonts w:cstheme="minorHAnsi"/>
                <w:sz w:val="20"/>
                <w:szCs w:val="20"/>
              </w:rPr>
              <w:br/>
              <w:t xml:space="preserve">NEB kieruje się trójkątem trzech podstawowych wartości, takich jak: </w:t>
            </w:r>
            <w:r w:rsidRPr="001B4984">
              <w:rPr>
                <w:rFonts w:cstheme="minorHAnsi"/>
                <w:sz w:val="20"/>
                <w:szCs w:val="20"/>
              </w:rPr>
              <w:br/>
              <w:t>• zrównoważenie środowiskowe/balans środowiskowy, w tym m.in. wkomponowanie elementów przyrody w tkankę miejską, zbilansowanie stref zabudowy miejskiej dbałością o różnorodność biologiczną,</w:t>
            </w:r>
            <w:r w:rsidRPr="001B4984">
              <w:rPr>
                <w:rFonts w:cstheme="minorHAnsi"/>
                <w:sz w:val="20"/>
                <w:szCs w:val="20"/>
              </w:rPr>
              <w:br/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  <w:r w:rsidRPr="001B4984">
              <w:rPr>
                <w:rFonts w:cstheme="minorHAnsi"/>
                <w:sz w:val="20"/>
                <w:szCs w:val="20"/>
              </w:rPr>
              <w:br/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3827" w:type="dxa"/>
            <w:hideMark/>
          </w:tcPr>
          <w:p w14:paraId="60B5A263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1B4984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1B4984">
              <w:rPr>
                <w:rFonts w:cstheme="minorHAnsi"/>
                <w:b/>
                <w:bCs/>
                <w:sz w:val="20"/>
                <w:szCs w:val="20"/>
              </w:rPr>
              <w:t xml:space="preserve"> pkt </w:t>
            </w:r>
            <w:r w:rsidRPr="001B4984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1B4984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552" w:type="dxa"/>
            <w:noWrap/>
            <w:hideMark/>
          </w:tcPr>
          <w:p w14:paraId="3323AA53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436708" w:rsidRPr="00D836C9" w14:paraId="2C2CE3BC" w14:textId="77777777" w:rsidTr="00436708">
        <w:trPr>
          <w:trHeight w:val="978"/>
        </w:trPr>
        <w:tc>
          <w:tcPr>
            <w:tcW w:w="562" w:type="dxa"/>
            <w:noWrap/>
          </w:tcPr>
          <w:p w14:paraId="038A5A2B" w14:textId="77777777" w:rsidR="00436708" w:rsidRPr="00CD2E83" w:rsidRDefault="00436708" w:rsidP="006047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9.</w:t>
            </w:r>
          </w:p>
        </w:tc>
        <w:tc>
          <w:tcPr>
            <w:tcW w:w="2694" w:type="dxa"/>
            <w:noWrap/>
          </w:tcPr>
          <w:p w14:paraId="6DB1D4B2" w14:textId="77777777" w:rsidR="00436708" w:rsidRPr="00CD2E83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>Oznaczenie LGD Sandry Brdy</w:t>
            </w:r>
          </w:p>
        </w:tc>
        <w:tc>
          <w:tcPr>
            <w:tcW w:w="4252" w:type="dxa"/>
          </w:tcPr>
          <w:p w14:paraId="5A39AFE4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>Kryterium premiuje operację, w przypadku której Wnioskodawca będzie informował o otrzymaniu wsparcia w ramach realizacji Lokalnej Strategii Rozwoju:</w:t>
            </w:r>
          </w:p>
          <w:p w14:paraId="721DA826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 xml:space="preserve">- w formie elektronicznej co najmniej na stronie internetowej lub w mediach społecznościowych </w:t>
            </w:r>
          </w:p>
          <w:p w14:paraId="76C8B057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>oraz</w:t>
            </w:r>
          </w:p>
          <w:p w14:paraId="0C21E13C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 xml:space="preserve">- w formie fizycznej w miejscu realizacji operacji (jeśli jest ona trwale związana z nieruchomością) </w:t>
            </w:r>
            <w:r w:rsidRPr="00BA34BB">
              <w:rPr>
                <w:rFonts w:cstheme="minorHAnsi"/>
                <w:sz w:val="20"/>
                <w:szCs w:val="20"/>
              </w:rPr>
              <w:t>albo w siedzibie wnioskodawcy (w pozostałych przypadkach)</w:t>
            </w:r>
          </w:p>
          <w:p w14:paraId="0ACA765E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</w:p>
          <w:p w14:paraId="142BB723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>Informowanie polega na nieprzerwanym eksponowaniu w okresie związania z celem w miejscu ogólnodostępnym logo LGD Sandry Brdy oraz informacji o następującej treści:</w:t>
            </w:r>
          </w:p>
          <w:p w14:paraId="6C1D7C06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</w:p>
          <w:p w14:paraId="422BE8DE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>„</w:t>
            </w:r>
            <w:bookmarkStart w:id="1" w:name="_Hlk203988682"/>
            <w:r w:rsidRPr="00D836C9">
              <w:rPr>
                <w:rFonts w:cstheme="minorHAnsi"/>
                <w:sz w:val="20"/>
                <w:szCs w:val="20"/>
              </w:rPr>
              <w:t xml:space="preserve">Operacja pod nazwą </w:t>
            </w:r>
            <w:r w:rsidRPr="00D836C9">
              <w:rPr>
                <w:rFonts w:cstheme="minorHAnsi"/>
                <w:i/>
                <w:iCs/>
                <w:sz w:val="20"/>
                <w:szCs w:val="20"/>
              </w:rPr>
              <w:t>[wpisać nazwę operacji]</w:t>
            </w:r>
            <w:r w:rsidRPr="00D836C9">
              <w:rPr>
                <w:rFonts w:cstheme="minorHAnsi"/>
                <w:sz w:val="20"/>
                <w:szCs w:val="20"/>
              </w:rPr>
              <w:t xml:space="preserve"> otrzymała wsparcie w wysokości </w:t>
            </w:r>
            <w:r w:rsidRPr="00D836C9">
              <w:rPr>
                <w:rFonts w:cstheme="minorHAnsi"/>
                <w:i/>
                <w:iCs/>
                <w:sz w:val="20"/>
                <w:szCs w:val="20"/>
              </w:rPr>
              <w:t>[podać kwotę wsparcia]</w:t>
            </w:r>
            <w:r w:rsidRPr="00D836C9">
              <w:rPr>
                <w:rFonts w:cstheme="minorHAnsi"/>
                <w:sz w:val="20"/>
                <w:szCs w:val="20"/>
              </w:rPr>
              <w:t xml:space="preserve"> w ramach Lokalnej Strategii Rozwoju na lata 2021-2027 dla obszaru objętego działalnością Lokalnej Grupy Działania Sandry Brdy.</w:t>
            </w:r>
            <w:bookmarkEnd w:id="1"/>
            <w:r w:rsidRPr="00D836C9">
              <w:rPr>
                <w:rFonts w:cstheme="minorHAnsi"/>
                <w:sz w:val="20"/>
                <w:szCs w:val="20"/>
              </w:rPr>
              <w:t>”</w:t>
            </w:r>
          </w:p>
          <w:p w14:paraId="29915BB3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</w:p>
          <w:p w14:paraId="4877ADB4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 xml:space="preserve">Informacja w formie fizycznej ma postać napisu z wykorzystaniem czcionki Arial o wysokości znaku co najmniej 1cm lub większej na tablicy formatu A3 lub większej wraz z zamieszczeniem na niej logo LGD Sandry Brdy. </w:t>
            </w:r>
            <w:r w:rsidRPr="00CD2E83">
              <w:rPr>
                <w:rFonts w:cstheme="minorHAnsi"/>
                <w:sz w:val="20"/>
                <w:szCs w:val="20"/>
              </w:rPr>
              <w:t>Wysokość logo stanowi co najmniej ¼ wysokości tablicy. Należy zachować proporcje logo. Dopuszcza się możliwość zastosowania monochromatycznej wersji logo.</w:t>
            </w:r>
          </w:p>
          <w:p w14:paraId="324FBDC4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</w:p>
          <w:p w14:paraId="382FC6D8" w14:textId="003C2DF7" w:rsidR="00436708" w:rsidRPr="00CD2E83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 xml:space="preserve">WAŻNE: ww. koszty nie stanowią kosztów kwalifikowalnych operacji oraz nie stanowią spełnienia  obowiązków wynikających </w:t>
            </w:r>
            <w:r w:rsidR="00A6573A">
              <w:rPr>
                <w:rFonts w:cstheme="minorHAnsi"/>
                <w:sz w:val="20"/>
                <w:szCs w:val="20"/>
              </w:rPr>
              <w:t xml:space="preserve">z </w:t>
            </w:r>
            <w:r w:rsidR="00A6573A" w:rsidRPr="00A6573A">
              <w:rPr>
                <w:rFonts w:cstheme="minorHAnsi"/>
                <w:sz w:val="20"/>
                <w:szCs w:val="20"/>
              </w:rPr>
              <w:t xml:space="preserve">Księgi Tożsamości Wizualnej marki Fundusze </w:t>
            </w:r>
            <w:r w:rsidR="00A6573A" w:rsidRPr="00A6573A">
              <w:rPr>
                <w:rFonts w:cstheme="minorHAnsi"/>
                <w:sz w:val="20"/>
                <w:szCs w:val="20"/>
              </w:rPr>
              <w:lastRenderedPageBreak/>
              <w:t>Europejskie 2021-2027</w:t>
            </w:r>
            <w:r w:rsidRPr="00D836C9">
              <w:rPr>
                <w:rFonts w:cstheme="minorHAnsi"/>
                <w:sz w:val="20"/>
                <w:szCs w:val="20"/>
              </w:rPr>
              <w:t>jak i warunków wynikających z zapisów umowy o przyznaniu pomocy.</w:t>
            </w:r>
          </w:p>
        </w:tc>
        <w:tc>
          <w:tcPr>
            <w:tcW w:w="3827" w:type="dxa"/>
          </w:tcPr>
          <w:p w14:paraId="1BEC209E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lastRenderedPageBreak/>
              <w:t>Wnioskodawca zadeklaruje przekazywanie informacji zgodnie z kryterium:</w:t>
            </w:r>
          </w:p>
          <w:p w14:paraId="4CAC0033" w14:textId="77777777" w:rsidR="00436708" w:rsidRPr="00CD2E83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 xml:space="preserve">Tak – </w:t>
            </w:r>
            <w:r w:rsidRPr="00D836C9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D836C9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D836C9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552" w:type="dxa"/>
            <w:noWrap/>
          </w:tcPr>
          <w:p w14:paraId="7D908435" w14:textId="77777777" w:rsidR="00436708" w:rsidRPr="00CD2E83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</w:tbl>
    <w:p w14:paraId="51296E26" w14:textId="77777777" w:rsidR="00436708" w:rsidRDefault="00436708" w:rsidP="00436708"/>
    <w:p w14:paraId="3D739341" w14:textId="77777777" w:rsidR="00436708" w:rsidRDefault="00436708" w:rsidP="00436708"/>
    <w:p w14:paraId="15E4EA39" w14:textId="77777777" w:rsidR="00436708" w:rsidRPr="00F75802" w:rsidRDefault="00436708" w:rsidP="00436708">
      <w:pPr>
        <w:rPr>
          <w:b/>
          <w:bCs/>
        </w:rPr>
      </w:pPr>
      <w:r w:rsidRPr="00F75802">
        <w:rPr>
          <w:b/>
          <w:bCs/>
        </w:rPr>
        <w:t xml:space="preserve">UWAGA : </w:t>
      </w:r>
    </w:p>
    <w:p w14:paraId="09FA5CBC" w14:textId="77777777" w:rsidR="00436708" w:rsidRDefault="00436708" w:rsidP="00436708">
      <w:r>
        <w:t>1. Członek Rady LGD, oceniając kryteria wg punktacji określonej w kolumnie „Punktacja”, każdorazowo przyznaje punkty całkowite. Nie dopuszcza się ocen cząstkowych (ułamkowych) np. ½, 1 ½ etc..</w:t>
      </w:r>
    </w:p>
    <w:p w14:paraId="64C44B79" w14:textId="77777777" w:rsidR="00436708" w:rsidRDefault="00436708" w:rsidP="00436708">
      <w:r>
        <w:t>2. Wnioskodawca (jeśli dotyczy) winien załączyć dokumenty wskazane w kolumnie „Opis” lub „Źródło weryfikacji”. Brak dokumentu powoduje przyznanie przez członka Rady LGD w danym kryterium 0 pkt.</w:t>
      </w:r>
    </w:p>
    <w:p w14:paraId="59903D1E" w14:textId="77777777" w:rsidR="00436708" w:rsidRDefault="00436708" w:rsidP="00436708">
      <w:r>
        <w:t>3. Warunkiem uzyskania pozytywnej oceny Rady LGD, a tym samym wyboru wnioskodawcy, jest:</w:t>
      </w:r>
    </w:p>
    <w:p w14:paraId="0D8591C7" w14:textId="77777777" w:rsidR="00436708" w:rsidRDefault="00436708" w:rsidP="00436708">
      <w:r>
        <w:t xml:space="preserve">a. uzyskanie pozytywnej oceny formalnej wniosku o udzielenie wsparcia oraz  pozytywnej oceny merytorycznej wniosku o przyznanie pomocy w zakresie spełnienia warunków udzielenia wsparcia,    </w:t>
      </w:r>
    </w:p>
    <w:p w14:paraId="583625A8" w14:textId="77777777" w:rsidR="00436708" w:rsidRDefault="00436708" w:rsidP="00436708">
      <w:r>
        <w:t>b. uzyskanie następującego  minimum punktowego dla przedsięwzięcia:</w:t>
      </w:r>
      <w:r w:rsidRPr="00670CC6">
        <w:t xml:space="preserve">– </w:t>
      </w:r>
      <w:r>
        <w:t>6</w:t>
      </w:r>
      <w:r w:rsidRPr="00670CC6">
        <w:t xml:space="preserve"> pkt. (maksymalne można uzyskać </w:t>
      </w:r>
      <w:r>
        <w:t>17</w:t>
      </w:r>
      <w:r w:rsidRPr="00670CC6">
        <w:t xml:space="preserve"> punktów).</w:t>
      </w:r>
    </w:p>
    <w:p w14:paraId="304F77DF" w14:textId="77777777" w:rsidR="00436708" w:rsidRDefault="00436708" w:rsidP="00436708">
      <w:r>
        <w:t>4. W przypadku równej liczby punktów o miejscu na liście wybranych wnioskodawców zdecyduje:</w:t>
      </w:r>
    </w:p>
    <w:p w14:paraId="73B677AE" w14:textId="77777777" w:rsidR="00436708" w:rsidRDefault="00436708" w:rsidP="00436708">
      <w:r>
        <w:t>a. w pierwszej kolejności – ocena w</w:t>
      </w:r>
      <w:r w:rsidRPr="00670CC6">
        <w:t xml:space="preserve"> kryterium </w:t>
      </w:r>
      <w:r w:rsidRPr="00EF28A2">
        <w:rPr>
          <w:bCs/>
        </w:rPr>
        <w:t>„Realizacja projektu na obszarach obejmujących tereny cenn</w:t>
      </w:r>
      <w:r>
        <w:rPr>
          <w:bCs/>
        </w:rPr>
        <w:t>e</w:t>
      </w:r>
      <w:r w:rsidRPr="00EF28A2">
        <w:rPr>
          <w:bCs/>
        </w:rPr>
        <w:t xml:space="preserve"> przyrodnicz</w:t>
      </w:r>
      <w:r>
        <w:rPr>
          <w:bCs/>
        </w:rPr>
        <w:t>o</w:t>
      </w:r>
      <w:r w:rsidRPr="00EF28A2">
        <w:rPr>
          <w:bCs/>
        </w:rPr>
        <w:t>”</w:t>
      </w:r>
    </w:p>
    <w:p w14:paraId="5B1F7CBB" w14:textId="3A1A4DF7" w:rsidR="00F75802" w:rsidRDefault="00436708" w:rsidP="00436708">
      <w:r>
        <w:t>b. w drugiej kolejności – data i godzina złożenia wniosku w miejscu wskazanym w ogłoszeniu o naborze.</w:t>
      </w:r>
    </w:p>
    <w:sectPr w:rsidR="00F75802" w:rsidSect="00F75802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8B78" w14:textId="77777777" w:rsidR="004A60D5" w:rsidRDefault="004A60D5" w:rsidP="00F75802">
      <w:pPr>
        <w:spacing w:after="0" w:line="240" w:lineRule="auto"/>
      </w:pPr>
      <w:r>
        <w:separator/>
      </w:r>
    </w:p>
  </w:endnote>
  <w:endnote w:type="continuationSeparator" w:id="0">
    <w:p w14:paraId="5FCC4E2B" w14:textId="77777777" w:rsidR="004A60D5" w:rsidRDefault="004A60D5" w:rsidP="00F7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C2ED" w14:textId="77777777" w:rsidR="004A60D5" w:rsidRDefault="004A60D5" w:rsidP="00F75802">
      <w:pPr>
        <w:spacing w:after="0" w:line="240" w:lineRule="auto"/>
      </w:pPr>
      <w:r>
        <w:separator/>
      </w:r>
    </w:p>
  </w:footnote>
  <w:footnote w:type="continuationSeparator" w:id="0">
    <w:p w14:paraId="41032613" w14:textId="77777777" w:rsidR="004A60D5" w:rsidRDefault="004A60D5" w:rsidP="00F7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60EB" w14:textId="77777777" w:rsidR="00F75802" w:rsidRPr="00F75802" w:rsidRDefault="00AA0266" w:rsidP="00F75802">
    <w:pPr>
      <w:pStyle w:val="Nagwek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3A1FCA" wp14:editId="45E28AE8">
          <wp:simplePos x="0" y="0"/>
          <wp:positionH relativeFrom="margin">
            <wp:posOffset>828675</wp:posOffset>
          </wp:positionH>
          <wp:positionV relativeFrom="page">
            <wp:posOffset>248920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03E6"/>
    <w:multiLevelType w:val="hybridMultilevel"/>
    <w:tmpl w:val="82C66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8D6"/>
    <w:multiLevelType w:val="hybridMultilevel"/>
    <w:tmpl w:val="00FE8BB6"/>
    <w:lvl w:ilvl="0" w:tplc="642075E8">
      <w:start w:val="1"/>
      <w:numFmt w:val="decimal"/>
      <w:lvlText w:val="%1)"/>
      <w:lvlJc w:val="left"/>
      <w:pPr>
        <w:ind w:left="1440" w:hanging="360"/>
      </w:pPr>
    </w:lvl>
    <w:lvl w:ilvl="1" w:tplc="B658CA02">
      <w:start w:val="1"/>
      <w:numFmt w:val="decimal"/>
      <w:lvlText w:val="%2)"/>
      <w:lvlJc w:val="left"/>
      <w:pPr>
        <w:ind w:left="1440" w:hanging="360"/>
      </w:pPr>
    </w:lvl>
    <w:lvl w:ilvl="2" w:tplc="5DE0B91C">
      <w:start w:val="1"/>
      <w:numFmt w:val="decimal"/>
      <w:lvlText w:val="%3)"/>
      <w:lvlJc w:val="left"/>
      <w:pPr>
        <w:ind w:left="1440" w:hanging="360"/>
      </w:pPr>
    </w:lvl>
    <w:lvl w:ilvl="3" w:tplc="10864A3C">
      <w:start w:val="1"/>
      <w:numFmt w:val="decimal"/>
      <w:lvlText w:val="%4)"/>
      <w:lvlJc w:val="left"/>
      <w:pPr>
        <w:ind w:left="1440" w:hanging="360"/>
      </w:pPr>
    </w:lvl>
    <w:lvl w:ilvl="4" w:tplc="524EEE72">
      <w:start w:val="1"/>
      <w:numFmt w:val="decimal"/>
      <w:lvlText w:val="%5)"/>
      <w:lvlJc w:val="left"/>
      <w:pPr>
        <w:ind w:left="1440" w:hanging="360"/>
      </w:pPr>
    </w:lvl>
    <w:lvl w:ilvl="5" w:tplc="43B6F670">
      <w:start w:val="1"/>
      <w:numFmt w:val="decimal"/>
      <w:lvlText w:val="%6)"/>
      <w:lvlJc w:val="left"/>
      <w:pPr>
        <w:ind w:left="1440" w:hanging="360"/>
      </w:pPr>
    </w:lvl>
    <w:lvl w:ilvl="6" w:tplc="E1D2D1AC">
      <w:start w:val="1"/>
      <w:numFmt w:val="decimal"/>
      <w:lvlText w:val="%7)"/>
      <w:lvlJc w:val="left"/>
      <w:pPr>
        <w:ind w:left="1440" w:hanging="360"/>
      </w:pPr>
    </w:lvl>
    <w:lvl w:ilvl="7" w:tplc="44D2A210">
      <w:start w:val="1"/>
      <w:numFmt w:val="decimal"/>
      <w:lvlText w:val="%8)"/>
      <w:lvlJc w:val="left"/>
      <w:pPr>
        <w:ind w:left="1440" w:hanging="360"/>
      </w:pPr>
    </w:lvl>
    <w:lvl w:ilvl="8" w:tplc="E9889E54">
      <w:start w:val="1"/>
      <w:numFmt w:val="decimal"/>
      <w:lvlText w:val="%9)"/>
      <w:lvlJc w:val="left"/>
      <w:pPr>
        <w:ind w:left="1440" w:hanging="360"/>
      </w:pPr>
    </w:lvl>
  </w:abstractNum>
  <w:abstractNum w:abstractNumId="2" w15:restartNumberingAfterBreak="0">
    <w:nsid w:val="39C860F5"/>
    <w:multiLevelType w:val="hybridMultilevel"/>
    <w:tmpl w:val="C1846A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0CE0643"/>
    <w:multiLevelType w:val="hybridMultilevel"/>
    <w:tmpl w:val="AC84CAC2"/>
    <w:lvl w:ilvl="0" w:tplc="F0E8809E">
      <w:start w:val="1"/>
      <w:numFmt w:val="lowerLetter"/>
      <w:lvlText w:val="%1)"/>
      <w:lvlJc w:val="left"/>
      <w:pPr>
        <w:ind w:left="720" w:hanging="360"/>
      </w:pPr>
    </w:lvl>
    <w:lvl w:ilvl="1" w:tplc="B1381D64">
      <w:start w:val="1"/>
      <w:numFmt w:val="lowerLetter"/>
      <w:lvlText w:val="%2)"/>
      <w:lvlJc w:val="left"/>
      <w:pPr>
        <w:ind w:left="720" w:hanging="360"/>
      </w:pPr>
    </w:lvl>
    <w:lvl w:ilvl="2" w:tplc="F0F6B94A">
      <w:start w:val="1"/>
      <w:numFmt w:val="lowerLetter"/>
      <w:lvlText w:val="%3)"/>
      <w:lvlJc w:val="left"/>
      <w:pPr>
        <w:ind w:left="720" w:hanging="360"/>
      </w:pPr>
    </w:lvl>
    <w:lvl w:ilvl="3" w:tplc="03D20532">
      <w:start w:val="1"/>
      <w:numFmt w:val="lowerLetter"/>
      <w:lvlText w:val="%4)"/>
      <w:lvlJc w:val="left"/>
      <w:pPr>
        <w:ind w:left="720" w:hanging="360"/>
      </w:pPr>
    </w:lvl>
    <w:lvl w:ilvl="4" w:tplc="C756DB14">
      <w:start w:val="1"/>
      <w:numFmt w:val="lowerLetter"/>
      <w:lvlText w:val="%5)"/>
      <w:lvlJc w:val="left"/>
      <w:pPr>
        <w:ind w:left="720" w:hanging="360"/>
      </w:pPr>
    </w:lvl>
    <w:lvl w:ilvl="5" w:tplc="14185CAE">
      <w:start w:val="1"/>
      <w:numFmt w:val="lowerLetter"/>
      <w:lvlText w:val="%6)"/>
      <w:lvlJc w:val="left"/>
      <w:pPr>
        <w:ind w:left="720" w:hanging="360"/>
      </w:pPr>
    </w:lvl>
    <w:lvl w:ilvl="6" w:tplc="DF0C814C">
      <w:start w:val="1"/>
      <w:numFmt w:val="lowerLetter"/>
      <w:lvlText w:val="%7)"/>
      <w:lvlJc w:val="left"/>
      <w:pPr>
        <w:ind w:left="720" w:hanging="360"/>
      </w:pPr>
    </w:lvl>
    <w:lvl w:ilvl="7" w:tplc="AB44CD14">
      <w:start w:val="1"/>
      <w:numFmt w:val="lowerLetter"/>
      <w:lvlText w:val="%8)"/>
      <w:lvlJc w:val="left"/>
      <w:pPr>
        <w:ind w:left="720" w:hanging="360"/>
      </w:pPr>
    </w:lvl>
    <w:lvl w:ilvl="8" w:tplc="FA3C5498">
      <w:start w:val="1"/>
      <w:numFmt w:val="lowerLetter"/>
      <w:lvlText w:val="%9)"/>
      <w:lvlJc w:val="left"/>
      <w:pPr>
        <w:ind w:left="720" w:hanging="360"/>
      </w:pPr>
    </w:lvl>
  </w:abstractNum>
  <w:abstractNum w:abstractNumId="4" w15:restartNumberingAfterBreak="0">
    <w:nsid w:val="689C0017"/>
    <w:multiLevelType w:val="hybridMultilevel"/>
    <w:tmpl w:val="9E300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513441">
    <w:abstractNumId w:val="2"/>
  </w:num>
  <w:num w:numId="2" w16cid:durableId="1177767393">
    <w:abstractNumId w:val="0"/>
  </w:num>
  <w:num w:numId="3" w16cid:durableId="847794987">
    <w:abstractNumId w:val="1"/>
  </w:num>
  <w:num w:numId="4" w16cid:durableId="1858276253">
    <w:abstractNumId w:val="3"/>
  </w:num>
  <w:num w:numId="5" w16cid:durableId="1742363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79279B2-4E53-41AF-AEDA-6EA6A70AE3C5}"/>
  </w:docVars>
  <w:rsids>
    <w:rsidRoot w:val="00F75802"/>
    <w:rsid w:val="00011B89"/>
    <w:rsid w:val="000B532E"/>
    <w:rsid w:val="00146B9B"/>
    <w:rsid w:val="0017018D"/>
    <w:rsid w:val="0017780D"/>
    <w:rsid w:val="001812A0"/>
    <w:rsid w:val="001844AA"/>
    <w:rsid w:val="00186690"/>
    <w:rsid w:val="001C4BF8"/>
    <w:rsid w:val="001D3C00"/>
    <w:rsid w:val="002203AC"/>
    <w:rsid w:val="00290808"/>
    <w:rsid w:val="002A5BBA"/>
    <w:rsid w:val="002F2EAD"/>
    <w:rsid w:val="002F5BB5"/>
    <w:rsid w:val="002F69EC"/>
    <w:rsid w:val="00313046"/>
    <w:rsid w:val="00322582"/>
    <w:rsid w:val="00347F2D"/>
    <w:rsid w:val="00436708"/>
    <w:rsid w:val="004470C9"/>
    <w:rsid w:val="00477867"/>
    <w:rsid w:val="004A60D5"/>
    <w:rsid w:val="004B4482"/>
    <w:rsid w:val="004D183F"/>
    <w:rsid w:val="004F1B65"/>
    <w:rsid w:val="00531AA6"/>
    <w:rsid w:val="005539DC"/>
    <w:rsid w:val="005C7CF6"/>
    <w:rsid w:val="00603A10"/>
    <w:rsid w:val="00621210"/>
    <w:rsid w:val="006539DD"/>
    <w:rsid w:val="00655831"/>
    <w:rsid w:val="00670CC6"/>
    <w:rsid w:val="00692085"/>
    <w:rsid w:val="006973C8"/>
    <w:rsid w:val="00700505"/>
    <w:rsid w:val="00705D2E"/>
    <w:rsid w:val="007765CD"/>
    <w:rsid w:val="007D4C24"/>
    <w:rsid w:val="00873602"/>
    <w:rsid w:val="0088228C"/>
    <w:rsid w:val="008F5846"/>
    <w:rsid w:val="00972219"/>
    <w:rsid w:val="009A596D"/>
    <w:rsid w:val="00A4554C"/>
    <w:rsid w:val="00A6573A"/>
    <w:rsid w:val="00A80273"/>
    <w:rsid w:val="00A84DC7"/>
    <w:rsid w:val="00AA0266"/>
    <w:rsid w:val="00AC3B30"/>
    <w:rsid w:val="00AF0825"/>
    <w:rsid w:val="00B125C3"/>
    <w:rsid w:val="00B13D16"/>
    <w:rsid w:val="00B9221C"/>
    <w:rsid w:val="00BB702F"/>
    <w:rsid w:val="00C04C48"/>
    <w:rsid w:val="00C133FA"/>
    <w:rsid w:val="00CB44E3"/>
    <w:rsid w:val="00CB6081"/>
    <w:rsid w:val="00CF7BCA"/>
    <w:rsid w:val="00D44EE9"/>
    <w:rsid w:val="00D836C9"/>
    <w:rsid w:val="00DF798F"/>
    <w:rsid w:val="00E50CBA"/>
    <w:rsid w:val="00F15399"/>
    <w:rsid w:val="00F231CD"/>
    <w:rsid w:val="00F240F0"/>
    <w:rsid w:val="00F559A1"/>
    <w:rsid w:val="00F75802"/>
    <w:rsid w:val="00F80F81"/>
    <w:rsid w:val="00F93F7B"/>
    <w:rsid w:val="00FA478A"/>
    <w:rsid w:val="00FE4B69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A09A"/>
  <w15:chartTrackingRefBased/>
  <w15:docId w15:val="{DCCC13F1-199A-43D4-BC10-C27D9CFF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802"/>
  </w:style>
  <w:style w:type="paragraph" w:styleId="Stopka">
    <w:name w:val="footer"/>
    <w:basedOn w:val="Normalny"/>
    <w:link w:val="Stopka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802"/>
  </w:style>
  <w:style w:type="table" w:styleId="Tabela-Siatka">
    <w:name w:val="Table Grid"/>
    <w:basedOn w:val="Standardowy"/>
    <w:uiPriority w:val="39"/>
    <w:rsid w:val="00F7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702F"/>
    <w:pPr>
      <w:spacing w:after="0" w:line="240" w:lineRule="auto"/>
    </w:pPr>
  </w:style>
  <w:style w:type="paragraph" w:customStyle="1" w:styleId="Default">
    <w:name w:val="Default"/>
    <w:rsid w:val="00146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1B1678-CA6E-42D1-BC57-8188828F95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279B2-4E53-41AF-AEDA-6EA6A70AE3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1541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Piesik</dc:creator>
  <cp:keywords/>
  <dc:description/>
  <cp:lastModifiedBy>Sandry Brdy</cp:lastModifiedBy>
  <cp:revision>17</cp:revision>
  <cp:lastPrinted>2025-10-29T11:39:00Z</cp:lastPrinted>
  <dcterms:created xsi:type="dcterms:W3CDTF">2025-10-29T12:39:00Z</dcterms:created>
  <dcterms:modified xsi:type="dcterms:W3CDTF">2025-11-18T08:34:00Z</dcterms:modified>
</cp:coreProperties>
</file>