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391" w14:textId="77777777" w:rsidR="00AA0266" w:rsidRPr="00347F2D" w:rsidRDefault="001C4BF8" w:rsidP="00AA0266">
      <w:pPr>
        <w:pStyle w:val="Nagwek"/>
        <w:jc w:val="right"/>
        <w:rPr>
          <w:sz w:val="18"/>
          <w:szCs w:val="18"/>
        </w:rPr>
      </w:pPr>
      <w:r w:rsidRPr="00347F2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0109BE" wp14:editId="01429BEE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347F2D">
        <w:rPr>
          <w:sz w:val="18"/>
          <w:szCs w:val="18"/>
        </w:rPr>
        <w:t>Załącznik nr 2 Regulaminu naboru wniosków o wsparcie</w:t>
      </w:r>
    </w:p>
    <w:p w14:paraId="040F4125" w14:textId="77EF5B24" w:rsidR="00AA0266" w:rsidRPr="00347F2D" w:rsidRDefault="00AA0266" w:rsidP="00AA0266">
      <w:pPr>
        <w:pStyle w:val="Nagwek"/>
        <w:jc w:val="right"/>
        <w:rPr>
          <w:sz w:val="18"/>
          <w:szCs w:val="18"/>
        </w:rPr>
      </w:pPr>
      <w:r w:rsidRPr="00347F2D">
        <w:rPr>
          <w:sz w:val="18"/>
          <w:szCs w:val="18"/>
        </w:rPr>
        <w:t xml:space="preserve">Działanie </w:t>
      </w:r>
      <w:r w:rsidR="004470C9" w:rsidRPr="00347F2D">
        <w:rPr>
          <w:sz w:val="18"/>
          <w:szCs w:val="18"/>
        </w:rPr>
        <w:t>FEPM.02.</w:t>
      </w:r>
      <w:r w:rsidR="00552C52">
        <w:rPr>
          <w:sz w:val="18"/>
          <w:szCs w:val="18"/>
        </w:rPr>
        <w:t>07</w:t>
      </w:r>
      <w:r w:rsidR="004470C9" w:rsidRPr="00347F2D">
        <w:rPr>
          <w:sz w:val="18"/>
          <w:szCs w:val="18"/>
        </w:rPr>
        <w:t xml:space="preserve"> </w:t>
      </w:r>
      <w:r w:rsidR="00552C52" w:rsidRPr="00552C52">
        <w:rPr>
          <w:sz w:val="18"/>
          <w:szCs w:val="18"/>
        </w:rPr>
        <w:t xml:space="preserve">Odnawialne źródła energii </w:t>
      </w:r>
      <w:r w:rsidR="004470C9" w:rsidRPr="00347F2D">
        <w:rPr>
          <w:sz w:val="18"/>
          <w:szCs w:val="18"/>
        </w:rPr>
        <w:t>– RLKS</w:t>
      </w:r>
    </w:p>
    <w:p w14:paraId="5842D626" w14:textId="77777777" w:rsidR="00AA0266" w:rsidRPr="00347F2D" w:rsidRDefault="00AA0266" w:rsidP="00AA0266">
      <w:pPr>
        <w:pStyle w:val="Nagwek"/>
        <w:jc w:val="right"/>
        <w:rPr>
          <w:b/>
          <w:bCs/>
        </w:rPr>
      </w:pPr>
      <w:r w:rsidRPr="00347F2D">
        <w:rPr>
          <w:sz w:val="18"/>
          <w:szCs w:val="18"/>
        </w:rPr>
        <w:t>Fundusze Europejskie dla Pomorza 2021-2027</w:t>
      </w:r>
    </w:p>
    <w:p w14:paraId="171E4201" w14:textId="77777777" w:rsidR="00AA0266" w:rsidRPr="00347F2D" w:rsidRDefault="00AA0266">
      <w:pPr>
        <w:rPr>
          <w:b/>
          <w:bCs/>
        </w:rPr>
      </w:pPr>
    </w:p>
    <w:p w14:paraId="29E0054D" w14:textId="45191909" w:rsidR="00436708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="00207572" w:rsidRPr="00207572">
        <w:rPr>
          <w:b/>
          <w:bCs/>
        </w:rPr>
        <w:t>P.1.2.1. Wyposażenie obiektów infrastruktury publicznej i społecznej w urządzenia do gromadzenia energii elektrycznej</w:t>
      </w:r>
    </w:p>
    <w:p w14:paraId="41D706AA" w14:textId="77777777" w:rsidR="00274FAC" w:rsidRDefault="00274FAC" w:rsidP="00274F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005"/>
        <w:gridCol w:w="3737"/>
        <w:gridCol w:w="3736"/>
        <w:gridCol w:w="2052"/>
        <w:gridCol w:w="2052"/>
      </w:tblGrid>
      <w:tr w:rsidR="00274FAC" w:rsidRPr="00433F39" w14:paraId="64F74C65" w14:textId="77777777" w:rsidTr="00237EF2">
        <w:trPr>
          <w:trHeight w:val="288"/>
        </w:trPr>
        <w:tc>
          <w:tcPr>
            <w:tcW w:w="147" w:type="pct"/>
            <w:noWrap/>
            <w:vAlign w:val="center"/>
            <w:hideMark/>
          </w:tcPr>
          <w:p w14:paraId="71277DD9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6" w:type="pct"/>
            <w:noWrap/>
            <w:vAlign w:val="center"/>
            <w:hideMark/>
          </w:tcPr>
          <w:p w14:paraId="1313E2B9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335" w:type="pct"/>
          </w:tcPr>
          <w:p w14:paraId="7CED9477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noWrap/>
            <w:vAlign w:val="center"/>
            <w:hideMark/>
          </w:tcPr>
          <w:p w14:paraId="4165A173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33" w:type="pct"/>
            <w:noWrap/>
            <w:vAlign w:val="center"/>
            <w:hideMark/>
          </w:tcPr>
          <w:p w14:paraId="72EF9B4E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33" w:type="pct"/>
            <w:vAlign w:val="center"/>
            <w:hideMark/>
          </w:tcPr>
          <w:p w14:paraId="6D25FA11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274FAC" w:rsidRPr="00433F39" w14:paraId="3E9F0640" w14:textId="77777777" w:rsidTr="00237EF2">
        <w:trPr>
          <w:trHeight w:val="2304"/>
        </w:trPr>
        <w:tc>
          <w:tcPr>
            <w:tcW w:w="147" w:type="pct"/>
            <w:noWrap/>
            <w:vAlign w:val="center"/>
            <w:hideMark/>
          </w:tcPr>
          <w:p w14:paraId="7E3AA005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16" w:type="pct"/>
            <w:vAlign w:val="center"/>
            <w:hideMark/>
          </w:tcPr>
          <w:p w14:paraId="2A19DE26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335" w:type="pct"/>
          </w:tcPr>
          <w:p w14:paraId="3D6C14DF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5" w:type="pct"/>
            <w:vAlign w:val="center"/>
            <w:hideMark/>
          </w:tcPr>
          <w:p w14:paraId="76698A45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9EA8269" w14:textId="77777777" w:rsidR="00274FAC" w:rsidRPr="00226A48" w:rsidRDefault="00274FAC" w:rsidP="00274FAC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4499CE09" w14:textId="77777777" w:rsidR="00274FAC" w:rsidRPr="00226A48" w:rsidRDefault="00274FAC" w:rsidP="00274FAC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733" w:type="pct"/>
            <w:vAlign w:val="center"/>
            <w:hideMark/>
          </w:tcPr>
          <w:p w14:paraId="5B820B94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733" w:type="pct"/>
            <w:vAlign w:val="center"/>
            <w:hideMark/>
          </w:tcPr>
          <w:p w14:paraId="27032494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3ACACDF9" w14:textId="65369E26" w:rsidR="00274FAC" w:rsidRDefault="00274FAC">
      <w:pPr>
        <w:rPr>
          <w:rFonts w:cstheme="minorHAnsi"/>
          <w:b/>
          <w:bCs/>
        </w:rPr>
      </w:pPr>
    </w:p>
    <w:p w14:paraId="7B5DF610" w14:textId="77777777" w:rsidR="00274FAC" w:rsidRDefault="00274F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2662F6F" w14:textId="77777777" w:rsidR="00274FAC" w:rsidRDefault="00274FAC">
      <w:pPr>
        <w:rPr>
          <w:rFonts w:cstheme="minorHAnsi"/>
          <w:b/>
          <w:bCs/>
        </w:rPr>
      </w:pPr>
    </w:p>
    <w:p w14:paraId="2EB69432" w14:textId="67DD95DB" w:rsidR="00D42091" w:rsidRPr="006E6D1C" w:rsidRDefault="00D42091" w:rsidP="00D420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333"/>
        <w:gridCol w:w="3747"/>
        <w:gridCol w:w="3084"/>
      </w:tblGrid>
      <w:tr w:rsidR="00D42091" w:rsidRPr="006E6D1C" w14:paraId="76169B8C" w14:textId="77777777" w:rsidTr="00237EF2">
        <w:trPr>
          <w:trHeight w:val="389"/>
        </w:trPr>
        <w:tc>
          <w:tcPr>
            <w:tcW w:w="562" w:type="dxa"/>
            <w:noWrap/>
            <w:hideMark/>
          </w:tcPr>
          <w:p w14:paraId="2D600D18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noWrap/>
            <w:hideMark/>
          </w:tcPr>
          <w:p w14:paraId="58E31DC5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333" w:type="dxa"/>
            <w:noWrap/>
            <w:hideMark/>
          </w:tcPr>
          <w:p w14:paraId="1BF9F66B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47" w:type="dxa"/>
            <w:noWrap/>
            <w:hideMark/>
          </w:tcPr>
          <w:p w14:paraId="5F6F3744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3084" w:type="dxa"/>
            <w:noWrap/>
            <w:hideMark/>
          </w:tcPr>
          <w:p w14:paraId="48A82815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D42091" w:rsidRPr="006E6D1C" w14:paraId="6A6D7AF7" w14:textId="77777777" w:rsidTr="00237EF2">
        <w:trPr>
          <w:trHeight w:val="1152"/>
        </w:trPr>
        <w:tc>
          <w:tcPr>
            <w:tcW w:w="562" w:type="dxa"/>
            <w:noWrap/>
            <w:hideMark/>
          </w:tcPr>
          <w:p w14:paraId="5C5A359B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0BC75CF2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333" w:type="dxa"/>
            <w:hideMark/>
          </w:tcPr>
          <w:p w14:paraId="7A455706" w14:textId="7BB2D8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Kryterium premiuje Wnioskodawców, którzy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ucze</w:t>
            </w:r>
            <w:proofErr w:type="spellEnd"/>
            <w:r w:rsidR="00581F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stniczyli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w indywidualnych konsultacjach  wniosku w siedzibie LGD w okresie trwania naboru, tj. w terminie składania wniosków o przyznanie pomocy, wskazanym w regulaminie naboru. </w:t>
            </w:r>
          </w:p>
        </w:tc>
        <w:tc>
          <w:tcPr>
            <w:tcW w:w="3747" w:type="dxa"/>
            <w:hideMark/>
          </w:tcPr>
          <w:p w14:paraId="51287A57" w14:textId="709F7695" w:rsidR="00D42091" w:rsidRPr="007C7189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7C7189">
              <w:rPr>
                <w:rFonts w:cstheme="minorHAnsi"/>
                <w:sz w:val="20"/>
                <w:szCs w:val="20"/>
              </w:rPr>
              <w:t xml:space="preserve">Tak – 1 pkt </w:t>
            </w:r>
            <w:r w:rsidRPr="007C7189">
              <w:rPr>
                <w:rFonts w:cstheme="minorHAnsi"/>
                <w:sz w:val="20"/>
                <w:szCs w:val="20"/>
              </w:rPr>
              <w:br/>
              <w:t xml:space="preserve">Nie – 0 pkt </w:t>
            </w:r>
          </w:p>
        </w:tc>
        <w:tc>
          <w:tcPr>
            <w:tcW w:w="3084" w:type="dxa"/>
            <w:hideMark/>
          </w:tcPr>
          <w:p w14:paraId="18EA2A82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Dokumentacja LGD -  rejestr doradztwa lub karta doradztwa.</w:t>
            </w:r>
          </w:p>
        </w:tc>
      </w:tr>
      <w:tr w:rsidR="00D42091" w:rsidRPr="006E6D1C" w14:paraId="69BE48EF" w14:textId="77777777" w:rsidTr="00237EF2">
        <w:trPr>
          <w:trHeight w:val="3012"/>
        </w:trPr>
        <w:tc>
          <w:tcPr>
            <w:tcW w:w="562" w:type="dxa"/>
            <w:noWrap/>
            <w:hideMark/>
          </w:tcPr>
          <w:p w14:paraId="05134959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4FF19939" w14:textId="0CD1B923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Wsparcie grup w niekorzystnej sytuacji /LSR/</w:t>
            </w:r>
          </w:p>
        </w:tc>
        <w:tc>
          <w:tcPr>
            <w:tcW w:w="4333" w:type="dxa"/>
            <w:hideMark/>
          </w:tcPr>
          <w:p w14:paraId="2D5D5138" w14:textId="6971812D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Kryterium preferuje projekty, w których budynki</w:t>
            </w:r>
            <w:r w:rsidR="00CA30BE">
              <w:rPr>
                <w:rFonts w:cstheme="minorHAnsi"/>
                <w:sz w:val="20"/>
                <w:szCs w:val="20"/>
              </w:rPr>
              <w:t xml:space="preserve">/obiekty </w:t>
            </w:r>
            <w:r w:rsidRPr="00D42091">
              <w:rPr>
                <w:rFonts w:cstheme="minorHAnsi"/>
                <w:sz w:val="20"/>
                <w:szCs w:val="20"/>
              </w:rPr>
              <w:t>wyposażone w magazyny energii elektrycznej wykorzystywane będą na rzecz grup zdefiniowanych w LSR jako grupy w niekorzystnej sytuacji tj.:</w:t>
            </w:r>
          </w:p>
          <w:p w14:paraId="7001AFAD" w14:textId="1026020E" w:rsidR="00D42091" w:rsidRPr="00D42091" w:rsidRDefault="00D42091" w:rsidP="00D4209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osoby młode do 25 roku życia, </w:t>
            </w:r>
          </w:p>
          <w:p w14:paraId="0BBD73FD" w14:textId="5B7866DD" w:rsidR="00D42091" w:rsidRPr="00D42091" w:rsidRDefault="00D42091" w:rsidP="00D4209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seniorzy po 60 roku życia,</w:t>
            </w:r>
          </w:p>
          <w:p w14:paraId="6898FF34" w14:textId="6362662C" w:rsidR="00D42091" w:rsidRPr="00226A48" w:rsidRDefault="00D42091" w:rsidP="007C718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opiekunowie faktyczni osób niesamodzielnych.</w:t>
            </w:r>
          </w:p>
        </w:tc>
        <w:tc>
          <w:tcPr>
            <w:tcW w:w="3747" w:type="dxa"/>
            <w:hideMark/>
          </w:tcPr>
          <w:p w14:paraId="19B88800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2 pkt - budynki wyposażone w magazyny energii elektrycznej wykorzystywane będą z przeznaczeniem na rzecz grup zdefiniowanych w LSR jako grupy w niekorzystnej sytuacji </w:t>
            </w:r>
          </w:p>
          <w:p w14:paraId="76B27C5C" w14:textId="5746260A" w:rsidR="00D42091" w:rsidRPr="00226A48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0 pkt - budynki wyposażone w magazyny energii elektrycznej nie będą wykorzystywane z przeznaczeniem na rzecz grup zdefiniowanych w LSR jako grupy w niekorzystnej sytuacji</w:t>
            </w:r>
          </w:p>
        </w:tc>
        <w:tc>
          <w:tcPr>
            <w:tcW w:w="3084" w:type="dxa"/>
            <w:hideMark/>
          </w:tcPr>
          <w:p w14:paraId="3859D7F3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D42091" w:rsidRPr="006E6D1C" w14:paraId="087EC86B" w14:textId="77777777" w:rsidTr="006F5279">
        <w:trPr>
          <w:trHeight w:val="2821"/>
        </w:trPr>
        <w:tc>
          <w:tcPr>
            <w:tcW w:w="562" w:type="dxa"/>
            <w:noWrap/>
          </w:tcPr>
          <w:p w14:paraId="4A55E68C" w14:textId="6C161ED8" w:rsidR="00D42091" w:rsidRPr="00226A48" w:rsidRDefault="00F602E9" w:rsidP="00237E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F52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C7A7787" w14:textId="7E45B773" w:rsidR="00D42091" w:rsidRPr="00D42091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Racjonalność projektu</w:t>
            </w:r>
          </w:p>
        </w:tc>
        <w:tc>
          <w:tcPr>
            <w:tcW w:w="4333" w:type="dxa"/>
          </w:tcPr>
          <w:p w14:paraId="3B580331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Ocenie podlega relacja pojemności magazynu energii (wyrażona w kWh) w stosunku do mocy instalacji fotowoltaicznej (wyrażonej w </w:t>
            </w:r>
            <w:proofErr w:type="spellStart"/>
            <w:r w:rsidRPr="00D42091">
              <w:rPr>
                <w:rFonts w:cstheme="minorHAnsi"/>
                <w:sz w:val="20"/>
                <w:szCs w:val="20"/>
              </w:rPr>
              <w:t>kWp</w:t>
            </w:r>
            <w:proofErr w:type="spellEnd"/>
            <w:r w:rsidRPr="00D42091"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3A7F4FE9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</w:p>
          <w:p w14:paraId="412960B5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kWh - pojemność magazynu energii  </w:t>
            </w:r>
          </w:p>
          <w:p w14:paraId="61485ABF" w14:textId="6262B4C0" w:rsidR="00D42091" w:rsidRPr="00D42091" w:rsidRDefault="00D42091" w:rsidP="007C71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42091">
              <w:rPr>
                <w:rFonts w:cstheme="minorHAnsi"/>
                <w:sz w:val="20"/>
                <w:szCs w:val="20"/>
              </w:rPr>
              <w:t>kWp</w:t>
            </w:r>
            <w:proofErr w:type="spellEnd"/>
            <w:r w:rsidRPr="00D42091">
              <w:rPr>
                <w:rFonts w:cstheme="minorHAnsi"/>
                <w:sz w:val="20"/>
                <w:szCs w:val="20"/>
              </w:rPr>
              <w:t xml:space="preserve"> – moc instalacji fotowoltaicznej</w:t>
            </w:r>
          </w:p>
        </w:tc>
        <w:tc>
          <w:tcPr>
            <w:tcW w:w="3747" w:type="dxa"/>
          </w:tcPr>
          <w:p w14:paraId="4F24394C" w14:textId="27AA426D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4 pkt  –  relacja pojemności magazynu energii w stosunku do mocy instalacji fotowoltaicznej wynosi od 1,5 – </w:t>
            </w:r>
            <w:r w:rsidR="00183F0B">
              <w:rPr>
                <w:rFonts w:cstheme="minorHAnsi"/>
                <w:sz w:val="20"/>
                <w:szCs w:val="20"/>
              </w:rPr>
              <w:t>poniżej</w:t>
            </w:r>
            <w:r w:rsidRPr="00D42091">
              <w:rPr>
                <w:rFonts w:cstheme="minorHAnsi"/>
                <w:sz w:val="20"/>
                <w:szCs w:val="20"/>
              </w:rPr>
              <w:t xml:space="preserve"> 2,0 </w:t>
            </w:r>
          </w:p>
          <w:p w14:paraId="3BB6F0BA" w14:textId="5B4DEB12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2 pkt –  relacja pojemności magazynu energii w stosunku do mocy instalacji fotowoltaicznej wynosi od 1,0 – </w:t>
            </w:r>
            <w:r w:rsidR="00183F0B">
              <w:rPr>
                <w:rFonts w:cstheme="minorHAnsi"/>
                <w:sz w:val="20"/>
                <w:szCs w:val="20"/>
              </w:rPr>
              <w:t>poniżej</w:t>
            </w:r>
            <w:r w:rsidR="00183F0B" w:rsidRPr="00D42091">
              <w:rPr>
                <w:rFonts w:cstheme="minorHAnsi"/>
                <w:sz w:val="20"/>
                <w:szCs w:val="20"/>
              </w:rPr>
              <w:t xml:space="preserve"> </w:t>
            </w:r>
            <w:r w:rsidRPr="00D42091">
              <w:rPr>
                <w:rFonts w:cstheme="minorHAnsi"/>
                <w:sz w:val="20"/>
                <w:szCs w:val="20"/>
              </w:rPr>
              <w:t xml:space="preserve">1,5 lub od 2,0 </w:t>
            </w:r>
            <w:r w:rsidR="00183F0B">
              <w:rPr>
                <w:rFonts w:cstheme="minorHAnsi"/>
                <w:sz w:val="20"/>
                <w:szCs w:val="20"/>
              </w:rPr>
              <w:t>– poniżej</w:t>
            </w:r>
            <w:r w:rsidR="00183F0B" w:rsidRPr="00D42091">
              <w:rPr>
                <w:rFonts w:cstheme="minorHAnsi"/>
                <w:sz w:val="20"/>
                <w:szCs w:val="20"/>
              </w:rPr>
              <w:t xml:space="preserve"> </w:t>
            </w:r>
            <w:r w:rsidRPr="00D42091">
              <w:rPr>
                <w:rFonts w:cstheme="minorHAnsi"/>
                <w:sz w:val="20"/>
                <w:szCs w:val="20"/>
              </w:rPr>
              <w:t xml:space="preserve">2,5 </w:t>
            </w:r>
          </w:p>
          <w:p w14:paraId="2FCE3006" w14:textId="4BEAA641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0 pkt – relacja pojemności magazynu energii w stosunku do mocy instalacji fotowoltaicznej wynosi pon</w:t>
            </w:r>
            <w:r w:rsidR="00183F0B">
              <w:rPr>
                <w:rFonts w:cstheme="minorHAnsi"/>
                <w:sz w:val="20"/>
                <w:szCs w:val="20"/>
              </w:rPr>
              <w:t>iżej</w:t>
            </w:r>
            <w:r w:rsidRPr="00D42091">
              <w:rPr>
                <w:rFonts w:cstheme="minorHAnsi"/>
                <w:sz w:val="20"/>
                <w:szCs w:val="20"/>
              </w:rPr>
              <w:t xml:space="preserve"> 1,0 lub  2,5</w:t>
            </w:r>
            <w:r w:rsidR="00183F0B">
              <w:rPr>
                <w:rFonts w:cstheme="minorHAnsi"/>
                <w:sz w:val="20"/>
                <w:szCs w:val="20"/>
              </w:rPr>
              <w:t xml:space="preserve"> i więcej</w:t>
            </w:r>
          </w:p>
        </w:tc>
        <w:tc>
          <w:tcPr>
            <w:tcW w:w="3084" w:type="dxa"/>
          </w:tcPr>
          <w:p w14:paraId="14151978" w14:textId="74F0A6F1" w:rsidR="00D42091" w:rsidRPr="00D42091" w:rsidRDefault="006F5279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834B36" w:rsidRPr="006E6D1C" w14:paraId="22338CEC" w14:textId="77777777" w:rsidTr="006F5279">
        <w:trPr>
          <w:trHeight w:val="2821"/>
        </w:trPr>
        <w:tc>
          <w:tcPr>
            <w:tcW w:w="562" w:type="dxa"/>
            <w:noWrap/>
          </w:tcPr>
          <w:p w14:paraId="1E172A1A" w14:textId="03F8D86B" w:rsidR="00834B36" w:rsidRDefault="00F602E9" w:rsidP="00834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834B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9B6E87B" w14:textId="75512AE3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333" w:type="dxa"/>
          </w:tcPr>
          <w:p w14:paraId="7901A9FF" w14:textId="45E73835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A4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226A48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226A48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226A48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226A48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747" w:type="dxa"/>
          </w:tcPr>
          <w:p w14:paraId="4FE38A74" w14:textId="526418E7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</w:tcPr>
          <w:p w14:paraId="674376DB" w14:textId="651C32FA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834B36" w:rsidRPr="006E6D1C" w14:paraId="6F2AEEE3" w14:textId="77777777" w:rsidTr="00834B36">
        <w:trPr>
          <w:trHeight w:val="411"/>
        </w:trPr>
        <w:tc>
          <w:tcPr>
            <w:tcW w:w="562" w:type="dxa"/>
            <w:noWrap/>
          </w:tcPr>
          <w:p w14:paraId="5734254C" w14:textId="20DFAC3B" w:rsidR="00834B36" w:rsidRDefault="00F602E9" w:rsidP="00834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0687A5FC" w14:textId="5D97D3B6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333" w:type="dxa"/>
          </w:tcPr>
          <w:p w14:paraId="24A1E36E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719EC58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730CD2B0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oraz</w:t>
            </w:r>
          </w:p>
          <w:p w14:paraId="4DFB9383" w14:textId="7C933B50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- w formie fizycznej w miejscu realizacji operacji </w:t>
            </w:r>
          </w:p>
          <w:p w14:paraId="4756DFE2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6AD7AC0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6EEF7AF5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744CF0ED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lastRenderedPageBreak/>
              <w:t xml:space="preserve">„Operacja pod nazwą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75478A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75478A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Brdy.”</w:t>
            </w:r>
          </w:p>
          <w:p w14:paraId="46C3B1E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5C8CC3DB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1F4299B4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1CF77211" w14:textId="590F4C81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E7BFE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Tożsamości Wizualnej marki Fundusze Europejskie 2021-2027 jak i warunków wynikających z zapisów umowy o przyznaniu pomocy.</w:t>
            </w:r>
          </w:p>
        </w:tc>
        <w:tc>
          <w:tcPr>
            <w:tcW w:w="3747" w:type="dxa"/>
          </w:tcPr>
          <w:p w14:paraId="3AF6E0F5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5BDFAE85" w14:textId="2C20E6A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Tak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</w:tcPr>
          <w:p w14:paraId="2F3714EF" w14:textId="053D71BC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458C3413" w14:textId="77777777" w:rsidR="00D42091" w:rsidRDefault="00D42091" w:rsidP="00436708">
      <w:pPr>
        <w:rPr>
          <w:b/>
          <w:bCs/>
        </w:rPr>
      </w:pPr>
    </w:p>
    <w:p w14:paraId="38AB47BB" w14:textId="77777777" w:rsidR="00834B36" w:rsidRDefault="00834B36" w:rsidP="00436708">
      <w:pPr>
        <w:rPr>
          <w:b/>
          <w:bCs/>
        </w:rPr>
      </w:pPr>
    </w:p>
    <w:p w14:paraId="024120C4" w14:textId="77777777" w:rsidR="00D42091" w:rsidRPr="006E6D1C" w:rsidRDefault="00D42091" w:rsidP="00D42091">
      <w:pPr>
        <w:rPr>
          <w:rFonts w:cstheme="minorHAnsi"/>
          <w:b/>
          <w:bCs/>
        </w:rPr>
      </w:pPr>
      <w:r w:rsidRPr="006E6D1C">
        <w:rPr>
          <w:rFonts w:cstheme="minorHAnsi"/>
          <w:b/>
          <w:bCs/>
        </w:rPr>
        <w:t xml:space="preserve">UWAGA : </w:t>
      </w:r>
    </w:p>
    <w:p w14:paraId="1792AA97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70A71CDA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2. Wnioskodawca (jeśli dotyczy) winien załączyć dokumenty wskazane w kolumnie „Opis” lub „Źródło weryfikacji”. Brak dokumentu powoduje przyznanie przez członka Rady LGD w danym kryterium 0 pkt.</w:t>
      </w:r>
    </w:p>
    <w:p w14:paraId="560AB84D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3. Warunkiem uzyskania pozytywnej oceny Rady LGD, a tym samym wyboru wnioskodawcy, jest:</w:t>
      </w:r>
    </w:p>
    <w:p w14:paraId="744D4B6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5452515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lastRenderedPageBreak/>
        <w:t>b. uzyskanie następującego  minimum punktowego określonego dla przedsięwzięcia:</w:t>
      </w:r>
    </w:p>
    <w:p w14:paraId="75071C97" w14:textId="00E2361D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– </w:t>
      </w:r>
      <w:r w:rsidR="00F602E9">
        <w:rPr>
          <w:rFonts w:cstheme="minorHAnsi"/>
        </w:rPr>
        <w:t>3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 xml:space="preserve">pkt. (maksymalne można uzyskać </w:t>
      </w:r>
      <w:r w:rsidR="00F602E9">
        <w:rPr>
          <w:rFonts w:cstheme="minorHAnsi"/>
        </w:rPr>
        <w:t>10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>punktów).</w:t>
      </w:r>
    </w:p>
    <w:p w14:paraId="2CE0D09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4. W przypadku równej liczby punktów o miejscu na liście wybranych wnioskodawców zdecyduje:</w:t>
      </w:r>
    </w:p>
    <w:p w14:paraId="47AEA431" w14:textId="79C30475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a. w pierwszej kolejności  : kryterium nr </w:t>
      </w:r>
      <w:r w:rsidR="00F602E9">
        <w:rPr>
          <w:rFonts w:cstheme="minorHAnsi"/>
        </w:rPr>
        <w:t>3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>„</w:t>
      </w:r>
      <w:r w:rsidR="00F602E9">
        <w:rPr>
          <w:rFonts w:cstheme="minorHAnsi"/>
          <w:sz w:val="20"/>
          <w:szCs w:val="20"/>
        </w:rPr>
        <w:t>Racjonalność projektu</w:t>
      </w:r>
      <w:r w:rsidRPr="006E6D1C">
        <w:rPr>
          <w:rFonts w:cstheme="minorHAnsi"/>
        </w:rPr>
        <w:t>”</w:t>
      </w:r>
    </w:p>
    <w:p w14:paraId="62D78CCB" w14:textId="2140DD57" w:rsidR="00D42091" w:rsidRDefault="00D42091" w:rsidP="00436708">
      <w:pPr>
        <w:rPr>
          <w:b/>
          <w:bCs/>
        </w:rPr>
      </w:pPr>
      <w:r w:rsidRPr="006E6D1C">
        <w:rPr>
          <w:rFonts w:cstheme="minorHAnsi"/>
        </w:rPr>
        <w:t>b. w drugiej kolejności – decyduje data i godzina złożenia wniosku w miejscu wskazanym w ogłoszeniu o naborze.</w:t>
      </w:r>
    </w:p>
    <w:sectPr w:rsidR="00D42091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6B71" w14:textId="77777777" w:rsidR="0019433A" w:rsidRDefault="0019433A" w:rsidP="00F75802">
      <w:pPr>
        <w:spacing w:after="0" w:line="240" w:lineRule="auto"/>
      </w:pPr>
      <w:r>
        <w:separator/>
      </w:r>
    </w:p>
  </w:endnote>
  <w:endnote w:type="continuationSeparator" w:id="0">
    <w:p w14:paraId="752F833B" w14:textId="77777777" w:rsidR="0019433A" w:rsidRDefault="0019433A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07F0" w14:textId="77777777" w:rsidR="0019433A" w:rsidRDefault="0019433A" w:rsidP="00F75802">
      <w:pPr>
        <w:spacing w:after="0" w:line="240" w:lineRule="auto"/>
      </w:pPr>
      <w:r>
        <w:separator/>
      </w:r>
    </w:p>
  </w:footnote>
  <w:footnote w:type="continuationSeparator" w:id="0">
    <w:p w14:paraId="5DFCC15D" w14:textId="77777777" w:rsidR="0019433A" w:rsidRDefault="0019433A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60EB" w14:textId="0AA32C65" w:rsidR="00F75802" w:rsidRPr="006C0A31" w:rsidRDefault="00AA0266" w:rsidP="00267100">
    <w:pPr>
      <w:pStyle w:val="Nagwek"/>
      <w:rPr>
        <w:color w:val="EE0000"/>
        <w:sz w:val="56"/>
        <w:szCs w:val="56"/>
      </w:rPr>
    </w:pPr>
    <w:r w:rsidRPr="006C0A31">
      <w:rPr>
        <w:noProof/>
        <w:color w:val="EE0000"/>
        <w:sz w:val="96"/>
        <w:szCs w:val="96"/>
        <w:lang w:eastAsia="pl-PL"/>
      </w:rPr>
      <w:drawing>
        <wp:anchor distT="0" distB="0" distL="114300" distR="114300" simplePos="0" relativeHeight="251662336" behindDoc="0" locked="0" layoutInCell="1" allowOverlap="1" wp14:anchorId="793A1FCA" wp14:editId="45E28AE8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3E6"/>
    <w:multiLevelType w:val="hybridMultilevel"/>
    <w:tmpl w:val="82C6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8D6"/>
    <w:multiLevelType w:val="hybridMultilevel"/>
    <w:tmpl w:val="00FE8BB6"/>
    <w:lvl w:ilvl="0" w:tplc="642075E8">
      <w:start w:val="1"/>
      <w:numFmt w:val="decimal"/>
      <w:lvlText w:val="%1)"/>
      <w:lvlJc w:val="left"/>
      <w:pPr>
        <w:ind w:left="1440" w:hanging="360"/>
      </w:pPr>
    </w:lvl>
    <w:lvl w:ilvl="1" w:tplc="B658CA02">
      <w:start w:val="1"/>
      <w:numFmt w:val="decimal"/>
      <w:lvlText w:val="%2)"/>
      <w:lvlJc w:val="left"/>
      <w:pPr>
        <w:ind w:left="1440" w:hanging="360"/>
      </w:pPr>
    </w:lvl>
    <w:lvl w:ilvl="2" w:tplc="5DE0B91C">
      <w:start w:val="1"/>
      <w:numFmt w:val="decimal"/>
      <w:lvlText w:val="%3)"/>
      <w:lvlJc w:val="left"/>
      <w:pPr>
        <w:ind w:left="1440" w:hanging="360"/>
      </w:pPr>
    </w:lvl>
    <w:lvl w:ilvl="3" w:tplc="10864A3C">
      <w:start w:val="1"/>
      <w:numFmt w:val="decimal"/>
      <w:lvlText w:val="%4)"/>
      <w:lvlJc w:val="left"/>
      <w:pPr>
        <w:ind w:left="1440" w:hanging="360"/>
      </w:pPr>
    </w:lvl>
    <w:lvl w:ilvl="4" w:tplc="524EEE72">
      <w:start w:val="1"/>
      <w:numFmt w:val="decimal"/>
      <w:lvlText w:val="%5)"/>
      <w:lvlJc w:val="left"/>
      <w:pPr>
        <w:ind w:left="1440" w:hanging="360"/>
      </w:pPr>
    </w:lvl>
    <w:lvl w:ilvl="5" w:tplc="43B6F670">
      <w:start w:val="1"/>
      <w:numFmt w:val="decimal"/>
      <w:lvlText w:val="%6)"/>
      <w:lvlJc w:val="left"/>
      <w:pPr>
        <w:ind w:left="1440" w:hanging="360"/>
      </w:pPr>
    </w:lvl>
    <w:lvl w:ilvl="6" w:tplc="E1D2D1AC">
      <w:start w:val="1"/>
      <w:numFmt w:val="decimal"/>
      <w:lvlText w:val="%7)"/>
      <w:lvlJc w:val="left"/>
      <w:pPr>
        <w:ind w:left="1440" w:hanging="360"/>
      </w:pPr>
    </w:lvl>
    <w:lvl w:ilvl="7" w:tplc="44D2A210">
      <w:start w:val="1"/>
      <w:numFmt w:val="decimal"/>
      <w:lvlText w:val="%8)"/>
      <w:lvlJc w:val="left"/>
      <w:pPr>
        <w:ind w:left="1440" w:hanging="360"/>
      </w:pPr>
    </w:lvl>
    <w:lvl w:ilvl="8" w:tplc="E9889E54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340D052D"/>
    <w:multiLevelType w:val="hybridMultilevel"/>
    <w:tmpl w:val="58A0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60F5"/>
    <w:multiLevelType w:val="hybridMultilevel"/>
    <w:tmpl w:val="C1846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CE0643"/>
    <w:multiLevelType w:val="hybridMultilevel"/>
    <w:tmpl w:val="AC84CAC2"/>
    <w:lvl w:ilvl="0" w:tplc="F0E8809E">
      <w:start w:val="1"/>
      <w:numFmt w:val="lowerLetter"/>
      <w:lvlText w:val="%1)"/>
      <w:lvlJc w:val="left"/>
      <w:pPr>
        <w:ind w:left="720" w:hanging="360"/>
      </w:pPr>
    </w:lvl>
    <w:lvl w:ilvl="1" w:tplc="B1381D64">
      <w:start w:val="1"/>
      <w:numFmt w:val="lowerLetter"/>
      <w:lvlText w:val="%2)"/>
      <w:lvlJc w:val="left"/>
      <w:pPr>
        <w:ind w:left="720" w:hanging="360"/>
      </w:pPr>
    </w:lvl>
    <w:lvl w:ilvl="2" w:tplc="F0F6B94A">
      <w:start w:val="1"/>
      <w:numFmt w:val="lowerLetter"/>
      <w:lvlText w:val="%3)"/>
      <w:lvlJc w:val="left"/>
      <w:pPr>
        <w:ind w:left="720" w:hanging="360"/>
      </w:pPr>
    </w:lvl>
    <w:lvl w:ilvl="3" w:tplc="03D20532">
      <w:start w:val="1"/>
      <w:numFmt w:val="lowerLetter"/>
      <w:lvlText w:val="%4)"/>
      <w:lvlJc w:val="left"/>
      <w:pPr>
        <w:ind w:left="720" w:hanging="360"/>
      </w:pPr>
    </w:lvl>
    <w:lvl w:ilvl="4" w:tplc="C756DB14">
      <w:start w:val="1"/>
      <w:numFmt w:val="lowerLetter"/>
      <w:lvlText w:val="%5)"/>
      <w:lvlJc w:val="left"/>
      <w:pPr>
        <w:ind w:left="720" w:hanging="360"/>
      </w:pPr>
    </w:lvl>
    <w:lvl w:ilvl="5" w:tplc="14185CAE">
      <w:start w:val="1"/>
      <w:numFmt w:val="lowerLetter"/>
      <w:lvlText w:val="%6)"/>
      <w:lvlJc w:val="left"/>
      <w:pPr>
        <w:ind w:left="720" w:hanging="360"/>
      </w:pPr>
    </w:lvl>
    <w:lvl w:ilvl="6" w:tplc="DF0C814C">
      <w:start w:val="1"/>
      <w:numFmt w:val="lowerLetter"/>
      <w:lvlText w:val="%7)"/>
      <w:lvlJc w:val="left"/>
      <w:pPr>
        <w:ind w:left="720" w:hanging="360"/>
      </w:pPr>
    </w:lvl>
    <w:lvl w:ilvl="7" w:tplc="AB44CD14">
      <w:start w:val="1"/>
      <w:numFmt w:val="lowerLetter"/>
      <w:lvlText w:val="%8)"/>
      <w:lvlJc w:val="left"/>
      <w:pPr>
        <w:ind w:left="720" w:hanging="360"/>
      </w:pPr>
    </w:lvl>
    <w:lvl w:ilvl="8" w:tplc="FA3C5498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78554">
    <w:abstractNumId w:val="3"/>
  </w:num>
  <w:num w:numId="2" w16cid:durableId="800535260">
    <w:abstractNumId w:val="0"/>
  </w:num>
  <w:num w:numId="3" w16cid:durableId="2003729860">
    <w:abstractNumId w:val="1"/>
  </w:num>
  <w:num w:numId="4" w16cid:durableId="2147237787">
    <w:abstractNumId w:val="4"/>
  </w:num>
  <w:num w:numId="5" w16cid:durableId="161397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0399788">
    <w:abstractNumId w:val="5"/>
  </w:num>
  <w:num w:numId="7" w16cid:durableId="85735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1363C7-A198-4190-B882-CF3F05AFFB24}"/>
  </w:docVars>
  <w:rsids>
    <w:rsidRoot w:val="00F75802"/>
    <w:rsid w:val="0000559C"/>
    <w:rsid w:val="00011B89"/>
    <w:rsid w:val="00015543"/>
    <w:rsid w:val="000978E8"/>
    <w:rsid w:val="000A560C"/>
    <w:rsid w:val="000B532E"/>
    <w:rsid w:val="00134AF3"/>
    <w:rsid w:val="00146B9B"/>
    <w:rsid w:val="00166572"/>
    <w:rsid w:val="0017018D"/>
    <w:rsid w:val="0017780D"/>
    <w:rsid w:val="001812A0"/>
    <w:rsid w:val="00183F0B"/>
    <w:rsid w:val="001844AA"/>
    <w:rsid w:val="00186690"/>
    <w:rsid w:val="0019433A"/>
    <w:rsid w:val="001C4BF8"/>
    <w:rsid w:val="001C6203"/>
    <w:rsid w:val="001D3C00"/>
    <w:rsid w:val="001F0333"/>
    <w:rsid w:val="00207572"/>
    <w:rsid w:val="002203AC"/>
    <w:rsid w:val="00267100"/>
    <w:rsid w:val="00272A2C"/>
    <w:rsid w:val="00274FAC"/>
    <w:rsid w:val="00290808"/>
    <w:rsid w:val="002A5BBA"/>
    <w:rsid w:val="002F2EAD"/>
    <w:rsid w:val="002F5BB5"/>
    <w:rsid w:val="002F69EC"/>
    <w:rsid w:val="00313046"/>
    <w:rsid w:val="00322582"/>
    <w:rsid w:val="00323987"/>
    <w:rsid w:val="00333498"/>
    <w:rsid w:val="00347F2D"/>
    <w:rsid w:val="00357378"/>
    <w:rsid w:val="0038319D"/>
    <w:rsid w:val="00386E21"/>
    <w:rsid w:val="003D4AAD"/>
    <w:rsid w:val="00424D66"/>
    <w:rsid w:val="00436708"/>
    <w:rsid w:val="004470C9"/>
    <w:rsid w:val="00462AD9"/>
    <w:rsid w:val="00477867"/>
    <w:rsid w:val="004A60D5"/>
    <w:rsid w:val="004B4482"/>
    <w:rsid w:val="004D183F"/>
    <w:rsid w:val="004F1B65"/>
    <w:rsid w:val="00531AA6"/>
    <w:rsid w:val="00543ADF"/>
    <w:rsid w:val="00552C52"/>
    <w:rsid w:val="005539DC"/>
    <w:rsid w:val="00581FEE"/>
    <w:rsid w:val="00594D7B"/>
    <w:rsid w:val="005C445C"/>
    <w:rsid w:val="005C7CF6"/>
    <w:rsid w:val="005E6621"/>
    <w:rsid w:val="00603A10"/>
    <w:rsid w:val="00604621"/>
    <w:rsid w:val="00621210"/>
    <w:rsid w:val="006539DD"/>
    <w:rsid w:val="00655831"/>
    <w:rsid w:val="00670CC6"/>
    <w:rsid w:val="006818B5"/>
    <w:rsid w:val="00692085"/>
    <w:rsid w:val="006973C8"/>
    <w:rsid w:val="006C0A31"/>
    <w:rsid w:val="006C2493"/>
    <w:rsid w:val="006F5279"/>
    <w:rsid w:val="00700505"/>
    <w:rsid w:val="00705D2E"/>
    <w:rsid w:val="007765CD"/>
    <w:rsid w:val="007C34D7"/>
    <w:rsid w:val="007C7189"/>
    <w:rsid w:val="007D4C24"/>
    <w:rsid w:val="00834B36"/>
    <w:rsid w:val="00873602"/>
    <w:rsid w:val="0088228C"/>
    <w:rsid w:val="008F5846"/>
    <w:rsid w:val="00904C44"/>
    <w:rsid w:val="00972219"/>
    <w:rsid w:val="009A596D"/>
    <w:rsid w:val="009D71BE"/>
    <w:rsid w:val="00A4554C"/>
    <w:rsid w:val="00A6573A"/>
    <w:rsid w:val="00A80273"/>
    <w:rsid w:val="00A84DC7"/>
    <w:rsid w:val="00A97EF0"/>
    <w:rsid w:val="00AA0266"/>
    <w:rsid w:val="00AC1DD3"/>
    <w:rsid w:val="00AC3B30"/>
    <w:rsid w:val="00AE5540"/>
    <w:rsid w:val="00AF0825"/>
    <w:rsid w:val="00B11666"/>
    <w:rsid w:val="00B125C3"/>
    <w:rsid w:val="00B13D16"/>
    <w:rsid w:val="00B9221C"/>
    <w:rsid w:val="00BB702F"/>
    <w:rsid w:val="00C04C48"/>
    <w:rsid w:val="00C133FA"/>
    <w:rsid w:val="00CA30BE"/>
    <w:rsid w:val="00CB44E3"/>
    <w:rsid w:val="00CB6081"/>
    <w:rsid w:val="00CD74D7"/>
    <w:rsid w:val="00CF7BCA"/>
    <w:rsid w:val="00D17724"/>
    <w:rsid w:val="00D30B57"/>
    <w:rsid w:val="00D35D15"/>
    <w:rsid w:val="00D42091"/>
    <w:rsid w:val="00D44EE9"/>
    <w:rsid w:val="00D836C9"/>
    <w:rsid w:val="00D94429"/>
    <w:rsid w:val="00DC1CBC"/>
    <w:rsid w:val="00DF798F"/>
    <w:rsid w:val="00E50CBA"/>
    <w:rsid w:val="00E651EC"/>
    <w:rsid w:val="00EC1C7A"/>
    <w:rsid w:val="00EC5762"/>
    <w:rsid w:val="00F15399"/>
    <w:rsid w:val="00F231CD"/>
    <w:rsid w:val="00F240F0"/>
    <w:rsid w:val="00F559A1"/>
    <w:rsid w:val="00F602E9"/>
    <w:rsid w:val="00F70B44"/>
    <w:rsid w:val="00F710DD"/>
    <w:rsid w:val="00F75802"/>
    <w:rsid w:val="00F80F81"/>
    <w:rsid w:val="00F93F7B"/>
    <w:rsid w:val="00FA478A"/>
    <w:rsid w:val="00FC64CF"/>
    <w:rsid w:val="00FE4B69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09A"/>
  <w15:docId w15:val="{B023026B-7157-4570-AE3A-9E9B035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  <w:style w:type="paragraph" w:customStyle="1" w:styleId="Default">
    <w:name w:val="Default"/>
    <w:rsid w:val="0014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63C7-A198-4190-B882-CF3F05AFFB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BB0807-EFDF-4BD2-A1E2-B406229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14</cp:revision>
  <cp:lastPrinted>2026-03-31T10:09:00Z</cp:lastPrinted>
  <dcterms:created xsi:type="dcterms:W3CDTF">2026-03-30T09:05:00Z</dcterms:created>
  <dcterms:modified xsi:type="dcterms:W3CDTF">2026-04-13T06:14:00Z</dcterms:modified>
</cp:coreProperties>
</file>