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inorHAnsi" w:hAnsiTheme="majorHAnsi" w:cstheme="majorHAnsi"/>
          <w:kern w:val="2"/>
          <w:lang w:eastAsia="en-US"/>
          <w14:ligatures w14:val="standardContextual"/>
        </w:rPr>
        <w:id w:val="-212120917"/>
        <w:docPartObj>
          <w:docPartGallery w:val="Cover Pages"/>
          <w:docPartUnique/>
        </w:docPartObj>
      </w:sdtPr>
      <w:sdtContent>
        <w:p w14:paraId="0F597414" w14:textId="27D4AA81" w:rsidR="002337DD" w:rsidRPr="00F011C5" w:rsidRDefault="00235A3A" w:rsidP="00CD2B65">
          <w:pPr>
            <w:pStyle w:val="Bezodstpw"/>
            <w:spacing w:line="276" w:lineRule="auto"/>
            <w:rPr>
              <w:rFonts w:asciiTheme="majorHAnsi" w:eastAsiaTheme="minorHAnsi" w:hAnsiTheme="majorHAnsi" w:cstheme="majorHAnsi"/>
              <w:kern w:val="2"/>
              <w:lang w:eastAsia="en-US"/>
              <w14:ligatures w14:val="standardContextual"/>
            </w:rPr>
          </w:pPr>
          <w:r>
            <w:rPr>
              <w:noProof/>
            </w:rPr>
            <w:drawing>
              <wp:inline distT="0" distB="0" distL="0" distR="0" wp14:anchorId="47D18FC2" wp14:editId="5740D668">
                <wp:extent cx="6479540" cy="784465"/>
                <wp:effectExtent l="0" t="0" r="0" b="0"/>
                <wp:docPr id="88" name="Obraz 88" descr="Ciąg czterech logotypów w kolejności od lewej: 1. Fundusze Europejskie, 2. Rzeczpospolita Polska, 3. Dofinansowane przez Unię Europejską. 4. Plan Strategicznych dla Wspólnej Polityki Rolnej na lata 2023-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79540" cy="784465"/>
                        </a:xfrm>
                        <a:prstGeom prst="rect">
                          <a:avLst/>
                        </a:prstGeom>
                        <a:noFill/>
                        <a:ln>
                          <a:noFill/>
                        </a:ln>
                      </pic:spPr>
                    </pic:pic>
                  </a:graphicData>
                </a:graphic>
              </wp:inline>
            </w:drawing>
          </w:r>
          <w:r w:rsidR="00CD2B65">
            <w:rPr>
              <w:rFonts w:asciiTheme="majorHAnsi" w:eastAsiaTheme="minorHAnsi" w:hAnsiTheme="majorHAnsi" w:cstheme="majorHAnsi"/>
              <w:noProof/>
              <w:kern w:val="2"/>
              <w:lang w:eastAsia="en-US"/>
              <w14:ligatures w14:val="standardContextual"/>
            </w:rPr>
            <w:t xml:space="preserve"> </w:t>
          </w:r>
        </w:p>
        <w:p w14:paraId="6928DD2F" w14:textId="43DA3067" w:rsidR="002337DD" w:rsidRPr="00F011C5" w:rsidRDefault="002337DD" w:rsidP="002A3A9A">
          <w:pPr>
            <w:pStyle w:val="Bezodstpw"/>
            <w:spacing w:line="276" w:lineRule="auto"/>
            <w:jc w:val="right"/>
            <w:rPr>
              <w:rFonts w:asciiTheme="majorHAnsi" w:eastAsiaTheme="minorHAnsi" w:hAnsiTheme="majorHAnsi" w:cstheme="majorHAnsi"/>
              <w:kern w:val="2"/>
              <w:lang w:eastAsia="en-US"/>
              <w14:ligatures w14:val="standardContextual"/>
            </w:rPr>
          </w:pPr>
        </w:p>
        <w:p w14:paraId="0474694A" w14:textId="2EF5A52E" w:rsidR="002337DD" w:rsidRPr="00F011C5" w:rsidRDefault="00235A3A" w:rsidP="002A3A9A">
          <w:pPr>
            <w:pStyle w:val="Bezodstpw"/>
            <w:spacing w:line="276" w:lineRule="auto"/>
            <w:jc w:val="right"/>
            <w:rPr>
              <w:rFonts w:asciiTheme="majorHAnsi" w:eastAsiaTheme="minorHAnsi" w:hAnsiTheme="majorHAnsi" w:cstheme="majorHAnsi"/>
              <w:kern w:val="2"/>
              <w:lang w:eastAsia="en-US"/>
              <w14:ligatures w14:val="standardContextual"/>
            </w:rPr>
          </w:pPr>
          <w:r w:rsidRPr="00F011C5">
            <w:rPr>
              <w:rFonts w:asciiTheme="majorHAnsi" w:hAnsiTheme="majorHAnsi" w:cstheme="majorHAnsi"/>
              <w:noProof/>
            </w:rPr>
            <mc:AlternateContent>
              <mc:Choice Requires="wps">
                <w:drawing>
                  <wp:anchor distT="0" distB="0" distL="114300" distR="114300" simplePos="0" relativeHeight="251660288" behindDoc="0" locked="0" layoutInCell="1" allowOverlap="1" wp14:anchorId="585141B7" wp14:editId="741A7E95">
                    <wp:simplePos x="0" y="0"/>
                    <wp:positionH relativeFrom="page">
                      <wp:posOffset>1286540</wp:posOffset>
                    </wp:positionH>
                    <wp:positionV relativeFrom="page">
                      <wp:posOffset>3232297</wp:posOffset>
                    </wp:positionV>
                    <wp:extent cx="5372100" cy="2573079"/>
                    <wp:effectExtent l="0" t="0" r="0" b="0"/>
                    <wp:wrapNone/>
                    <wp:docPr id="1" name="Pole tekstowe 3"/>
                    <wp:cNvGraphicFramePr/>
                    <a:graphic xmlns:a="http://schemas.openxmlformats.org/drawingml/2006/main">
                      <a:graphicData uri="http://schemas.microsoft.com/office/word/2010/wordprocessingShape">
                        <wps:wsp>
                          <wps:cNvSpPr txBox="1"/>
                          <wps:spPr>
                            <a:xfrm>
                              <a:off x="0" y="0"/>
                              <a:ext cx="5372100" cy="25730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95BCB0" w14:textId="028EDA38" w:rsidR="006F64EB" w:rsidRPr="002337DD" w:rsidRDefault="00000000">
                                <w:pPr>
                                  <w:pStyle w:val="Bezodstpw"/>
                                  <w:rPr>
                                    <w:rFonts w:asciiTheme="majorHAnsi" w:eastAsiaTheme="majorEastAsia" w:hAnsiTheme="majorHAnsi" w:cstheme="majorHAnsi"/>
                                    <w:color w:val="262626" w:themeColor="text1" w:themeTint="D9"/>
                                    <w:sz w:val="220"/>
                                    <w:szCs w:val="44"/>
                                  </w:rPr>
                                </w:pPr>
                                <w:sdt>
                                  <w:sdtPr>
                                    <w:rPr>
                                      <w:rFonts w:asciiTheme="majorHAnsi" w:hAnsiTheme="majorHAnsi" w:cstheme="majorHAnsi"/>
                                      <w:b/>
                                      <w:sz w:val="72"/>
                                      <w:szCs w:val="72"/>
                                    </w:rPr>
                                    <w:alias w:val="Tytuł"/>
                                    <w:tag w:val=""/>
                                    <w:id w:val="-705018352"/>
                                    <w:dataBinding w:prefixMappings="xmlns:ns0='http://purl.org/dc/elements/1.1/' xmlns:ns1='http://schemas.openxmlformats.org/package/2006/metadata/core-properties' " w:xpath="/ns1:coreProperties[1]/ns0:title[1]" w:storeItemID="{6C3C8BC8-F283-45AE-878A-BAB7291924A1}"/>
                                    <w:text/>
                                  </w:sdtPr>
                                  <w:sdtContent>
                                    <w:r w:rsidR="006F64EB" w:rsidRPr="002337DD">
                                      <w:rPr>
                                        <w:rFonts w:asciiTheme="majorHAnsi" w:hAnsiTheme="majorHAnsi" w:cstheme="majorHAnsi"/>
                                        <w:b/>
                                        <w:sz w:val="72"/>
                                        <w:szCs w:val="72"/>
                                      </w:rPr>
                                      <w:t>Lokalna Strategia Rozwoju na lata 2023-2027</w:t>
                                    </w:r>
                                  </w:sdtContent>
                                </w:sdt>
                              </w:p>
                              <w:p w14:paraId="2D7469AE" w14:textId="30D122F4" w:rsidR="006F64EB" w:rsidRPr="002337DD" w:rsidRDefault="00000000" w:rsidP="002337DD">
                                <w:pPr>
                                  <w:spacing w:before="120"/>
                                  <w:rPr>
                                    <w:rFonts w:asciiTheme="majorHAnsi" w:hAnsiTheme="majorHAnsi" w:cstheme="majorHAnsi"/>
                                    <w:b/>
                                    <w:sz w:val="36"/>
                                    <w:szCs w:val="36"/>
                                  </w:rPr>
                                </w:pPr>
                                <w:sdt>
                                  <w:sdtPr>
                                    <w:rPr>
                                      <w:rFonts w:asciiTheme="majorHAnsi" w:hAnsiTheme="majorHAnsi" w:cstheme="majorHAnsi"/>
                                      <w:b/>
                                      <w:sz w:val="36"/>
                                      <w:szCs w:val="36"/>
                                    </w:rPr>
                                    <w:alias w:val="Podtytuł"/>
                                    <w:tag w:val=""/>
                                    <w:id w:val="-1148361611"/>
                                    <w:dataBinding w:prefixMappings="xmlns:ns0='http://purl.org/dc/elements/1.1/' xmlns:ns1='http://schemas.openxmlformats.org/package/2006/metadata/core-properties' " w:xpath="/ns1:coreProperties[1]/ns0:subject[1]" w:storeItemID="{6C3C8BC8-F283-45AE-878A-BAB7291924A1}"/>
                                    <w:text/>
                                  </w:sdtPr>
                                  <w:sdtContent>
                                    <w:r w:rsidR="006F64EB" w:rsidRPr="002337DD">
                                      <w:rPr>
                                        <w:rFonts w:asciiTheme="majorHAnsi" w:hAnsiTheme="majorHAnsi" w:cstheme="majorHAnsi"/>
                                        <w:b/>
                                        <w:sz w:val="36"/>
                                        <w:szCs w:val="36"/>
                                      </w:rPr>
                                      <w:t>dla obszaru objętego działalnością Lokalnej Grupy Działania Sandry Brdy</w:t>
                                    </w:r>
                                  </w:sdtContent>
                                </w:sdt>
                              </w:p>
                              <w:p w14:paraId="149FDF76" w14:textId="687C36FC" w:rsidR="006F64EB" w:rsidRDefault="006F64EB" w:rsidP="002337DD">
                                <w:pPr>
                                  <w:spacing w:before="120"/>
                                  <w:rPr>
                                    <w:color w:val="404040" w:themeColor="text1" w:themeTint="BF"/>
                                    <w:sz w:val="36"/>
                                    <w:szCs w:val="36"/>
                                  </w:rPr>
                                </w:pPr>
                                <w:r>
                                  <w:rPr>
                                    <w:color w:val="404040" w:themeColor="text1" w:themeTint="BF"/>
                                    <w:sz w:val="36"/>
                                    <w:szCs w:val="36"/>
                                  </w:rPr>
                                  <w:t xml:space="preserve">Dokument opracowany </w:t>
                                </w:r>
                                <w:r w:rsidRPr="002337DD">
                                  <w:rPr>
                                    <w:color w:val="404040" w:themeColor="text1" w:themeTint="BF"/>
                                    <w:sz w:val="36"/>
                                    <w:szCs w:val="36"/>
                                  </w:rPr>
                                  <w:t>przy aktywnym współudziale społeczności lokalnej</w:t>
                                </w:r>
                                <w:r>
                                  <w:rPr>
                                    <w:color w:val="404040" w:themeColor="text1" w:themeTint="BF"/>
                                    <w:sz w:val="36"/>
                                    <w:szCs w:val="3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85141B7" id="_x0000_t202" coordsize="21600,21600" o:spt="202" path="m,l,21600r21600,l21600,xe">
                    <v:stroke joinstyle="miter"/>
                    <v:path gradientshapeok="t" o:connecttype="rect"/>
                  </v:shapetype>
                  <v:shape id="Pole tekstowe 3" o:spid="_x0000_s1026" type="#_x0000_t202" style="position:absolute;left:0;text-align:left;margin-left:101.3pt;margin-top:254.5pt;width:423pt;height:202.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" filled="f" stroked="f" strokeweight=".5pt">
                    <v:textbox inset="0,0,0,0">
                      <w:txbxContent>
                        <w:p w14:paraId="0A95BCB0" w14:textId="028EDA38" w:rsidR="006F64EB" w:rsidRPr="002337DD" w:rsidRDefault="00000000">
                          <w:pPr>
                            <w:pStyle w:val="Bezodstpw"/>
                            <w:rPr>
                              <w:rFonts w:asciiTheme="majorHAnsi" w:eastAsiaTheme="majorEastAsia" w:hAnsiTheme="majorHAnsi" w:cstheme="majorHAnsi"/>
                              <w:color w:val="262626" w:themeColor="text1" w:themeTint="D9"/>
                              <w:sz w:val="220"/>
                              <w:szCs w:val="44"/>
                            </w:rPr>
                          </w:pPr>
                          <w:sdt>
                            <w:sdtPr>
                              <w:rPr>
                                <w:rFonts w:asciiTheme="majorHAnsi" w:hAnsiTheme="majorHAnsi" w:cstheme="majorHAnsi"/>
                                <w:b/>
                                <w:sz w:val="72"/>
                                <w:szCs w:val="72"/>
                              </w:rPr>
                              <w:alias w:val="Tytuł"/>
                              <w:tag w:val=""/>
                              <w:id w:val="-705018352"/>
                              <w:dataBinding w:prefixMappings="xmlns:ns0='http://purl.org/dc/elements/1.1/' xmlns:ns1='http://schemas.openxmlformats.org/package/2006/metadata/core-properties' " w:xpath="/ns1:coreProperties[1]/ns0:title[1]" w:storeItemID="{6C3C8BC8-F283-45AE-878A-BAB7291924A1}"/>
                              <w:text/>
                            </w:sdtPr>
                            <w:sdtContent>
                              <w:r w:rsidR="006F64EB" w:rsidRPr="002337DD">
                                <w:rPr>
                                  <w:rFonts w:asciiTheme="majorHAnsi" w:hAnsiTheme="majorHAnsi" w:cstheme="majorHAnsi"/>
                                  <w:b/>
                                  <w:sz w:val="72"/>
                                  <w:szCs w:val="72"/>
                                </w:rPr>
                                <w:t>Lokalna Strategia Rozwoju na lata 2023-2027</w:t>
                              </w:r>
                            </w:sdtContent>
                          </w:sdt>
                        </w:p>
                        <w:p w14:paraId="2D7469AE" w14:textId="30D122F4" w:rsidR="006F64EB" w:rsidRPr="002337DD" w:rsidRDefault="00000000" w:rsidP="002337DD">
                          <w:pPr>
                            <w:spacing w:before="120"/>
                            <w:rPr>
                              <w:rFonts w:asciiTheme="majorHAnsi" w:hAnsiTheme="majorHAnsi" w:cstheme="majorHAnsi"/>
                              <w:b/>
                              <w:sz w:val="36"/>
                              <w:szCs w:val="36"/>
                            </w:rPr>
                          </w:pPr>
                          <w:sdt>
                            <w:sdtPr>
                              <w:rPr>
                                <w:rFonts w:asciiTheme="majorHAnsi" w:hAnsiTheme="majorHAnsi" w:cstheme="majorHAnsi"/>
                                <w:b/>
                                <w:sz w:val="36"/>
                                <w:szCs w:val="36"/>
                              </w:rPr>
                              <w:alias w:val="Podtytuł"/>
                              <w:tag w:val=""/>
                              <w:id w:val="-1148361611"/>
                              <w:dataBinding w:prefixMappings="xmlns:ns0='http://purl.org/dc/elements/1.1/' xmlns:ns1='http://schemas.openxmlformats.org/package/2006/metadata/core-properties' " w:xpath="/ns1:coreProperties[1]/ns0:subject[1]" w:storeItemID="{6C3C8BC8-F283-45AE-878A-BAB7291924A1}"/>
                              <w:text/>
                            </w:sdtPr>
                            <w:sdtContent>
                              <w:r w:rsidR="006F64EB" w:rsidRPr="002337DD">
                                <w:rPr>
                                  <w:rFonts w:asciiTheme="majorHAnsi" w:hAnsiTheme="majorHAnsi" w:cstheme="majorHAnsi"/>
                                  <w:b/>
                                  <w:sz w:val="36"/>
                                  <w:szCs w:val="36"/>
                                </w:rPr>
                                <w:t>dla obszaru objętego działalnością Lokalnej Grupy Działania Sandry Brdy</w:t>
                              </w:r>
                            </w:sdtContent>
                          </w:sdt>
                        </w:p>
                        <w:p w14:paraId="149FDF76" w14:textId="687C36FC" w:rsidR="006F64EB" w:rsidRDefault="006F64EB" w:rsidP="002337DD">
                          <w:pPr>
                            <w:spacing w:before="120"/>
                            <w:rPr>
                              <w:color w:val="404040" w:themeColor="text1" w:themeTint="BF"/>
                              <w:sz w:val="36"/>
                              <w:szCs w:val="36"/>
                            </w:rPr>
                          </w:pPr>
                          <w:r>
                            <w:rPr>
                              <w:color w:val="404040" w:themeColor="text1" w:themeTint="BF"/>
                              <w:sz w:val="36"/>
                              <w:szCs w:val="36"/>
                            </w:rPr>
                            <w:t xml:space="preserve">Dokument opracowany </w:t>
                          </w:r>
                          <w:r w:rsidRPr="002337DD">
                            <w:rPr>
                              <w:color w:val="404040" w:themeColor="text1" w:themeTint="BF"/>
                              <w:sz w:val="36"/>
                              <w:szCs w:val="36"/>
                            </w:rPr>
                            <w:t>przy aktywnym współudziale społeczności lokalnej</w:t>
                          </w:r>
                          <w:r>
                            <w:rPr>
                              <w:color w:val="404040" w:themeColor="text1" w:themeTint="BF"/>
                              <w:sz w:val="36"/>
                              <w:szCs w:val="36"/>
                            </w:rPr>
                            <w:t>.</w:t>
                          </w:r>
                        </w:p>
                      </w:txbxContent>
                    </v:textbox>
                    <w10:wrap anchorx="page" anchory="page"/>
                  </v:shape>
                </w:pict>
              </mc:Fallback>
            </mc:AlternateContent>
          </w:r>
          <w:r w:rsidR="002337DD" w:rsidRPr="00F011C5">
            <w:rPr>
              <w:rFonts w:asciiTheme="majorHAnsi" w:hAnsiTheme="majorHAnsi" w:cstheme="majorHAnsi"/>
              <w:noProof/>
            </w:rPr>
            <mc:AlternateContent>
              <mc:Choice Requires="wpg">
                <w:drawing>
                  <wp:anchor distT="0" distB="0" distL="114300" distR="114300" simplePos="0" relativeHeight="251659264" behindDoc="1" locked="0" layoutInCell="1" allowOverlap="1" wp14:anchorId="0432D474" wp14:editId="44CD9746">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33600" cy="9125585"/>
                    <wp:effectExtent l="0" t="0" r="19050" b="15240"/>
                    <wp:wrapNone/>
                    <wp:docPr id="2" name="Grupa 1"/>
                    <wp:cNvGraphicFramePr/>
                    <a:graphic xmlns:a="http://schemas.openxmlformats.org/drawingml/2006/main">
                      <a:graphicData uri="http://schemas.microsoft.com/office/word/2010/wordprocessingGroup">
                        <wpg:wgp>
                          <wpg:cNvGrpSpPr/>
                          <wpg:grpSpPr>
                            <a:xfrm>
                              <a:off x="0" y="0"/>
                              <a:ext cx="2133600" cy="9125712"/>
                              <a:chOff x="0" y="0"/>
                              <a:chExt cx="2133600" cy="9125712"/>
                            </a:xfrm>
                          </wpg:grpSpPr>
                          <wps:wsp>
                            <wps:cNvPr id="3" name="Prostokąt 3"/>
                            <wps:cNvSpPr/>
                            <wps:spPr>
                              <a:xfrm>
                                <a:off x="0" y="0"/>
                                <a:ext cx="194535" cy="9125712"/>
                              </a:xfrm>
                              <a:prstGeom prst="rect">
                                <a:avLst/>
                              </a:prstGeom>
                              <a:ln/>
                            </wps:spPr>
                            <wps:style>
                              <a:lnRef idx="3">
                                <a:schemeClr val="lt1"/>
                              </a:lnRef>
                              <a:fillRef idx="1">
                                <a:schemeClr val="accent6"/>
                              </a:fillRef>
                              <a:effectRef idx="1">
                                <a:schemeClr val="accent6"/>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5" name="Grupa 5"/>
                            <wpg:cNvGrpSpPr/>
                            <wpg:grpSpPr>
                              <a:xfrm>
                                <a:off x="76200" y="4210050"/>
                                <a:ext cx="2057400" cy="4910328"/>
                                <a:chOff x="80645" y="4211812"/>
                                <a:chExt cx="1306273" cy="3121026"/>
                              </a:xfrm>
                            </wpg:grpSpPr>
                            <wpg:grpSp>
                              <wpg:cNvPr id="6" name="Grupa 6"/>
                              <wpg:cNvGrpSpPr>
                                <a:grpSpLocks noChangeAspect="1"/>
                              </wpg:cNvGrpSpPr>
                              <wpg:grpSpPr>
                                <a:xfrm>
                                  <a:off x="141062" y="4211812"/>
                                  <a:ext cx="1047750" cy="3121026"/>
                                  <a:chOff x="141062" y="4211812"/>
                                  <a:chExt cx="1047750" cy="3121026"/>
                                </a:xfrm>
                              </wpg:grpSpPr>
                              <wps:wsp>
                                <wps:cNvPr id="20" name="Dowolny kształt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ln>
                                    <a:headEnd/>
                                    <a:tailEnd/>
                                  </a:ln>
                                </wps:spPr>
                                <wps:style>
                                  <a:lnRef idx="3">
                                    <a:schemeClr val="lt1"/>
                                  </a:lnRef>
                                  <a:fillRef idx="1">
                                    <a:schemeClr val="accent1"/>
                                  </a:fillRef>
                                  <a:effectRef idx="1">
                                    <a:schemeClr val="accent1"/>
                                  </a:effectRef>
                                  <a:fontRef idx="minor">
                                    <a:schemeClr val="lt1"/>
                                  </a:fontRef>
                                </wps:style>
                                <wps:bodyPr vert="horz" wrap="square" lIns="91440" tIns="45720" rIns="91440" bIns="45720" numCol="1" anchor="t" anchorCtr="0" compatLnSpc="1">
                                  <a:prstTxWarp prst="textNoShape">
                                    <a:avLst/>
                                  </a:prstTxWarp>
                                </wps:bodyPr>
                              </wps:wsp>
                              <wps:wsp>
                                <wps:cNvPr id="21" name="Dowolny kształt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ln>
                                    <a:headEnd/>
                                    <a:tailEnd/>
                                  </a:ln>
                                </wps:spPr>
                                <wps:style>
                                  <a:lnRef idx="3">
                                    <a:schemeClr val="lt1"/>
                                  </a:lnRef>
                                  <a:fillRef idx="1">
                                    <a:schemeClr val="accent1"/>
                                  </a:fillRef>
                                  <a:effectRef idx="1">
                                    <a:schemeClr val="accent1"/>
                                  </a:effectRef>
                                  <a:fontRef idx="minor">
                                    <a:schemeClr val="lt1"/>
                                  </a:fontRef>
                                </wps:style>
                                <wps:bodyPr vert="horz" wrap="square" lIns="91440" tIns="45720" rIns="91440" bIns="45720" numCol="1" anchor="t" anchorCtr="0" compatLnSpc="1">
                                  <a:prstTxWarp prst="textNoShape">
                                    <a:avLst/>
                                  </a:prstTxWarp>
                                </wps:bodyPr>
                              </wps:wsp>
                              <wps:wsp>
                                <wps:cNvPr id="22" name="Dowolny kształt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ln>
                                    <a:headEnd/>
                                    <a:tailEnd/>
                                  </a:ln>
                                </wps:spPr>
                                <wps:style>
                                  <a:lnRef idx="3">
                                    <a:schemeClr val="lt1"/>
                                  </a:lnRef>
                                  <a:fillRef idx="1">
                                    <a:schemeClr val="accent1"/>
                                  </a:fillRef>
                                  <a:effectRef idx="1">
                                    <a:schemeClr val="accent1"/>
                                  </a:effectRef>
                                  <a:fontRef idx="minor">
                                    <a:schemeClr val="lt1"/>
                                  </a:fontRef>
                                </wps:style>
                                <wps:bodyPr vert="horz" wrap="square" lIns="91440" tIns="45720" rIns="91440" bIns="45720" numCol="1" anchor="t" anchorCtr="0" compatLnSpc="1">
                                  <a:prstTxWarp prst="textNoShape">
                                    <a:avLst/>
                                  </a:prstTxWarp>
                                </wps:bodyPr>
                              </wps:wsp>
                              <wps:wsp>
                                <wps:cNvPr id="23" name="Dowolny kształt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ln>
                                    <a:headEnd/>
                                    <a:tailEnd/>
                                  </a:ln>
                                </wps:spPr>
                                <wps:style>
                                  <a:lnRef idx="3">
                                    <a:schemeClr val="lt1"/>
                                  </a:lnRef>
                                  <a:fillRef idx="1">
                                    <a:schemeClr val="accent6"/>
                                  </a:fillRef>
                                  <a:effectRef idx="1">
                                    <a:schemeClr val="accent6"/>
                                  </a:effectRef>
                                  <a:fontRef idx="minor">
                                    <a:schemeClr val="lt1"/>
                                  </a:fontRef>
                                </wps:style>
                                <wps:bodyPr vert="horz" wrap="square" lIns="91440" tIns="45720" rIns="91440" bIns="45720" numCol="1" anchor="t" anchorCtr="0" compatLnSpc="1">
                                  <a:prstTxWarp prst="textNoShape">
                                    <a:avLst/>
                                  </a:prstTxWarp>
                                </wps:bodyPr>
                              </wps:wsp>
                              <wps:wsp>
                                <wps:cNvPr id="24" name="Dowolny kształt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ln>
                                    <a:headEnd/>
                                    <a:tailEnd/>
                                  </a:ln>
                                </wps:spPr>
                                <wps:style>
                                  <a:lnRef idx="3">
                                    <a:schemeClr val="lt1"/>
                                  </a:lnRef>
                                  <a:fillRef idx="1">
                                    <a:schemeClr val="accent6"/>
                                  </a:fillRef>
                                  <a:effectRef idx="1">
                                    <a:schemeClr val="accent6"/>
                                  </a:effectRef>
                                  <a:fontRef idx="minor">
                                    <a:schemeClr val="lt1"/>
                                  </a:fontRef>
                                </wps:style>
                                <wps:bodyPr vert="horz" wrap="square" lIns="91440" tIns="45720" rIns="91440" bIns="45720" numCol="1" anchor="t" anchorCtr="0" compatLnSpc="1">
                                  <a:prstTxWarp prst="textNoShape">
                                    <a:avLst/>
                                  </a:prstTxWarp>
                                </wps:bodyPr>
                              </wps:wsp>
                              <wps:wsp>
                                <wps:cNvPr id="25" name="Dowolny kształt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ln>
                                    <a:headEnd/>
                                    <a:tailEnd/>
                                  </a:ln>
                                </wps:spPr>
                                <wps:style>
                                  <a:lnRef idx="3">
                                    <a:schemeClr val="lt1"/>
                                  </a:lnRef>
                                  <a:fillRef idx="1">
                                    <a:schemeClr val="accent6"/>
                                  </a:fillRef>
                                  <a:effectRef idx="1">
                                    <a:schemeClr val="accent6"/>
                                  </a:effectRef>
                                  <a:fontRef idx="minor">
                                    <a:schemeClr val="lt1"/>
                                  </a:fontRef>
                                </wps:style>
                                <wps:bodyPr vert="horz" wrap="square" lIns="91440" tIns="45720" rIns="91440" bIns="45720" numCol="1" anchor="t" anchorCtr="0" compatLnSpc="1">
                                  <a:prstTxWarp prst="textNoShape">
                                    <a:avLst/>
                                  </a:prstTxWarp>
                                </wps:bodyPr>
                              </wps:wsp>
                              <wps:wsp>
                                <wps:cNvPr id="26" name="Dowolny kształt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ln>
                                    <a:headEnd/>
                                    <a:tailEnd/>
                                  </a:ln>
                                </wps:spPr>
                                <wps:style>
                                  <a:lnRef idx="3">
                                    <a:schemeClr val="lt1"/>
                                  </a:lnRef>
                                  <a:fillRef idx="1">
                                    <a:schemeClr val="accent6"/>
                                  </a:fillRef>
                                  <a:effectRef idx="1">
                                    <a:schemeClr val="accent6"/>
                                  </a:effectRef>
                                  <a:fontRef idx="minor">
                                    <a:schemeClr val="lt1"/>
                                  </a:fontRef>
                                </wps:style>
                                <wps:bodyPr vert="horz" wrap="square" lIns="91440" tIns="45720" rIns="91440" bIns="45720" numCol="1" anchor="t" anchorCtr="0" compatLnSpc="1">
                                  <a:prstTxWarp prst="textNoShape">
                                    <a:avLst/>
                                  </a:prstTxWarp>
                                </wps:bodyPr>
                              </wps:wsp>
                              <wps:wsp>
                                <wps:cNvPr id="27" name="Dowolny kształt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ln>
                                    <a:headEnd/>
                                    <a:tailEnd/>
                                  </a:ln>
                                </wps:spPr>
                                <wps:style>
                                  <a:lnRef idx="3">
                                    <a:schemeClr val="lt1"/>
                                  </a:lnRef>
                                  <a:fillRef idx="1">
                                    <a:schemeClr val="accent6"/>
                                  </a:fillRef>
                                  <a:effectRef idx="1">
                                    <a:schemeClr val="accent6"/>
                                  </a:effectRef>
                                  <a:fontRef idx="minor">
                                    <a:schemeClr val="lt1"/>
                                  </a:fontRef>
                                </wps:style>
                                <wps:bodyPr vert="horz" wrap="square" lIns="91440" tIns="45720" rIns="91440" bIns="45720" numCol="1" anchor="t" anchorCtr="0" compatLnSpc="1">
                                  <a:prstTxWarp prst="textNoShape">
                                    <a:avLst/>
                                  </a:prstTxWarp>
                                </wps:bodyPr>
                              </wps:wsp>
                              <wps:wsp>
                                <wps:cNvPr id="28" name="Dowolny kształt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ln>
                                    <a:headEnd/>
                                    <a:tailEnd/>
                                  </a:ln>
                                </wps:spPr>
                                <wps:style>
                                  <a:lnRef idx="3">
                                    <a:schemeClr val="lt1"/>
                                  </a:lnRef>
                                  <a:fillRef idx="1">
                                    <a:schemeClr val="accent6"/>
                                  </a:fillRef>
                                  <a:effectRef idx="1">
                                    <a:schemeClr val="accent6"/>
                                  </a:effectRef>
                                  <a:fontRef idx="minor">
                                    <a:schemeClr val="lt1"/>
                                  </a:fontRef>
                                </wps:style>
                                <wps:bodyPr vert="horz" wrap="square" lIns="91440" tIns="45720" rIns="91440" bIns="45720" numCol="1" anchor="t" anchorCtr="0" compatLnSpc="1">
                                  <a:prstTxWarp prst="textNoShape">
                                    <a:avLst/>
                                  </a:prstTxWarp>
                                </wps:bodyPr>
                              </wps:wsp>
                              <wps:wsp>
                                <wps:cNvPr id="29" name="Dowolny kształt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ln>
                                    <a:headEnd/>
                                    <a:tailEnd/>
                                  </a:ln>
                                </wps:spPr>
                                <wps:style>
                                  <a:lnRef idx="3">
                                    <a:schemeClr val="lt1"/>
                                  </a:lnRef>
                                  <a:fillRef idx="1">
                                    <a:schemeClr val="accent6"/>
                                  </a:fillRef>
                                  <a:effectRef idx="1">
                                    <a:schemeClr val="accent6"/>
                                  </a:effectRef>
                                  <a:fontRef idx="minor">
                                    <a:schemeClr val="lt1"/>
                                  </a:fontRef>
                                </wps:style>
                                <wps:bodyPr vert="horz" wrap="square" lIns="91440" tIns="45720" rIns="91440" bIns="45720" numCol="1" anchor="t" anchorCtr="0" compatLnSpc="1">
                                  <a:prstTxWarp prst="textNoShape">
                                    <a:avLst/>
                                  </a:prstTxWarp>
                                </wps:bodyPr>
                              </wps:wsp>
                              <wps:wsp>
                                <wps:cNvPr id="30" name="Dowolny kształt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ln>
                                    <a:headEnd/>
                                    <a:tailEnd/>
                                  </a:ln>
                                </wps:spPr>
                                <wps:style>
                                  <a:lnRef idx="3">
                                    <a:schemeClr val="lt1"/>
                                  </a:lnRef>
                                  <a:fillRef idx="1">
                                    <a:schemeClr val="accent6"/>
                                  </a:fillRef>
                                  <a:effectRef idx="1">
                                    <a:schemeClr val="accent6"/>
                                  </a:effectRef>
                                  <a:fontRef idx="minor">
                                    <a:schemeClr val="lt1"/>
                                  </a:fontRef>
                                </wps:style>
                                <wps:bodyPr vert="horz" wrap="square" lIns="91440" tIns="45720" rIns="91440" bIns="45720" numCol="1" anchor="t" anchorCtr="0" compatLnSpc="1">
                                  <a:prstTxWarp prst="textNoShape">
                                    <a:avLst/>
                                  </a:prstTxWarp>
                                </wps:bodyPr>
                              </wps:wsp>
                              <wps:wsp>
                                <wps:cNvPr id="31" name="Dowolny kształt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ln>
                                    <a:headEnd/>
                                    <a:tailEnd/>
                                  </a:ln>
                                </wps:spPr>
                                <wps:style>
                                  <a:lnRef idx="3">
                                    <a:schemeClr val="lt1"/>
                                  </a:lnRef>
                                  <a:fillRef idx="1">
                                    <a:schemeClr val="accent1"/>
                                  </a:fillRef>
                                  <a:effectRef idx="1">
                                    <a:schemeClr val="accent1"/>
                                  </a:effectRef>
                                  <a:fontRef idx="minor">
                                    <a:schemeClr val="lt1"/>
                                  </a:fontRef>
                                </wps:style>
                                <wps:bodyPr vert="horz" wrap="square" lIns="91440" tIns="45720" rIns="91440" bIns="45720" numCol="1" anchor="t" anchorCtr="0" compatLnSpc="1">
                                  <a:prstTxWarp prst="textNoShape">
                                    <a:avLst/>
                                  </a:prstTxWarp>
                                </wps:bodyPr>
                              </wps:wsp>
                            </wpg:grpSp>
                            <wpg:grpSp>
                              <wpg:cNvPr id="7" name="Grupa 7"/>
                              <wpg:cNvGrpSpPr>
                                <a:grpSpLocks noChangeAspect="1"/>
                              </wpg:cNvGrpSpPr>
                              <wpg:grpSpPr>
                                <a:xfrm>
                                  <a:off x="80645" y="4826972"/>
                                  <a:ext cx="1306273" cy="2505863"/>
                                  <a:chOff x="80645" y="4649964"/>
                                  <a:chExt cx="874712" cy="1677988"/>
                                </a:xfrm>
                              </wpg:grpSpPr>
                              <wps:wsp>
                                <wps:cNvPr id="8" name="Dowolny kształt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ln>
                                    <a:headEnd/>
                                    <a:tailEnd/>
                                  </a:ln>
                                </wps:spPr>
                                <wps:style>
                                  <a:lnRef idx="3">
                                    <a:schemeClr val="lt1"/>
                                  </a:lnRef>
                                  <a:fillRef idx="1">
                                    <a:schemeClr val="accent1"/>
                                  </a:fillRef>
                                  <a:effectRef idx="1">
                                    <a:schemeClr val="accent1"/>
                                  </a:effectRef>
                                  <a:fontRef idx="minor">
                                    <a:schemeClr val="lt1"/>
                                  </a:fontRef>
                                </wps:style>
                                <wps:bodyPr vert="horz" wrap="square" lIns="91440" tIns="45720" rIns="91440" bIns="45720" numCol="1" anchor="t" anchorCtr="0" compatLnSpc="1">
                                  <a:prstTxWarp prst="textNoShape">
                                    <a:avLst/>
                                  </a:prstTxWarp>
                                </wps:bodyPr>
                              </wps:wsp>
                              <wps:wsp>
                                <wps:cNvPr id="9" name="Dowolny kształt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ln>
                                    <a:headEnd/>
                                    <a:tailEnd/>
                                  </a:ln>
                                </wps:spPr>
                                <wps:style>
                                  <a:lnRef idx="3">
                                    <a:schemeClr val="lt1"/>
                                  </a:lnRef>
                                  <a:fillRef idx="1">
                                    <a:schemeClr val="accent1"/>
                                  </a:fillRef>
                                  <a:effectRef idx="1">
                                    <a:schemeClr val="accent1"/>
                                  </a:effectRef>
                                  <a:fontRef idx="minor">
                                    <a:schemeClr val="lt1"/>
                                  </a:fontRef>
                                </wps:style>
                                <wps:bodyPr vert="horz" wrap="square" lIns="91440" tIns="45720" rIns="91440" bIns="45720" numCol="1" anchor="t" anchorCtr="0" compatLnSpc="1">
                                  <a:prstTxWarp prst="textNoShape">
                                    <a:avLst/>
                                  </a:prstTxWarp>
                                </wps:bodyPr>
                              </wps:wsp>
                              <wps:wsp>
                                <wps:cNvPr id="10" name="Dowolny kształt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ln>
                                    <a:headEnd/>
                                    <a:tailEnd/>
                                  </a:ln>
                                </wps:spPr>
                                <wps:style>
                                  <a:lnRef idx="3">
                                    <a:schemeClr val="lt1"/>
                                  </a:lnRef>
                                  <a:fillRef idx="1">
                                    <a:schemeClr val="accent6"/>
                                  </a:fillRef>
                                  <a:effectRef idx="1">
                                    <a:schemeClr val="accent6"/>
                                  </a:effectRef>
                                  <a:fontRef idx="minor">
                                    <a:schemeClr val="lt1"/>
                                  </a:fontRef>
                                </wps:style>
                                <wps:bodyPr vert="horz" wrap="square" lIns="91440" tIns="45720" rIns="91440" bIns="45720" numCol="1" anchor="t" anchorCtr="0" compatLnSpc="1">
                                  <a:prstTxWarp prst="textNoShape">
                                    <a:avLst/>
                                  </a:prstTxWarp>
                                </wps:bodyPr>
                              </wps:wsp>
                              <wps:wsp>
                                <wps:cNvPr id="12" name="Dowolny kształt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ln>
                                    <a:headEnd/>
                                    <a:tailEnd/>
                                  </a:ln>
                                </wps:spPr>
                                <wps:style>
                                  <a:lnRef idx="3">
                                    <a:schemeClr val="lt1"/>
                                  </a:lnRef>
                                  <a:fillRef idx="1">
                                    <a:schemeClr val="accent1"/>
                                  </a:fillRef>
                                  <a:effectRef idx="1">
                                    <a:schemeClr val="accent1"/>
                                  </a:effectRef>
                                  <a:fontRef idx="minor">
                                    <a:schemeClr val="lt1"/>
                                  </a:fontRef>
                                </wps:style>
                                <wps:bodyPr vert="horz" wrap="square" lIns="91440" tIns="45720" rIns="91440" bIns="45720" numCol="1" anchor="t" anchorCtr="0" compatLnSpc="1">
                                  <a:prstTxWarp prst="textNoShape">
                                    <a:avLst/>
                                  </a:prstTxWarp>
                                </wps:bodyPr>
                              </wps:wsp>
                              <wps:wsp>
                                <wps:cNvPr id="13" name="Dowolny kształt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ln>
                                    <a:headEnd/>
                                    <a:tailEnd/>
                                  </a:ln>
                                </wps:spPr>
                                <wps:style>
                                  <a:lnRef idx="3">
                                    <a:schemeClr val="lt1"/>
                                  </a:lnRef>
                                  <a:fillRef idx="1">
                                    <a:schemeClr val="accent6"/>
                                  </a:fillRef>
                                  <a:effectRef idx="1">
                                    <a:schemeClr val="accent6"/>
                                  </a:effectRef>
                                  <a:fontRef idx="minor">
                                    <a:schemeClr val="lt1"/>
                                  </a:fontRef>
                                </wps:style>
                                <wps:bodyPr vert="horz" wrap="square" lIns="91440" tIns="45720" rIns="91440" bIns="45720" numCol="1" anchor="t" anchorCtr="0" compatLnSpc="1">
                                  <a:prstTxWarp prst="textNoShape">
                                    <a:avLst/>
                                  </a:prstTxWarp>
                                </wps:bodyPr>
                              </wps:wsp>
                              <wps:wsp>
                                <wps:cNvPr id="14" name="Dowolny kształt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ln>
                                    <a:headEnd/>
                                    <a:tailEnd/>
                                  </a:ln>
                                </wps:spPr>
                                <wps:style>
                                  <a:lnRef idx="3">
                                    <a:schemeClr val="lt1"/>
                                  </a:lnRef>
                                  <a:fillRef idx="1">
                                    <a:schemeClr val="accent6"/>
                                  </a:fillRef>
                                  <a:effectRef idx="1">
                                    <a:schemeClr val="accent6"/>
                                  </a:effectRef>
                                  <a:fontRef idx="minor">
                                    <a:schemeClr val="lt1"/>
                                  </a:fontRef>
                                </wps:style>
                                <wps:bodyPr vert="horz" wrap="square" lIns="91440" tIns="45720" rIns="91440" bIns="45720" numCol="1" anchor="t" anchorCtr="0" compatLnSpc="1">
                                  <a:prstTxWarp prst="textNoShape">
                                    <a:avLst/>
                                  </a:prstTxWarp>
                                </wps:bodyPr>
                              </wps:wsp>
                              <wps:wsp>
                                <wps:cNvPr id="15" name="Dowolny kształt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ln>
                                    <a:headEnd/>
                                    <a:tailEnd/>
                                  </a:ln>
                                </wps:spPr>
                                <wps:style>
                                  <a:lnRef idx="3">
                                    <a:schemeClr val="lt1"/>
                                  </a:lnRef>
                                  <a:fillRef idx="1">
                                    <a:schemeClr val="accent1"/>
                                  </a:fillRef>
                                  <a:effectRef idx="1">
                                    <a:schemeClr val="accent1"/>
                                  </a:effectRef>
                                  <a:fontRef idx="minor">
                                    <a:schemeClr val="lt1"/>
                                  </a:fontRef>
                                </wps:style>
                                <wps:bodyPr vert="horz" wrap="square" lIns="91440" tIns="45720" rIns="91440" bIns="45720" numCol="1" anchor="t" anchorCtr="0" compatLnSpc="1">
                                  <a:prstTxWarp prst="textNoShape">
                                    <a:avLst/>
                                  </a:prstTxWarp>
                                </wps:bodyPr>
                              </wps:wsp>
                              <wps:wsp>
                                <wps:cNvPr id="16" name="Dowolny kształt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ln>
                                    <a:headEnd/>
                                    <a:tailEnd/>
                                  </a:ln>
                                </wps:spPr>
                                <wps:style>
                                  <a:lnRef idx="3">
                                    <a:schemeClr val="lt1"/>
                                  </a:lnRef>
                                  <a:fillRef idx="1">
                                    <a:schemeClr val="accent1"/>
                                  </a:fillRef>
                                  <a:effectRef idx="1">
                                    <a:schemeClr val="accent1"/>
                                  </a:effectRef>
                                  <a:fontRef idx="minor">
                                    <a:schemeClr val="lt1"/>
                                  </a:fontRef>
                                </wps:style>
                                <wps:bodyPr vert="horz" wrap="square" lIns="91440" tIns="45720" rIns="91440" bIns="45720" numCol="1" anchor="t" anchorCtr="0" compatLnSpc="1">
                                  <a:prstTxWarp prst="textNoShape">
                                    <a:avLst/>
                                  </a:prstTxWarp>
                                </wps:bodyPr>
                              </wps:wsp>
                              <wps:wsp>
                                <wps:cNvPr id="17" name="Dowolny kształt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ln>
                                    <a:headEnd/>
                                    <a:tailEnd/>
                                  </a:ln>
                                </wps:spPr>
                                <wps:style>
                                  <a:lnRef idx="3">
                                    <a:schemeClr val="lt1"/>
                                  </a:lnRef>
                                  <a:fillRef idx="1">
                                    <a:schemeClr val="accent6"/>
                                  </a:fillRef>
                                  <a:effectRef idx="1">
                                    <a:schemeClr val="accent6"/>
                                  </a:effectRef>
                                  <a:fontRef idx="minor">
                                    <a:schemeClr val="lt1"/>
                                  </a:fontRef>
                                </wps:style>
                                <wps:bodyPr vert="horz" wrap="square" lIns="91440" tIns="45720" rIns="91440" bIns="45720" numCol="1" anchor="t" anchorCtr="0" compatLnSpc="1">
                                  <a:prstTxWarp prst="textNoShape">
                                    <a:avLst/>
                                  </a:prstTxWarp>
                                </wps:bodyPr>
                              </wps:wsp>
                              <wps:wsp>
                                <wps:cNvPr id="18" name="Dowolny kształt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ln>
                                    <a:headEnd/>
                                    <a:tailEnd/>
                                  </a:ln>
                                </wps:spPr>
                                <wps:style>
                                  <a:lnRef idx="3">
                                    <a:schemeClr val="lt1"/>
                                  </a:lnRef>
                                  <a:fillRef idx="1">
                                    <a:schemeClr val="accent6"/>
                                  </a:fillRef>
                                  <a:effectRef idx="1">
                                    <a:schemeClr val="accent6"/>
                                  </a:effectRef>
                                  <a:fontRef idx="minor">
                                    <a:schemeClr val="lt1"/>
                                  </a:fontRef>
                                </wps:style>
                                <wps:bodyPr vert="horz" wrap="square" lIns="91440" tIns="45720" rIns="91440" bIns="45720" numCol="1" anchor="t" anchorCtr="0" compatLnSpc="1">
                                  <a:prstTxWarp prst="textNoShape">
                                    <a:avLst/>
                                  </a:prstTxWarp>
                                </wps:bodyPr>
                              </wps:wsp>
                              <wps:wsp>
                                <wps:cNvPr id="19" name="Dowolny kształt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ln>
                                    <a:headEnd/>
                                    <a:tailEnd/>
                                  </a:ln>
                                </wps:spPr>
                                <wps:style>
                                  <a:lnRef idx="3">
                                    <a:schemeClr val="lt1"/>
                                  </a:lnRef>
                                  <a:fillRef idx="1">
                                    <a:schemeClr val="accent1"/>
                                  </a:fillRef>
                                  <a:effectRef idx="1">
                                    <a:schemeClr val="accent1"/>
                                  </a:effectRef>
                                  <a:fontRef idx="minor">
                                    <a:schemeClr val="lt1"/>
                                  </a:fontRef>
                                </wps:style>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95000</wp14:pctHeight>
                    </wp14:sizeRelV>
                  </wp:anchor>
                </w:drawing>
              </mc:Choice>
              <mc:Fallback>
                <w:pict>
                  <v:group w14:anchorId="7743412E" id="Grupa 1" o:spid="_x0000_s1026" style="position:absolute;margin-left:0;margin-top:0;width:168pt;height:718.55pt;z-index:-251657216;mso-height-percent:950;mso-left-percent:40;mso-position-horizontal-relative:page;mso-position-vertical:center;mso-position-vertical-relative:page;mso-height-percent:950;mso-left-percent:40"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">
                    <v:rect id="Prostokąt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" fillcolor="#70ad47 [3209]" strokecolor="white [3201]" strokeweight="1.5pt"/>
                    <v:group id="Grupa 5" o:spid="_x0000_s1028"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upa 6" o:spid="_x0000_s1029"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Dowolny kształt 20" o:spid="_x0000_s1030"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" path="m,l39,152,84,304r38,113l122,440,76,306,39,180,6,53,,xe" fillcolor="#4472c4 [3204]" strokecolor="white [3201]" strokeweight="1.5pt">
                          <v:stroke joinstyle="miter"/>
                          <v:path arrowok="t" o:connecttype="custom" o:connectlocs="0,0;61913,241300;133350,482600;193675,661988;193675,698500;120650,485775;61913,285750;9525,84138;0,0" o:connectangles="0,0,0,0,0,0,0,0,0"/>
                        </v:shape>
                        <v:shape id="Dowolny kształt 21" o:spid="_x0000_s1031"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" path="m,l8,19,37,93r30,74l116,269r-8,l60,169,30,98,1,25,,xe" fillcolor="#4472c4 [3204]" strokecolor="white [3201]" strokeweight="1.5pt">
                          <v:stroke joinstyle="miter"/>
                          <v:path arrowok="t" o:connecttype="custom" o:connectlocs="0,0;12700,30163;58738,147638;106363,265113;184150,427038;171450,427038;95250,268288;47625,155575;1588,39688;0,0" o:connectangles="0,0,0,0,0,0,0,0,0,0"/>
                        </v:shape>
                        <v:shape id="Dowolny kształt 22" o:spid="_x0000_s1032"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" path="m,l,,1,79r2,80l12,317,23,476,39,634,58,792,83,948r24,138l135,1223r5,49l138,1262,105,1106,77,949,53,792,35,634,20,476,9,317,2,159,,79,,xe" fillcolor="#4472c4 [3204]" strokecolor="white [3201]" strokeweight="1.5pt">
                          <v:stroke joinstyle="miter"/>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Dowolny kształt 23" o:spid="_x0000_s1033"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" path="m45,r,l35,66r-9,67l14,267,6,401,3,534,6,669r8,134l18,854r,-3l9,814,8,803,1,669,,534,3,401,12,267,25,132,34,66,45,xe" fillcolor="#70ad47 [3209]" strokecolor="white [3201]" strokeweight="1.5pt">
                          <v:stroke joinstyle="miter"/>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Dowolny kształt 24" o:spid="_x0000_s1034"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" path="m,l10,44r11,82l34,207r19,86l75,380r25,86l120,521r21,55l152,618r2,11l140,595,115,532,93,468,67,383,47,295,28,207,12,104,,xe" fillcolor="#70ad47 [3209]" strokecolor="white [3201]" strokeweight="1.5pt">
                          <v:stroke joinstyle="miter"/>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Dowolny kształt 25" o:spid="_x0000_s1035"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" path="m,l33,69r-9,l12,35,,xe" fillcolor="#70ad47 [3209]" strokecolor="white [3201]" strokeweight="1.5pt">
                          <v:stroke joinstyle="miter"/>
                          <v:path arrowok="t" o:connecttype="custom" o:connectlocs="0,0;52388,109538;38100,109538;19050,55563;0,0" o:connectangles="0,0,0,0,0"/>
                        </v:shape>
                        <v:shape id="Dowolny kształt 26" o:spid="_x0000_s1036"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" path="m,l9,37r,3l15,93,5,49,,xe" fillcolor="#70ad47 [3209]" strokecolor="white [3201]" strokeweight="1.5pt">
                          <v:stroke joinstyle="miter"/>
                          <v:path arrowok="t" o:connecttype="custom" o:connectlocs="0,0;14288,58738;14288,63500;23813,147638;7938,77788;0,0" o:connectangles="0,0,0,0,0,0"/>
                        </v:shape>
                        <v:shape id="Dowolny kształt 27" o:spid="_x0000_s1037"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" path="m394,r,l356,38,319,77r-35,40l249,160r-42,58l168,276r-37,63l98,402,69,467,45,535,26,604,14,673,7,746,6,766,,749r1,-5l7,673,21,603,40,533,65,466,94,400r33,-64l164,275r40,-60l248,158r34,-42l318,76,354,37,394,xe" fillcolor="#70ad47 [3209]" strokecolor="white [3201]" strokeweight="1.5pt">
                          <v:stroke joinstyle="miter"/>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Dowolny kształt 28" o:spid="_x0000_s1038"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" path="m,l6,16r1,3l11,80r9,52l33,185r3,9l21,161,15,145,5,81,1,41,,xe" fillcolor="#70ad47 [3209]" strokecolor="white [3201]" strokeweight="1.5pt">
                          <v:stroke joinstyle="miter"/>
                          <v:path arrowok="t" o:connecttype="custom" o:connectlocs="0,0;9525,25400;11113,30163;17463,127000;31750,209550;52388,293688;57150,307975;33338,255588;23813,230188;7938,128588;1588,65088;0,0" o:connectangles="0,0,0,0,0,0,0,0,0,0,0,0"/>
                        </v:shape>
                        <v:shape id="Dowolny kształt 29" o:spid="_x0000_s1039"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" path="m,l31,65r-8,l,xe" fillcolor="#70ad47 [3209]" strokecolor="white [3201]" strokeweight="1.5pt">
                          <v:stroke joinstyle="miter"/>
                          <v:path arrowok="t" o:connecttype="custom" o:connectlocs="0,0;49213,103188;36513,103188;0,0" o:connectangles="0,0,0,0"/>
                        </v:shape>
                        <v:shape id="Dowolny kształt 30" o:spid="_x0000_s1040"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" path="m,l6,17,7,42,6,39,,23,,xe" fillcolor="#70ad47 [3209]" strokecolor="white [3201]" strokeweight="1.5pt">
                          <v:stroke joinstyle="miter"/>
                          <v:path arrowok="t" o:connecttype="custom" o:connectlocs="0,0;9525,26988;11113,66675;9525,61913;0,36513;0,0" o:connectangles="0,0,0,0,0,0"/>
                        </v:shape>
                        <v:shape id="Dowolny kształt 31" o:spid="_x0000_s1041"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" path="m,l6,16,21,49,33,84r12,34l44,118,13,53,11,42,,xe" fillcolor="#4472c4 [3204]" strokecolor="white [3201]" strokeweight="1.5pt">
                          <v:stroke joinstyle="miter"/>
                          <v:path arrowok="t" o:connecttype="custom" o:connectlocs="0,0;9525,25400;33338,77788;52388,133350;71438,187325;69850,187325;20638,84138;17463,66675;0,0" o:connectangles="0,0,0,0,0,0,0,0,0"/>
                        </v:shape>
                      </v:group>
                      <v:group id="Grupa 7" o:spid="_x0000_s1042"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Dowolny kształt 8" o:spid="_x0000_s1043"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" path="m,l41,155,86,309r39,116l125,450,79,311,41,183,7,54,,xe" fillcolor="#4472c4 [3204]" strokecolor="white [3201]" strokeweight="1.5pt">
                          <v:stroke joinstyle="miter"/>
                          <v:path arrowok="t" o:connecttype="custom" o:connectlocs="0,0;65088,246063;136525,490538;198438,674688;198438,714375;125413,493713;65088,290513;11113,85725;0,0" o:connectangles="0,0,0,0,0,0,0,0,0"/>
                        </v:shape>
                        <v:shape id="Dowolny kształt 9" o:spid="_x0000_s1044"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" path="m,l8,20,37,96r32,74l118,275r-9,l61,174,30,100,,26,,xe" fillcolor="#4472c4 [3204]" strokecolor="white [3201]" strokeweight="1.5pt">
                          <v:stroke joinstyle="miter"/>
                          <v:path arrowok="t" o:connecttype="custom" o:connectlocs="0,0;12700,31750;58738,152400;109538,269875;187325,436563;173038,436563;96838,276225;47625,158750;0,41275;0,0" o:connectangles="0,0,0,0,0,0,0,0,0,0"/>
                        </v:shape>
                        <v:shape id="Dowolny kształt 10" o:spid="_x0000_s1045"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" path="m,l16,72r4,49l18,112,,31,,xe" fillcolor="#70ad47 [3209]" strokecolor="white [3201]" strokeweight="1.5pt">
                          <v:stroke joinstyle="miter"/>
                          <v:path arrowok="t" o:connecttype="custom" o:connectlocs="0,0;25400,114300;31750,192088;28575,177800;0,49213;0,0" o:connectangles="0,0,0,0,0,0"/>
                        </v:shape>
                        <v:shape id="Dowolny kształt 12" o:spid="_x0000_s1046"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" path="m,l11,46r11,83l36,211r19,90l76,389r27,87l123,533r21,55l155,632r3,11l142,608,118,544,95,478,69,391,47,302,29,212,13,107,,xe" fillcolor="#4472c4 [3204]" strokecolor="white [3201]" strokeweight="1.5pt">
                          <v:stroke joinstyle="miter"/>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Dowolny kształt 13" o:spid="_x0000_s1047"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" path="m,l33,71r-9,l11,36,,xe" fillcolor="#70ad47 [3209]" strokecolor="white [3201]" strokeweight="1.5pt">
                          <v:stroke joinstyle="miter"/>
                          <v:path arrowok="t" o:connecttype="custom" o:connectlocs="0,0;52388,112713;38100,112713;17463,57150;0,0" o:connectangles="0,0,0,0,0"/>
                        </v:shape>
                        <v:shape id="Dowolny kształt 14" o:spid="_x0000_s1048"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" path="m,l8,37r,4l15,95,4,49,,xe" fillcolor="#70ad47 [3209]" strokecolor="white [3201]" strokeweight="1.5pt">
                          <v:stroke joinstyle="miter"/>
                          <v:path arrowok="t" o:connecttype="custom" o:connectlocs="0,0;12700,58738;12700,65088;23813,150813;6350,77788;0,0" o:connectangles="0,0,0,0,0,0"/>
                        </v:shape>
                        <v:shape id="Dowolny kształt 15" o:spid="_x0000_s1049"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" path="m402,r,1l363,39,325,79r-35,42l255,164r-44,58l171,284r-38,62l100,411,71,478,45,546,27,617,13,689,7,761r,21l,765r1,-4l7,688,21,616,40,545,66,475,95,409r35,-66l167,281r42,-61l253,163r34,-43l324,78,362,38,402,xe" fillcolor="#4472c4 [3204]" strokecolor="white [3201]" strokeweight="1.5pt">
                          <v:stroke joinstyle="miter"/>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Dowolny kształt 16" o:spid="_x0000_s1050"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" path="m,l6,15r1,3l12,80r9,54l33,188r4,8l22,162,15,146,5,81,1,40,,xe" fillcolor="#4472c4 [3204]" strokecolor="white [3201]" strokeweight="1.5pt">
                          <v:stroke joinstyle="miter"/>
                          <v:path arrowok="t" o:connecttype="custom" o:connectlocs="0,0;9525,23813;11113,28575;19050,127000;33338,212725;52388,298450;58738,311150;34925,257175;23813,231775;7938,128588;1588,63500;0,0" o:connectangles="0,0,0,0,0,0,0,0,0,0,0,0"/>
                        </v:shape>
                        <v:shape id="Dowolny kształt 17" o:spid="_x0000_s1051"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" path="m,l31,66r-7,l,xe" fillcolor="#70ad47 [3209]" strokecolor="white [3201]" strokeweight="1.5pt">
                          <v:stroke joinstyle="miter"/>
                          <v:path arrowok="t" o:connecttype="custom" o:connectlocs="0,0;49213,104775;38100,104775;0,0" o:connectangles="0,0,0,0"/>
                        </v:shape>
                        <v:shape id="Dowolny kształt 18" o:spid="_x0000_s1052"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" path="m,l7,17r,26l6,40,,25,,xe" fillcolor="#70ad47 [3209]" strokecolor="white [3201]" strokeweight="1.5pt">
                          <v:stroke joinstyle="miter"/>
                          <v:path arrowok="t" o:connecttype="custom" o:connectlocs="0,0;11113,26988;11113,68263;9525,63500;0,39688;0,0" o:connectangles="0,0,0,0,0,0"/>
                        </v:shape>
                        <v:shape id="Dowolny kształt 19" o:spid="_x0000_s1053"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" path="m,l7,16,22,50,33,86r13,35l45,121,14,55,11,44,,xe" fillcolor="#4472c4 [3204]" strokecolor="white [3201]" strokeweight="1.5pt">
                          <v:stroke joinstyle="miter"/>
                          <v:path arrowok="t" o:connecttype="custom" o:connectlocs="0,0;11113,25400;34925,79375;52388,136525;73025,192088;71438,192088;22225,87313;17463,69850;0,0" o:connectangles="0,0,0,0,0,0,0,0,0"/>
                        </v:shape>
                      </v:group>
                    </v:group>
                    <w10:wrap anchorx="page" anchory="page"/>
                  </v:group>
                </w:pict>
              </mc:Fallback>
            </mc:AlternateContent>
          </w:r>
          <w:r w:rsidR="00051D17" w:rsidRPr="00051D17">
            <w:rPr>
              <w:rFonts w:asciiTheme="majorHAnsi" w:eastAsiaTheme="minorHAnsi" w:hAnsiTheme="majorHAnsi" w:cstheme="majorHAnsi"/>
              <w:kern w:val="2"/>
              <w:lang w:eastAsia="en-US"/>
              <w14:ligatures w14:val="standardContextual"/>
            </w:rPr>
            <w:t xml:space="preserve"> </w:t>
          </w:r>
          <w:r w:rsidR="00051D17" w:rsidRPr="00F011C5">
            <w:rPr>
              <w:rFonts w:asciiTheme="majorHAnsi" w:eastAsiaTheme="minorHAnsi" w:hAnsiTheme="majorHAnsi" w:cstheme="majorHAnsi"/>
              <w:kern w:val="2"/>
              <w:lang w:eastAsia="en-US"/>
              <w14:ligatures w14:val="standardContextual"/>
            </w:rPr>
            <w:t xml:space="preserve">Załącznik </w:t>
          </w:r>
          <w:r w:rsidR="00051D17">
            <w:rPr>
              <w:rFonts w:asciiTheme="majorHAnsi" w:eastAsiaTheme="minorHAnsi" w:hAnsiTheme="majorHAnsi" w:cstheme="majorHAnsi"/>
              <w:kern w:val="2"/>
              <w:lang w:eastAsia="en-US"/>
              <w14:ligatures w14:val="standardContextual"/>
            </w:rPr>
            <w:t xml:space="preserve">do Uchwały nr </w:t>
          </w:r>
          <w:r w:rsidR="00655F4E" w:rsidRPr="00655F4E">
            <w:rPr>
              <w:rFonts w:asciiTheme="majorHAnsi" w:eastAsiaTheme="minorHAnsi" w:hAnsiTheme="majorHAnsi" w:cstheme="majorHAnsi"/>
              <w:kern w:val="2"/>
              <w:highlight w:val="yellow"/>
              <w:lang w:eastAsia="en-US"/>
              <w14:ligatures w14:val="standardContextual"/>
            </w:rPr>
            <w:t>…</w:t>
          </w:r>
          <w:r w:rsidR="00051D17" w:rsidRPr="00655F4E">
            <w:rPr>
              <w:rFonts w:asciiTheme="majorHAnsi" w:eastAsiaTheme="minorHAnsi" w:hAnsiTheme="majorHAnsi" w:cstheme="majorHAnsi"/>
              <w:kern w:val="2"/>
              <w:highlight w:val="yellow"/>
              <w:lang w:eastAsia="en-US"/>
              <w14:ligatures w14:val="standardContextual"/>
            </w:rPr>
            <w:t>/</w:t>
          </w:r>
          <w:r w:rsidR="00F91767">
            <w:rPr>
              <w:rFonts w:asciiTheme="majorHAnsi" w:eastAsiaTheme="minorHAnsi" w:hAnsiTheme="majorHAnsi" w:cstheme="majorHAnsi"/>
              <w:kern w:val="2"/>
              <w:lang w:eastAsia="en-US"/>
              <w14:ligatures w14:val="standardContextual"/>
            </w:rPr>
            <w:t xml:space="preserve">2026 </w:t>
          </w:r>
          <w:r w:rsidR="00033B60">
            <w:rPr>
              <w:rFonts w:asciiTheme="majorHAnsi" w:eastAsiaTheme="minorHAnsi" w:hAnsiTheme="majorHAnsi" w:cstheme="majorHAnsi"/>
              <w:kern w:val="2"/>
              <w:lang w:eastAsia="en-US"/>
              <w14:ligatures w14:val="standardContextual"/>
            </w:rPr>
            <w:t>Rady</w:t>
          </w:r>
          <w:r w:rsidR="0062108B">
            <w:rPr>
              <w:rFonts w:asciiTheme="majorHAnsi" w:eastAsiaTheme="minorHAnsi" w:hAnsiTheme="majorHAnsi" w:cstheme="majorHAnsi"/>
              <w:kern w:val="2"/>
              <w:lang w:eastAsia="en-US"/>
              <w14:ligatures w14:val="standardContextual"/>
            </w:rPr>
            <w:br/>
          </w:r>
          <w:r w:rsidR="00051D17">
            <w:rPr>
              <w:rFonts w:asciiTheme="majorHAnsi" w:eastAsiaTheme="minorHAnsi" w:hAnsiTheme="majorHAnsi" w:cstheme="majorHAnsi"/>
              <w:kern w:val="2"/>
              <w:lang w:eastAsia="en-US"/>
              <w14:ligatures w14:val="standardContextual"/>
            </w:rPr>
            <w:t>Stowarzyszenia Lokalna Grupa Działania Sandry Brdy</w:t>
          </w:r>
          <w:r w:rsidR="0062108B">
            <w:rPr>
              <w:rFonts w:asciiTheme="majorHAnsi" w:eastAsiaTheme="minorHAnsi" w:hAnsiTheme="majorHAnsi" w:cstheme="majorHAnsi"/>
              <w:kern w:val="2"/>
              <w:lang w:eastAsia="en-US"/>
              <w14:ligatures w14:val="standardContextual"/>
            </w:rPr>
            <w:br/>
          </w:r>
          <w:r w:rsidR="00051D17">
            <w:rPr>
              <w:rFonts w:asciiTheme="majorHAnsi" w:eastAsiaTheme="minorHAnsi" w:hAnsiTheme="majorHAnsi" w:cstheme="majorHAnsi"/>
              <w:kern w:val="2"/>
              <w:lang w:eastAsia="en-US"/>
              <w14:ligatures w14:val="standardContextual"/>
            </w:rPr>
            <w:t xml:space="preserve">z dnia </w:t>
          </w:r>
          <w:r w:rsidR="00655F4E">
            <w:rPr>
              <w:rFonts w:asciiTheme="majorHAnsi" w:eastAsiaTheme="minorHAnsi" w:hAnsiTheme="majorHAnsi" w:cstheme="majorHAnsi"/>
              <w:kern w:val="2"/>
              <w:lang w:eastAsia="en-US"/>
              <w14:ligatures w14:val="standardContextual"/>
            </w:rPr>
            <w:t>26.08</w:t>
          </w:r>
          <w:r w:rsidR="00441B9B">
            <w:rPr>
              <w:rFonts w:asciiTheme="majorHAnsi" w:eastAsiaTheme="minorHAnsi" w:hAnsiTheme="majorHAnsi" w:cstheme="majorHAnsi"/>
              <w:kern w:val="2"/>
              <w:lang w:eastAsia="en-US"/>
              <w14:ligatures w14:val="standardContextual"/>
            </w:rPr>
            <w:t>.2026</w:t>
          </w:r>
          <w:r w:rsidR="00051D17">
            <w:rPr>
              <w:rFonts w:asciiTheme="majorHAnsi" w:eastAsiaTheme="minorHAnsi" w:hAnsiTheme="majorHAnsi" w:cstheme="majorHAnsi"/>
              <w:kern w:val="2"/>
              <w:lang w:eastAsia="en-US"/>
              <w14:ligatures w14:val="standardContextual"/>
            </w:rPr>
            <w:t xml:space="preserve"> r.</w:t>
          </w:r>
          <w:r w:rsidR="0062108B">
            <w:rPr>
              <w:rFonts w:asciiTheme="majorHAnsi" w:eastAsiaTheme="minorHAnsi" w:hAnsiTheme="majorHAnsi" w:cstheme="majorHAnsi"/>
              <w:kern w:val="2"/>
              <w:lang w:eastAsia="en-US"/>
              <w14:ligatures w14:val="standardContextual"/>
            </w:rPr>
            <w:t xml:space="preserve"> </w:t>
          </w:r>
          <w:r w:rsidR="00051D17">
            <w:rPr>
              <w:rFonts w:asciiTheme="majorHAnsi" w:eastAsiaTheme="minorHAnsi" w:hAnsiTheme="majorHAnsi" w:cstheme="majorHAnsi"/>
              <w:kern w:val="2"/>
              <w:lang w:eastAsia="en-US"/>
              <w14:ligatures w14:val="standardContextual"/>
            </w:rPr>
            <w:t>w sprawie</w:t>
          </w:r>
          <w:r w:rsidR="0062108B">
            <w:rPr>
              <w:rFonts w:asciiTheme="majorHAnsi" w:eastAsiaTheme="minorHAnsi" w:hAnsiTheme="majorHAnsi" w:cstheme="majorHAnsi"/>
              <w:kern w:val="2"/>
              <w:lang w:eastAsia="en-US"/>
              <w14:ligatures w14:val="standardContextual"/>
            </w:rPr>
            <w:t xml:space="preserve"> </w:t>
          </w:r>
          <w:r w:rsidR="00051D17">
            <w:rPr>
              <w:rFonts w:asciiTheme="majorHAnsi" w:eastAsiaTheme="minorHAnsi" w:hAnsiTheme="majorHAnsi" w:cstheme="majorHAnsi"/>
              <w:kern w:val="2"/>
              <w:lang w:eastAsia="en-US"/>
              <w14:ligatures w14:val="standardContextual"/>
            </w:rPr>
            <w:t>zmiany Lokalnej Strategii Rozwoju na lata 2023  - 2027</w:t>
          </w:r>
          <w:r w:rsidR="002337DD" w:rsidRPr="00F011C5">
            <w:rPr>
              <w:rFonts w:asciiTheme="majorHAnsi" w:eastAsiaTheme="minorHAnsi" w:hAnsiTheme="majorHAnsi" w:cstheme="majorHAnsi"/>
              <w:kern w:val="2"/>
              <w:lang w:eastAsia="en-US"/>
              <w14:ligatures w14:val="standardContextual"/>
            </w:rPr>
            <w:t xml:space="preserve"> </w:t>
          </w:r>
        </w:p>
        <w:p w14:paraId="3669641F" w14:textId="0B9C3EE0" w:rsidR="00554DDA" w:rsidRPr="00F011C5" w:rsidRDefault="00554DDA" w:rsidP="002A3A9A">
          <w:pPr>
            <w:pStyle w:val="Bezodstpw"/>
            <w:spacing w:line="276" w:lineRule="auto"/>
            <w:jc w:val="right"/>
            <w:rPr>
              <w:rFonts w:asciiTheme="majorHAnsi" w:hAnsiTheme="majorHAnsi" w:cstheme="majorHAnsi"/>
            </w:rPr>
          </w:pPr>
        </w:p>
        <w:p w14:paraId="4A2E3CA8" w14:textId="1897DED8" w:rsidR="00554DDA" w:rsidRPr="00F011C5" w:rsidRDefault="00235A3A" w:rsidP="002A3A9A">
          <w:pPr>
            <w:spacing w:after="0" w:line="276" w:lineRule="auto"/>
            <w:rPr>
              <w:rFonts w:asciiTheme="majorHAnsi" w:hAnsiTheme="majorHAnsi" w:cstheme="majorHAnsi"/>
            </w:rPr>
          </w:pPr>
          <w:r w:rsidRPr="00F011C5">
            <w:rPr>
              <w:rFonts w:asciiTheme="majorHAnsi" w:hAnsiTheme="majorHAnsi" w:cstheme="majorHAnsi"/>
              <w:noProof/>
              <w:sz w:val="36"/>
              <w:lang w:eastAsia="pl-PL"/>
            </w:rPr>
            <w:drawing>
              <wp:anchor distT="0" distB="0" distL="114300" distR="114300" simplePos="0" relativeHeight="251663360" behindDoc="1" locked="0" layoutInCell="1" allowOverlap="1" wp14:anchorId="5E538D69" wp14:editId="69CD0638">
                <wp:simplePos x="0" y="0"/>
                <wp:positionH relativeFrom="column">
                  <wp:posOffset>1316990</wp:posOffset>
                </wp:positionH>
                <wp:positionV relativeFrom="paragraph">
                  <wp:posOffset>3631565</wp:posOffset>
                </wp:positionV>
                <wp:extent cx="4244340" cy="2274570"/>
                <wp:effectExtent l="0" t="0" r="3810" b="0"/>
                <wp:wrapTight wrapText="bothSides">
                  <wp:wrapPolygon edited="0">
                    <wp:start x="0" y="0"/>
                    <wp:lineTo x="0" y="21347"/>
                    <wp:lineTo x="21522" y="21347"/>
                    <wp:lineTo x="21522" y="0"/>
                    <wp:lineTo x="0" y="0"/>
                  </wp:wrapPolygon>
                </wp:wrapTight>
                <wp:docPr id="1073826438" name="Obraz 1073826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B średnie.bmp"/>
                        <pic:cNvPicPr/>
                      </pic:nvPicPr>
                      <pic:blipFill>
                        <a:blip r:embed="rId11">
                          <a:extLst>
                            <a:ext uri="{28A0092B-C50C-407E-A947-70E740481C1C}">
                              <a14:useLocalDpi xmlns:a14="http://schemas.microsoft.com/office/drawing/2010/main" val="0"/>
                            </a:ext>
                          </a:extLst>
                        </a:blip>
                        <a:stretch>
                          <a:fillRect/>
                        </a:stretch>
                      </pic:blipFill>
                      <pic:spPr>
                        <a:xfrm>
                          <a:off x="0" y="0"/>
                          <a:ext cx="4244340" cy="2274570"/>
                        </a:xfrm>
                        <a:prstGeom prst="rect">
                          <a:avLst/>
                        </a:prstGeom>
                      </pic:spPr>
                    </pic:pic>
                  </a:graphicData>
                </a:graphic>
                <wp14:sizeRelH relativeFrom="margin">
                  <wp14:pctWidth>0</wp14:pctWidth>
                </wp14:sizeRelH>
                <wp14:sizeRelV relativeFrom="margin">
                  <wp14:pctHeight>0</wp14:pctHeight>
                </wp14:sizeRelV>
              </wp:anchor>
            </w:drawing>
          </w:r>
          <w:r w:rsidR="002337DD" w:rsidRPr="00F011C5">
            <w:rPr>
              <w:rFonts w:asciiTheme="majorHAnsi" w:hAnsiTheme="majorHAnsi" w:cstheme="majorHAnsi"/>
              <w:noProof/>
              <w:lang w:eastAsia="pl-PL"/>
            </w:rPr>
            <mc:AlternateContent>
              <mc:Choice Requires="wps">
                <w:drawing>
                  <wp:anchor distT="0" distB="0" distL="114300" distR="114300" simplePos="0" relativeHeight="251661312" behindDoc="0" locked="0" layoutInCell="1" allowOverlap="1" wp14:anchorId="6AEFF051" wp14:editId="154CB45A">
                    <wp:simplePos x="0" y="0"/>
                    <wp:positionH relativeFrom="page">
                      <wp:posOffset>2647760</wp:posOffset>
                    </wp:positionH>
                    <wp:positionV relativeFrom="page">
                      <wp:posOffset>8785860</wp:posOffset>
                    </wp:positionV>
                    <wp:extent cx="3657600" cy="365760"/>
                    <wp:effectExtent l="0" t="0" r="7620" b="3810"/>
                    <wp:wrapNone/>
                    <wp:docPr id="32" name="Pole tekstowe 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CBD6C4" w14:textId="350F50D2" w:rsidR="006F64EB" w:rsidRDefault="006F64EB" w:rsidP="002337DD">
                                <w:pPr>
                                  <w:pStyle w:val="Bezodstpw"/>
                                  <w:rPr>
                                    <w:color w:val="595959" w:themeColor="text1" w:themeTint="A6"/>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6AEFF051" id="Pole tekstowe 2" o:spid="_x0000_s1027" type="#_x0000_t202" style="position:absolute;margin-left:208.5pt;margin-top:691.8pt;width:4in;height:28.8pt;z-index:251661312;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" filled="f" stroked="f" strokeweight=".5pt">
                    <v:textbox style="mso-fit-shape-to-text:t" inset="0,0,0,0">
                      <w:txbxContent>
                        <w:p w14:paraId="79CBD6C4" w14:textId="350F50D2" w:rsidR="006F64EB" w:rsidRDefault="006F64EB" w:rsidP="002337DD">
                          <w:pPr>
                            <w:pStyle w:val="Bezodstpw"/>
                            <w:rPr>
                              <w:color w:val="595959" w:themeColor="text1" w:themeTint="A6"/>
                              <w:sz w:val="20"/>
                              <w:szCs w:val="20"/>
                            </w:rPr>
                          </w:pPr>
                        </w:p>
                      </w:txbxContent>
                    </v:textbox>
                    <w10:wrap anchorx="page" anchory="page"/>
                  </v:shape>
                </w:pict>
              </mc:Fallback>
            </mc:AlternateContent>
          </w:r>
          <w:r w:rsidR="00554DDA" w:rsidRPr="00F011C5">
            <w:rPr>
              <w:rFonts w:asciiTheme="majorHAnsi" w:hAnsiTheme="majorHAnsi" w:cstheme="majorHAnsi"/>
            </w:rPr>
            <w:br w:type="page"/>
          </w:r>
        </w:p>
      </w:sdtContent>
    </w:sdt>
    <w:sdt>
      <w:sdtPr>
        <w:rPr>
          <w:rFonts w:asciiTheme="minorHAnsi" w:eastAsiaTheme="minorHAnsi" w:hAnsiTheme="minorHAnsi" w:cstheme="majorHAnsi"/>
          <w:color w:val="auto"/>
          <w:kern w:val="2"/>
          <w:sz w:val="22"/>
          <w:szCs w:val="22"/>
          <w:lang w:eastAsia="en-US"/>
          <w14:ligatures w14:val="standardContextual"/>
        </w:rPr>
        <w:id w:val="201835732"/>
        <w:docPartObj>
          <w:docPartGallery w:val="Table of Contents"/>
          <w:docPartUnique/>
        </w:docPartObj>
      </w:sdtPr>
      <w:sdtEndPr>
        <w:rPr>
          <w:b/>
          <w:bCs/>
        </w:rPr>
      </w:sdtEndPr>
      <w:sdtContent>
        <w:p w14:paraId="023635A3" w14:textId="570E2354" w:rsidR="00AC2996" w:rsidRPr="00F011C5" w:rsidRDefault="00AC2996" w:rsidP="002A3A9A">
          <w:pPr>
            <w:pStyle w:val="Nagwekspisutreci"/>
            <w:spacing w:before="0" w:line="276" w:lineRule="auto"/>
            <w:rPr>
              <w:rFonts w:cstheme="majorHAnsi"/>
            </w:rPr>
          </w:pPr>
          <w:r w:rsidRPr="00F011C5">
            <w:rPr>
              <w:rFonts w:cstheme="majorHAnsi"/>
            </w:rPr>
            <w:t>Spis treści</w:t>
          </w:r>
        </w:p>
        <w:p w14:paraId="7E0EB91B" w14:textId="76B8EB29" w:rsidR="00BF70E6" w:rsidRDefault="00AC2996">
          <w:pPr>
            <w:pStyle w:val="Spistreci1"/>
            <w:tabs>
              <w:tab w:val="right" w:leader="dot" w:pos="10194"/>
            </w:tabs>
            <w:rPr>
              <w:rFonts w:cstheme="minorBidi"/>
              <w:noProof/>
              <w:kern w:val="2"/>
              <w14:ligatures w14:val="standardContextual"/>
            </w:rPr>
          </w:pPr>
          <w:r w:rsidRPr="00F011C5">
            <w:rPr>
              <w:rFonts w:asciiTheme="majorHAnsi" w:hAnsiTheme="majorHAnsi" w:cstheme="majorHAnsi"/>
            </w:rPr>
            <w:fldChar w:fldCharType="begin"/>
          </w:r>
          <w:r w:rsidRPr="00F011C5">
            <w:rPr>
              <w:rFonts w:asciiTheme="majorHAnsi" w:hAnsiTheme="majorHAnsi" w:cstheme="majorHAnsi"/>
            </w:rPr>
            <w:instrText xml:space="preserve"> TOC \o "1-3" \h \z \u </w:instrText>
          </w:r>
          <w:r w:rsidRPr="00F011C5">
            <w:rPr>
              <w:rFonts w:asciiTheme="majorHAnsi" w:hAnsiTheme="majorHAnsi" w:cstheme="majorHAnsi"/>
            </w:rPr>
            <w:fldChar w:fldCharType="separate"/>
          </w:r>
          <w:hyperlink w:anchor="_Toc145043800" w:history="1">
            <w:r w:rsidR="00BF70E6" w:rsidRPr="0015635E">
              <w:rPr>
                <w:rStyle w:val="Hipercze"/>
                <w:rFonts w:cstheme="majorHAnsi"/>
                <w:noProof/>
              </w:rPr>
              <w:t>Rozdział I Charakterystyka partnerstwa lokalnego</w:t>
            </w:r>
            <w:r w:rsidR="00BF70E6">
              <w:rPr>
                <w:noProof/>
                <w:webHidden/>
              </w:rPr>
              <w:tab/>
            </w:r>
            <w:r w:rsidR="00BF70E6">
              <w:rPr>
                <w:noProof/>
                <w:webHidden/>
              </w:rPr>
              <w:fldChar w:fldCharType="begin"/>
            </w:r>
            <w:r w:rsidR="00BF70E6">
              <w:rPr>
                <w:noProof/>
                <w:webHidden/>
              </w:rPr>
              <w:instrText xml:space="preserve"> PAGEREF _Toc145043800 \h </w:instrText>
            </w:r>
            <w:r w:rsidR="00BF70E6">
              <w:rPr>
                <w:noProof/>
                <w:webHidden/>
              </w:rPr>
            </w:r>
            <w:r w:rsidR="00BF70E6">
              <w:rPr>
                <w:noProof/>
                <w:webHidden/>
              </w:rPr>
              <w:fldChar w:fldCharType="separate"/>
            </w:r>
            <w:r w:rsidR="00903886">
              <w:rPr>
                <w:noProof/>
                <w:webHidden/>
              </w:rPr>
              <w:t>3</w:t>
            </w:r>
            <w:r w:rsidR="00BF70E6">
              <w:rPr>
                <w:noProof/>
                <w:webHidden/>
              </w:rPr>
              <w:fldChar w:fldCharType="end"/>
            </w:r>
          </w:hyperlink>
        </w:p>
        <w:p w14:paraId="15E02AD6" w14:textId="2582E3DC" w:rsidR="00BF70E6" w:rsidRDefault="00BF70E6">
          <w:pPr>
            <w:pStyle w:val="Spistreci2"/>
            <w:tabs>
              <w:tab w:val="right" w:leader="dot" w:pos="10194"/>
            </w:tabs>
            <w:rPr>
              <w:rFonts w:cstheme="minorBidi"/>
              <w:noProof/>
              <w:kern w:val="2"/>
              <w14:ligatures w14:val="standardContextual"/>
            </w:rPr>
          </w:pPr>
          <w:hyperlink w:anchor="_Toc145043801" w:history="1">
            <w:r w:rsidRPr="0015635E">
              <w:rPr>
                <w:rStyle w:val="Hipercze"/>
                <w:rFonts w:cstheme="majorHAnsi"/>
                <w:noProof/>
              </w:rPr>
              <w:t>1.1 Nazwa LGD i forma prawna</w:t>
            </w:r>
            <w:r>
              <w:rPr>
                <w:noProof/>
                <w:webHidden/>
              </w:rPr>
              <w:tab/>
            </w:r>
            <w:r>
              <w:rPr>
                <w:noProof/>
                <w:webHidden/>
              </w:rPr>
              <w:fldChar w:fldCharType="begin"/>
            </w:r>
            <w:r>
              <w:rPr>
                <w:noProof/>
                <w:webHidden/>
              </w:rPr>
              <w:instrText xml:space="preserve"> PAGEREF _Toc145043801 \h </w:instrText>
            </w:r>
            <w:r>
              <w:rPr>
                <w:noProof/>
                <w:webHidden/>
              </w:rPr>
            </w:r>
            <w:r>
              <w:rPr>
                <w:noProof/>
                <w:webHidden/>
              </w:rPr>
              <w:fldChar w:fldCharType="separate"/>
            </w:r>
            <w:r w:rsidR="00903886">
              <w:rPr>
                <w:noProof/>
                <w:webHidden/>
              </w:rPr>
              <w:t>3</w:t>
            </w:r>
            <w:r>
              <w:rPr>
                <w:noProof/>
                <w:webHidden/>
              </w:rPr>
              <w:fldChar w:fldCharType="end"/>
            </w:r>
          </w:hyperlink>
        </w:p>
        <w:p w14:paraId="53D8081E" w14:textId="3A24B308" w:rsidR="00BF70E6" w:rsidRDefault="00BF70E6">
          <w:pPr>
            <w:pStyle w:val="Spistreci2"/>
            <w:tabs>
              <w:tab w:val="right" w:leader="dot" w:pos="10194"/>
            </w:tabs>
            <w:rPr>
              <w:rFonts w:cstheme="minorBidi"/>
              <w:noProof/>
              <w:kern w:val="2"/>
              <w14:ligatures w14:val="standardContextual"/>
            </w:rPr>
          </w:pPr>
          <w:hyperlink w:anchor="_Toc145043802" w:history="1">
            <w:r w:rsidRPr="0015635E">
              <w:rPr>
                <w:rStyle w:val="Hipercze"/>
                <w:rFonts w:cstheme="majorHAnsi"/>
                <w:noProof/>
              </w:rPr>
              <w:t>1.2 Opis procesu tworzenia partnerstwa</w:t>
            </w:r>
            <w:r>
              <w:rPr>
                <w:noProof/>
                <w:webHidden/>
              </w:rPr>
              <w:tab/>
            </w:r>
            <w:r>
              <w:rPr>
                <w:noProof/>
                <w:webHidden/>
              </w:rPr>
              <w:fldChar w:fldCharType="begin"/>
            </w:r>
            <w:r>
              <w:rPr>
                <w:noProof/>
                <w:webHidden/>
              </w:rPr>
              <w:instrText xml:space="preserve"> PAGEREF _Toc145043802 \h </w:instrText>
            </w:r>
            <w:r>
              <w:rPr>
                <w:noProof/>
                <w:webHidden/>
              </w:rPr>
            </w:r>
            <w:r>
              <w:rPr>
                <w:noProof/>
                <w:webHidden/>
              </w:rPr>
              <w:fldChar w:fldCharType="separate"/>
            </w:r>
            <w:r w:rsidR="00903886">
              <w:rPr>
                <w:noProof/>
                <w:webHidden/>
              </w:rPr>
              <w:t>3</w:t>
            </w:r>
            <w:r>
              <w:rPr>
                <w:noProof/>
                <w:webHidden/>
              </w:rPr>
              <w:fldChar w:fldCharType="end"/>
            </w:r>
          </w:hyperlink>
        </w:p>
        <w:p w14:paraId="21BC3F77" w14:textId="4DAABE99" w:rsidR="00BF70E6" w:rsidRDefault="00BF70E6">
          <w:pPr>
            <w:pStyle w:val="Spistreci2"/>
            <w:tabs>
              <w:tab w:val="right" w:leader="dot" w:pos="10194"/>
            </w:tabs>
            <w:rPr>
              <w:rFonts w:cstheme="minorBidi"/>
              <w:noProof/>
              <w:kern w:val="2"/>
              <w14:ligatures w14:val="standardContextual"/>
            </w:rPr>
          </w:pPr>
          <w:hyperlink w:anchor="_Toc145043803" w:history="1">
            <w:r w:rsidRPr="0015635E">
              <w:rPr>
                <w:rStyle w:val="Hipercze"/>
                <w:rFonts w:cstheme="majorHAnsi"/>
                <w:noProof/>
              </w:rPr>
              <w:t>1.3. Ogólny opis struktury LGD</w:t>
            </w:r>
            <w:r>
              <w:rPr>
                <w:noProof/>
                <w:webHidden/>
              </w:rPr>
              <w:tab/>
            </w:r>
            <w:r>
              <w:rPr>
                <w:noProof/>
                <w:webHidden/>
              </w:rPr>
              <w:fldChar w:fldCharType="begin"/>
            </w:r>
            <w:r>
              <w:rPr>
                <w:noProof/>
                <w:webHidden/>
              </w:rPr>
              <w:instrText xml:space="preserve"> PAGEREF _Toc145043803 \h </w:instrText>
            </w:r>
            <w:r>
              <w:rPr>
                <w:noProof/>
                <w:webHidden/>
              </w:rPr>
            </w:r>
            <w:r>
              <w:rPr>
                <w:noProof/>
                <w:webHidden/>
              </w:rPr>
              <w:fldChar w:fldCharType="separate"/>
            </w:r>
            <w:r w:rsidR="00903886">
              <w:rPr>
                <w:noProof/>
                <w:webHidden/>
              </w:rPr>
              <w:t>7</w:t>
            </w:r>
            <w:r>
              <w:rPr>
                <w:noProof/>
                <w:webHidden/>
              </w:rPr>
              <w:fldChar w:fldCharType="end"/>
            </w:r>
          </w:hyperlink>
        </w:p>
        <w:p w14:paraId="4DDB8688" w14:textId="11FB79E9" w:rsidR="00BF70E6" w:rsidRDefault="00BF70E6">
          <w:pPr>
            <w:pStyle w:val="Spistreci2"/>
            <w:tabs>
              <w:tab w:val="right" w:leader="dot" w:pos="10194"/>
            </w:tabs>
            <w:rPr>
              <w:rFonts w:cstheme="minorBidi"/>
              <w:noProof/>
              <w:kern w:val="2"/>
              <w14:ligatures w14:val="standardContextual"/>
            </w:rPr>
          </w:pPr>
          <w:hyperlink w:anchor="_Toc145043804" w:history="1">
            <w:r w:rsidRPr="0015635E">
              <w:rPr>
                <w:rStyle w:val="Hipercze"/>
                <w:rFonts w:cstheme="majorHAnsi"/>
                <w:noProof/>
              </w:rPr>
              <w:t>1.4. Informacja o składzie organu decyzyjnego</w:t>
            </w:r>
            <w:r>
              <w:rPr>
                <w:noProof/>
                <w:webHidden/>
              </w:rPr>
              <w:tab/>
            </w:r>
            <w:r>
              <w:rPr>
                <w:noProof/>
                <w:webHidden/>
              </w:rPr>
              <w:fldChar w:fldCharType="begin"/>
            </w:r>
            <w:r>
              <w:rPr>
                <w:noProof/>
                <w:webHidden/>
              </w:rPr>
              <w:instrText xml:space="preserve"> PAGEREF _Toc145043804 \h </w:instrText>
            </w:r>
            <w:r>
              <w:rPr>
                <w:noProof/>
                <w:webHidden/>
              </w:rPr>
            </w:r>
            <w:r>
              <w:rPr>
                <w:noProof/>
                <w:webHidden/>
              </w:rPr>
              <w:fldChar w:fldCharType="separate"/>
            </w:r>
            <w:r w:rsidR="00903886">
              <w:rPr>
                <w:noProof/>
                <w:webHidden/>
              </w:rPr>
              <w:t>8</w:t>
            </w:r>
            <w:r>
              <w:rPr>
                <w:noProof/>
                <w:webHidden/>
              </w:rPr>
              <w:fldChar w:fldCharType="end"/>
            </w:r>
          </w:hyperlink>
        </w:p>
        <w:p w14:paraId="79C4E220" w14:textId="1A879EB6" w:rsidR="00BF70E6" w:rsidRDefault="00BF70E6">
          <w:pPr>
            <w:pStyle w:val="Spistreci2"/>
            <w:tabs>
              <w:tab w:val="right" w:leader="dot" w:pos="10194"/>
            </w:tabs>
            <w:rPr>
              <w:rFonts w:cstheme="minorBidi"/>
              <w:noProof/>
              <w:kern w:val="2"/>
              <w14:ligatures w14:val="standardContextual"/>
            </w:rPr>
          </w:pPr>
          <w:hyperlink w:anchor="_Toc145043805" w:history="1">
            <w:r w:rsidRPr="0015635E">
              <w:rPr>
                <w:rStyle w:val="Hipercze"/>
                <w:rFonts w:cstheme="majorHAnsi"/>
                <w:noProof/>
              </w:rPr>
              <w:t>1.5. Charakterystyka rozwiązań stosowanych w procesie decyzyjnym</w:t>
            </w:r>
            <w:r>
              <w:rPr>
                <w:noProof/>
                <w:webHidden/>
              </w:rPr>
              <w:tab/>
            </w:r>
            <w:r>
              <w:rPr>
                <w:noProof/>
                <w:webHidden/>
              </w:rPr>
              <w:fldChar w:fldCharType="begin"/>
            </w:r>
            <w:r>
              <w:rPr>
                <w:noProof/>
                <w:webHidden/>
              </w:rPr>
              <w:instrText xml:space="preserve"> PAGEREF _Toc145043805 \h </w:instrText>
            </w:r>
            <w:r>
              <w:rPr>
                <w:noProof/>
                <w:webHidden/>
              </w:rPr>
            </w:r>
            <w:r>
              <w:rPr>
                <w:noProof/>
                <w:webHidden/>
              </w:rPr>
              <w:fldChar w:fldCharType="separate"/>
            </w:r>
            <w:r w:rsidR="00903886">
              <w:rPr>
                <w:noProof/>
                <w:webHidden/>
              </w:rPr>
              <w:t>8</w:t>
            </w:r>
            <w:r>
              <w:rPr>
                <w:noProof/>
                <w:webHidden/>
              </w:rPr>
              <w:fldChar w:fldCharType="end"/>
            </w:r>
          </w:hyperlink>
        </w:p>
        <w:p w14:paraId="1123D3D9" w14:textId="416371FD" w:rsidR="00BF70E6" w:rsidRDefault="00BF70E6">
          <w:pPr>
            <w:pStyle w:val="Spistreci2"/>
            <w:tabs>
              <w:tab w:val="right" w:leader="dot" w:pos="10194"/>
            </w:tabs>
            <w:rPr>
              <w:rFonts w:cstheme="minorBidi"/>
              <w:noProof/>
              <w:kern w:val="2"/>
              <w14:ligatures w14:val="standardContextual"/>
            </w:rPr>
          </w:pPr>
          <w:hyperlink w:anchor="_Toc145043806" w:history="1">
            <w:r w:rsidRPr="0015635E">
              <w:rPr>
                <w:rStyle w:val="Hipercze"/>
                <w:rFonts w:cstheme="majorHAnsi"/>
                <w:noProof/>
              </w:rPr>
              <w:t>1.6. Charakterystyka dokumentów regulujących funkcjonowanie LGD z podaniem sposobu ich uchwalania i aktualizacji</w:t>
            </w:r>
            <w:r>
              <w:rPr>
                <w:noProof/>
                <w:webHidden/>
              </w:rPr>
              <w:tab/>
            </w:r>
            <w:r>
              <w:rPr>
                <w:noProof/>
                <w:webHidden/>
              </w:rPr>
              <w:fldChar w:fldCharType="begin"/>
            </w:r>
            <w:r>
              <w:rPr>
                <w:noProof/>
                <w:webHidden/>
              </w:rPr>
              <w:instrText xml:space="preserve"> PAGEREF _Toc145043806 \h </w:instrText>
            </w:r>
            <w:r>
              <w:rPr>
                <w:noProof/>
                <w:webHidden/>
              </w:rPr>
            </w:r>
            <w:r>
              <w:rPr>
                <w:noProof/>
                <w:webHidden/>
              </w:rPr>
              <w:fldChar w:fldCharType="separate"/>
            </w:r>
            <w:r w:rsidR="00903886">
              <w:rPr>
                <w:noProof/>
                <w:webHidden/>
              </w:rPr>
              <w:t>9</w:t>
            </w:r>
            <w:r>
              <w:rPr>
                <w:noProof/>
                <w:webHidden/>
              </w:rPr>
              <w:fldChar w:fldCharType="end"/>
            </w:r>
          </w:hyperlink>
        </w:p>
        <w:p w14:paraId="2682E6CD" w14:textId="171B5B45" w:rsidR="00BF70E6" w:rsidRDefault="00BF70E6">
          <w:pPr>
            <w:pStyle w:val="Spistreci1"/>
            <w:tabs>
              <w:tab w:val="right" w:leader="dot" w:pos="10194"/>
            </w:tabs>
            <w:rPr>
              <w:rFonts w:cstheme="minorBidi"/>
              <w:noProof/>
              <w:kern w:val="2"/>
              <w14:ligatures w14:val="standardContextual"/>
            </w:rPr>
          </w:pPr>
          <w:hyperlink w:anchor="_Toc145043807" w:history="1">
            <w:r w:rsidRPr="0015635E">
              <w:rPr>
                <w:rStyle w:val="Hipercze"/>
                <w:rFonts w:cstheme="majorHAnsi"/>
                <w:noProof/>
              </w:rPr>
              <w:t>Rozdział II Charakterystyka obszaru i ludności objętej wdrażaniem LSR</w:t>
            </w:r>
            <w:r>
              <w:rPr>
                <w:noProof/>
                <w:webHidden/>
              </w:rPr>
              <w:tab/>
            </w:r>
            <w:r>
              <w:rPr>
                <w:noProof/>
                <w:webHidden/>
              </w:rPr>
              <w:fldChar w:fldCharType="begin"/>
            </w:r>
            <w:r>
              <w:rPr>
                <w:noProof/>
                <w:webHidden/>
              </w:rPr>
              <w:instrText xml:space="preserve"> PAGEREF _Toc145043807 \h </w:instrText>
            </w:r>
            <w:r>
              <w:rPr>
                <w:noProof/>
                <w:webHidden/>
              </w:rPr>
            </w:r>
            <w:r>
              <w:rPr>
                <w:noProof/>
                <w:webHidden/>
              </w:rPr>
              <w:fldChar w:fldCharType="separate"/>
            </w:r>
            <w:r w:rsidR="00903886">
              <w:rPr>
                <w:noProof/>
                <w:webHidden/>
              </w:rPr>
              <w:t>11</w:t>
            </w:r>
            <w:r>
              <w:rPr>
                <w:noProof/>
                <w:webHidden/>
              </w:rPr>
              <w:fldChar w:fldCharType="end"/>
            </w:r>
          </w:hyperlink>
        </w:p>
        <w:p w14:paraId="06DD1E71" w14:textId="1904C26A" w:rsidR="00BF70E6" w:rsidRDefault="00BF70E6">
          <w:pPr>
            <w:pStyle w:val="Spistreci2"/>
            <w:tabs>
              <w:tab w:val="right" w:leader="dot" w:pos="10194"/>
            </w:tabs>
            <w:rPr>
              <w:rFonts w:cstheme="minorBidi"/>
              <w:noProof/>
              <w:kern w:val="2"/>
              <w14:ligatures w14:val="standardContextual"/>
            </w:rPr>
          </w:pPr>
          <w:hyperlink w:anchor="_Toc145043808" w:history="1">
            <w:r w:rsidRPr="0015635E">
              <w:rPr>
                <w:rStyle w:val="Hipercze"/>
                <w:rFonts w:cstheme="majorHAnsi"/>
                <w:noProof/>
              </w:rPr>
              <w:t>2.1. Opis obszaru i ludności</w:t>
            </w:r>
            <w:r>
              <w:rPr>
                <w:noProof/>
                <w:webHidden/>
              </w:rPr>
              <w:tab/>
            </w:r>
            <w:r>
              <w:rPr>
                <w:noProof/>
                <w:webHidden/>
              </w:rPr>
              <w:fldChar w:fldCharType="begin"/>
            </w:r>
            <w:r>
              <w:rPr>
                <w:noProof/>
                <w:webHidden/>
              </w:rPr>
              <w:instrText xml:space="preserve"> PAGEREF _Toc145043808 \h </w:instrText>
            </w:r>
            <w:r>
              <w:rPr>
                <w:noProof/>
                <w:webHidden/>
              </w:rPr>
            </w:r>
            <w:r>
              <w:rPr>
                <w:noProof/>
                <w:webHidden/>
              </w:rPr>
              <w:fldChar w:fldCharType="separate"/>
            </w:r>
            <w:r w:rsidR="00903886">
              <w:rPr>
                <w:noProof/>
                <w:webHidden/>
              </w:rPr>
              <w:t>11</w:t>
            </w:r>
            <w:r>
              <w:rPr>
                <w:noProof/>
                <w:webHidden/>
              </w:rPr>
              <w:fldChar w:fldCharType="end"/>
            </w:r>
          </w:hyperlink>
        </w:p>
        <w:p w14:paraId="6BE591F7" w14:textId="18AEC7F6" w:rsidR="00BF70E6" w:rsidRDefault="00BF70E6">
          <w:pPr>
            <w:pStyle w:val="Spistreci2"/>
            <w:tabs>
              <w:tab w:val="right" w:leader="dot" w:pos="10194"/>
            </w:tabs>
            <w:rPr>
              <w:rFonts w:cstheme="minorBidi"/>
              <w:noProof/>
              <w:kern w:val="2"/>
              <w14:ligatures w14:val="standardContextual"/>
            </w:rPr>
          </w:pPr>
          <w:hyperlink w:anchor="_Toc145043809" w:history="1">
            <w:r w:rsidRPr="0015635E">
              <w:rPr>
                <w:rStyle w:val="Hipercze"/>
                <w:rFonts w:cstheme="majorHAnsi"/>
                <w:noProof/>
              </w:rPr>
              <w:t>2.2. Mapa obszaru</w:t>
            </w:r>
            <w:r>
              <w:rPr>
                <w:noProof/>
                <w:webHidden/>
              </w:rPr>
              <w:tab/>
            </w:r>
            <w:r>
              <w:rPr>
                <w:noProof/>
                <w:webHidden/>
              </w:rPr>
              <w:fldChar w:fldCharType="begin"/>
            </w:r>
            <w:r>
              <w:rPr>
                <w:noProof/>
                <w:webHidden/>
              </w:rPr>
              <w:instrText xml:space="preserve"> PAGEREF _Toc145043809 \h </w:instrText>
            </w:r>
            <w:r>
              <w:rPr>
                <w:noProof/>
                <w:webHidden/>
              </w:rPr>
            </w:r>
            <w:r>
              <w:rPr>
                <w:noProof/>
                <w:webHidden/>
              </w:rPr>
              <w:fldChar w:fldCharType="separate"/>
            </w:r>
            <w:r w:rsidR="00903886">
              <w:rPr>
                <w:noProof/>
                <w:webHidden/>
              </w:rPr>
              <w:t>14</w:t>
            </w:r>
            <w:r>
              <w:rPr>
                <w:noProof/>
                <w:webHidden/>
              </w:rPr>
              <w:fldChar w:fldCharType="end"/>
            </w:r>
          </w:hyperlink>
        </w:p>
        <w:p w14:paraId="611DA46B" w14:textId="3F260BEE" w:rsidR="00BF70E6" w:rsidRDefault="00BF70E6">
          <w:pPr>
            <w:pStyle w:val="Spistreci2"/>
            <w:tabs>
              <w:tab w:val="right" w:leader="dot" w:pos="10194"/>
            </w:tabs>
            <w:rPr>
              <w:rFonts w:cstheme="minorBidi"/>
              <w:noProof/>
              <w:kern w:val="2"/>
              <w14:ligatures w14:val="standardContextual"/>
            </w:rPr>
          </w:pPr>
          <w:hyperlink w:anchor="_Toc145043810" w:history="1">
            <w:r w:rsidRPr="0015635E">
              <w:rPr>
                <w:rStyle w:val="Hipercze"/>
                <w:rFonts w:cstheme="majorHAnsi"/>
                <w:noProof/>
              </w:rPr>
              <w:t>2.3.  Spójność  obszaru</w:t>
            </w:r>
            <w:r>
              <w:rPr>
                <w:noProof/>
                <w:webHidden/>
              </w:rPr>
              <w:tab/>
            </w:r>
            <w:r>
              <w:rPr>
                <w:noProof/>
                <w:webHidden/>
              </w:rPr>
              <w:fldChar w:fldCharType="begin"/>
            </w:r>
            <w:r>
              <w:rPr>
                <w:noProof/>
                <w:webHidden/>
              </w:rPr>
              <w:instrText xml:space="preserve"> PAGEREF _Toc145043810 \h </w:instrText>
            </w:r>
            <w:r>
              <w:rPr>
                <w:noProof/>
                <w:webHidden/>
              </w:rPr>
            </w:r>
            <w:r>
              <w:rPr>
                <w:noProof/>
                <w:webHidden/>
              </w:rPr>
              <w:fldChar w:fldCharType="separate"/>
            </w:r>
            <w:r w:rsidR="00903886">
              <w:rPr>
                <w:noProof/>
                <w:webHidden/>
              </w:rPr>
              <w:t>14</w:t>
            </w:r>
            <w:r>
              <w:rPr>
                <w:noProof/>
                <w:webHidden/>
              </w:rPr>
              <w:fldChar w:fldCharType="end"/>
            </w:r>
          </w:hyperlink>
        </w:p>
        <w:p w14:paraId="49398818" w14:textId="0C23571E" w:rsidR="00BF70E6" w:rsidRDefault="00BF70E6">
          <w:pPr>
            <w:pStyle w:val="Spistreci1"/>
            <w:tabs>
              <w:tab w:val="right" w:leader="dot" w:pos="10194"/>
            </w:tabs>
            <w:rPr>
              <w:rFonts w:cstheme="minorBidi"/>
              <w:noProof/>
              <w:kern w:val="2"/>
              <w14:ligatures w14:val="standardContextual"/>
            </w:rPr>
          </w:pPr>
          <w:hyperlink w:anchor="_Toc145043811" w:history="1">
            <w:r w:rsidRPr="0015635E">
              <w:rPr>
                <w:rStyle w:val="Hipercze"/>
                <w:rFonts w:cstheme="majorHAnsi"/>
                <w:noProof/>
              </w:rPr>
              <w:t>Rozdział III Partycypacyjny charakter LSR</w:t>
            </w:r>
            <w:r>
              <w:rPr>
                <w:noProof/>
                <w:webHidden/>
              </w:rPr>
              <w:tab/>
            </w:r>
            <w:r>
              <w:rPr>
                <w:noProof/>
                <w:webHidden/>
              </w:rPr>
              <w:fldChar w:fldCharType="begin"/>
            </w:r>
            <w:r>
              <w:rPr>
                <w:noProof/>
                <w:webHidden/>
              </w:rPr>
              <w:instrText xml:space="preserve"> PAGEREF _Toc145043811 \h </w:instrText>
            </w:r>
            <w:r>
              <w:rPr>
                <w:noProof/>
                <w:webHidden/>
              </w:rPr>
            </w:r>
            <w:r>
              <w:rPr>
                <w:noProof/>
                <w:webHidden/>
              </w:rPr>
              <w:fldChar w:fldCharType="separate"/>
            </w:r>
            <w:r w:rsidR="00903886">
              <w:rPr>
                <w:noProof/>
                <w:webHidden/>
              </w:rPr>
              <w:t>17</w:t>
            </w:r>
            <w:r>
              <w:rPr>
                <w:noProof/>
                <w:webHidden/>
              </w:rPr>
              <w:fldChar w:fldCharType="end"/>
            </w:r>
          </w:hyperlink>
        </w:p>
        <w:p w14:paraId="3F26D7C9" w14:textId="075E9AED" w:rsidR="00BF70E6" w:rsidRDefault="00BF70E6">
          <w:pPr>
            <w:pStyle w:val="Spistreci2"/>
            <w:tabs>
              <w:tab w:val="right" w:leader="dot" w:pos="10194"/>
            </w:tabs>
            <w:rPr>
              <w:rFonts w:cstheme="minorBidi"/>
              <w:noProof/>
              <w:kern w:val="2"/>
              <w14:ligatures w14:val="standardContextual"/>
            </w:rPr>
          </w:pPr>
          <w:hyperlink w:anchor="_Toc145043812" w:history="1">
            <w:r w:rsidRPr="0015635E">
              <w:rPr>
                <w:rStyle w:val="Hipercze"/>
                <w:rFonts w:cstheme="majorHAnsi"/>
                <w:noProof/>
              </w:rPr>
              <w:t>3.1 Przebieg konsultacji społecznych ze społecznością lokalną  wraz z określeniem partycypacyjnych metod konsultacji na każdym kluczowym  etapie prac nad LSR.</w:t>
            </w:r>
            <w:r>
              <w:rPr>
                <w:noProof/>
                <w:webHidden/>
              </w:rPr>
              <w:tab/>
            </w:r>
            <w:r>
              <w:rPr>
                <w:noProof/>
                <w:webHidden/>
              </w:rPr>
              <w:fldChar w:fldCharType="begin"/>
            </w:r>
            <w:r>
              <w:rPr>
                <w:noProof/>
                <w:webHidden/>
              </w:rPr>
              <w:instrText xml:space="preserve"> PAGEREF _Toc145043812 \h </w:instrText>
            </w:r>
            <w:r>
              <w:rPr>
                <w:noProof/>
                <w:webHidden/>
              </w:rPr>
            </w:r>
            <w:r>
              <w:rPr>
                <w:noProof/>
                <w:webHidden/>
              </w:rPr>
              <w:fldChar w:fldCharType="separate"/>
            </w:r>
            <w:r w:rsidR="00903886">
              <w:rPr>
                <w:noProof/>
                <w:webHidden/>
              </w:rPr>
              <w:t>17</w:t>
            </w:r>
            <w:r>
              <w:rPr>
                <w:noProof/>
                <w:webHidden/>
              </w:rPr>
              <w:fldChar w:fldCharType="end"/>
            </w:r>
          </w:hyperlink>
        </w:p>
        <w:p w14:paraId="50311668" w14:textId="2DC65BAD" w:rsidR="00BF70E6" w:rsidRDefault="00BF70E6">
          <w:pPr>
            <w:pStyle w:val="Spistreci2"/>
            <w:tabs>
              <w:tab w:val="right" w:leader="dot" w:pos="10194"/>
            </w:tabs>
            <w:rPr>
              <w:rFonts w:cstheme="minorBidi"/>
              <w:noProof/>
              <w:kern w:val="2"/>
              <w14:ligatures w14:val="standardContextual"/>
            </w:rPr>
          </w:pPr>
          <w:hyperlink w:anchor="_Toc145043813" w:history="1">
            <w:r w:rsidRPr="0015635E">
              <w:rPr>
                <w:rStyle w:val="Hipercze"/>
                <w:rFonts w:cstheme="majorHAnsi"/>
                <w:noProof/>
              </w:rPr>
              <w:t>3.2 Analiza wniosków z przeprowadzonych konsultacji wraz z informacją o ich uwzględnieniu w procesie tworzenia LSR.</w:t>
            </w:r>
            <w:r>
              <w:rPr>
                <w:noProof/>
                <w:webHidden/>
              </w:rPr>
              <w:tab/>
            </w:r>
            <w:r>
              <w:rPr>
                <w:noProof/>
                <w:webHidden/>
              </w:rPr>
              <w:fldChar w:fldCharType="begin"/>
            </w:r>
            <w:r>
              <w:rPr>
                <w:noProof/>
                <w:webHidden/>
              </w:rPr>
              <w:instrText xml:space="preserve"> PAGEREF _Toc145043813 \h </w:instrText>
            </w:r>
            <w:r>
              <w:rPr>
                <w:noProof/>
                <w:webHidden/>
              </w:rPr>
            </w:r>
            <w:r>
              <w:rPr>
                <w:noProof/>
                <w:webHidden/>
              </w:rPr>
              <w:fldChar w:fldCharType="separate"/>
            </w:r>
            <w:r w:rsidR="00903886">
              <w:rPr>
                <w:noProof/>
                <w:webHidden/>
              </w:rPr>
              <w:t>23</w:t>
            </w:r>
            <w:r>
              <w:rPr>
                <w:noProof/>
                <w:webHidden/>
              </w:rPr>
              <w:fldChar w:fldCharType="end"/>
            </w:r>
          </w:hyperlink>
        </w:p>
        <w:p w14:paraId="06356C33" w14:textId="7D2F3967" w:rsidR="00BF70E6" w:rsidRDefault="00BF70E6">
          <w:pPr>
            <w:pStyle w:val="Spistreci1"/>
            <w:tabs>
              <w:tab w:val="right" w:leader="dot" w:pos="10194"/>
            </w:tabs>
            <w:rPr>
              <w:rFonts w:cstheme="minorBidi"/>
              <w:noProof/>
              <w:kern w:val="2"/>
              <w14:ligatures w14:val="standardContextual"/>
            </w:rPr>
          </w:pPr>
          <w:hyperlink w:anchor="_Toc145043814" w:history="1">
            <w:r w:rsidRPr="0015635E">
              <w:rPr>
                <w:rStyle w:val="Hipercze"/>
                <w:rFonts w:cstheme="majorHAnsi"/>
                <w:noProof/>
              </w:rPr>
              <w:t>Rozdział IV Analiza potrzeb i potencjału LSR</w:t>
            </w:r>
            <w:r>
              <w:rPr>
                <w:noProof/>
                <w:webHidden/>
              </w:rPr>
              <w:tab/>
            </w:r>
            <w:r>
              <w:rPr>
                <w:noProof/>
                <w:webHidden/>
              </w:rPr>
              <w:fldChar w:fldCharType="begin"/>
            </w:r>
            <w:r>
              <w:rPr>
                <w:noProof/>
                <w:webHidden/>
              </w:rPr>
              <w:instrText xml:space="preserve"> PAGEREF _Toc145043814 \h </w:instrText>
            </w:r>
            <w:r>
              <w:rPr>
                <w:noProof/>
                <w:webHidden/>
              </w:rPr>
            </w:r>
            <w:r>
              <w:rPr>
                <w:noProof/>
                <w:webHidden/>
              </w:rPr>
              <w:fldChar w:fldCharType="separate"/>
            </w:r>
            <w:r w:rsidR="00903886">
              <w:rPr>
                <w:noProof/>
                <w:webHidden/>
              </w:rPr>
              <w:t>26</w:t>
            </w:r>
            <w:r>
              <w:rPr>
                <w:noProof/>
                <w:webHidden/>
              </w:rPr>
              <w:fldChar w:fldCharType="end"/>
            </w:r>
          </w:hyperlink>
        </w:p>
        <w:p w14:paraId="4A84A0E4" w14:textId="5C57EB48" w:rsidR="00BF70E6" w:rsidRDefault="00BF70E6">
          <w:pPr>
            <w:pStyle w:val="Spistreci2"/>
            <w:tabs>
              <w:tab w:val="right" w:leader="dot" w:pos="10194"/>
            </w:tabs>
            <w:rPr>
              <w:rFonts w:cstheme="minorBidi"/>
              <w:noProof/>
              <w:kern w:val="2"/>
              <w14:ligatures w14:val="standardContextual"/>
            </w:rPr>
          </w:pPr>
          <w:hyperlink w:anchor="_Toc145043815" w:history="1">
            <w:r w:rsidRPr="0015635E">
              <w:rPr>
                <w:rStyle w:val="Hipercze"/>
                <w:rFonts w:cstheme="majorHAnsi"/>
                <w:noProof/>
              </w:rPr>
              <w:t>4.1. Wprowadzenie</w:t>
            </w:r>
            <w:r>
              <w:rPr>
                <w:noProof/>
                <w:webHidden/>
              </w:rPr>
              <w:tab/>
            </w:r>
            <w:r>
              <w:rPr>
                <w:noProof/>
                <w:webHidden/>
              </w:rPr>
              <w:fldChar w:fldCharType="begin"/>
            </w:r>
            <w:r>
              <w:rPr>
                <w:noProof/>
                <w:webHidden/>
              </w:rPr>
              <w:instrText xml:space="preserve"> PAGEREF _Toc145043815 \h </w:instrText>
            </w:r>
            <w:r>
              <w:rPr>
                <w:noProof/>
                <w:webHidden/>
              </w:rPr>
            </w:r>
            <w:r>
              <w:rPr>
                <w:noProof/>
                <w:webHidden/>
              </w:rPr>
              <w:fldChar w:fldCharType="separate"/>
            </w:r>
            <w:r w:rsidR="00903886">
              <w:rPr>
                <w:noProof/>
                <w:webHidden/>
              </w:rPr>
              <w:t>26</w:t>
            </w:r>
            <w:r>
              <w:rPr>
                <w:noProof/>
                <w:webHidden/>
              </w:rPr>
              <w:fldChar w:fldCharType="end"/>
            </w:r>
          </w:hyperlink>
        </w:p>
        <w:p w14:paraId="5D1D25CA" w14:textId="358A0AE7" w:rsidR="00BF70E6" w:rsidRDefault="00BF70E6">
          <w:pPr>
            <w:pStyle w:val="Spistreci2"/>
            <w:tabs>
              <w:tab w:val="right" w:leader="dot" w:pos="10194"/>
            </w:tabs>
            <w:rPr>
              <w:rFonts w:cstheme="minorBidi"/>
              <w:noProof/>
              <w:kern w:val="2"/>
              <w14:ligatures w14:val="standardContextual"/>
            </w:rPr>
          </w:pPr>
          <w:hyperlink w:anchor="_Toc145043816" w:history="1">
            <w:r w:rsidRPr="0015635E">
              <w:rPr>
                <w:rStyle w:val="Hipercze"/>
                <w:rFonts w:cstheme="majorHAnsi"/>
                <w:noProof/>
              </w:rPr>
              <w:t>4.2. Charakterystyka demograficzna obszaru</w:t>
            </w:r>
            <w:r>
              <w:rPr>
                <w:noProof/>
                <w:webHidden/>
              </w:rPr>
              <w:tab/>
            </w:r>
            <w:r>
              <w:rPr>
                <w:noProof/>
                <w:webHidden/>
              </w:rPr>
              <w:fldChar w:fldCharType="begin"/>
            </w:r>
            <w:r>
              <w:rPr>
                <w:noProof/>
                <w:webHidden/>
              </w:rPr>
              <w:instrText xml:space="preserve"> PAGEREF _Toc145043816 \h </w:instrText>
            </w:r>
            <w:r>
              <w:rPr>
                <w:noProof/>
                <w:webHidden/>
              </w:rPr>
            </w:r>
            <w:r>
              <w:rPr>
                <w:noProof/>
                <w:webHidden/>
              </w:rPr>
              <w:fldChar w:fldCharType="separate"/>
            </w:r>
            <w:r w:rsidR="00903886">
              <w:rPr>
                <w:noProof/>
                <w:webHidden/>
              </w:rPr>
              <w:t>26</w:t>
            </w:r>
            <w:r>
              <w:rPr>
                <w:noProof/>
                <w:webHidden/>
              </w:rPr>
              <w:fldChar w:fldCharType="end"/>
            </w:r>
          </w:hyperlink>
        </w:p>
        <w:p w14:paraId="423FA3DA" w14:textId="6D383747" w:rsidR="00BF70E6" w:rsidRDefault="00BF70E6">
          <w:pPr>
            <w:pStyle w:val="Spistreci2"/>
            <w:tabs>
              <w:tab w:val="right" w:leader="dot" w:pos="10194"/>
            </w:tabs>
            <w:rPr>
              <w:rFonts w:cstheme="minorBidi"/>
              <w:noProof/>
              <w:kern w:val="2"/>
              <w14:ligatures w14:val="standardContextual"/>
            </w:rPr>
          </w:pPr>
          <w:hyperlink w:anchor="_Toc145043817" w:history="1">
            <w:r w:rsidRPr="0015635E">
              <w:rPr>
                <w:rStyle w:val="Hipercze"/>
                <w:rFonts w:cstheme="majorHAnsi"/>
                <w:noProof/>
              </w:rPr>
              <w:t>4.3. Ubóstwo i wykluczenie społeczne</w:t>
            </w:r>
            <w:r>
              <w:rPr>
                <w:noProof/>
                <w:webHidden/>
              </w:rPr>
              <w:tab/>
            </w:r>
            <w:r>
              <w:rPr>
                <w:noProof/>
                <w:webHidden/>
              </w:rPr>
              <w:fldChar w:fldCharType="begin"/>
            </w:r>
            <w:r>
              <w:rPr>
                <w:noProof/>
                <w:webHidden/>
              </w:rPr>
              <w:instrText xml:space="preserve"> PAGEREF _Toc145043817 \h </w:instrText>
            </w:r>
            <w:r>
              <w:rPr>
                <w:noProof/>
                <w:webHidden/>
              </w:rPr>
            </w:r>
            <w:r>
              <w:rPr>
                <w:noProof/>
                <w:webHidden/>
              </w:rPr>
              <w:fldChar w:fldCharType="separate"/>
            </w:r>
            <w:r w:rsidR="00903886">
              <w:rPr>
                <w:noProof/>
                <w:webHidden/>
              </w:rPr>
              <w:t>27</w:t>
            </w:r>
            <w:r>
              <w:rPr>
                <w:noProof/>
                <w:webHidden/>
              </w:rPr>
              <w:fldChar w:fldCharType="end"/>
            </w:r>
          </w:hyperlink>
        </w:p>
        <w:p w14:paraId="1E7DCA7F" w14:textId="3FD34D25" w:rsidR="00BF70E6" w:rsidRDefault="00BF70E6">
          <w:pPr>
            <w:pStyle w:val="Spistreci2"/>
            <w:tabs>
              <w:tab w:val="right" w:leader="dot" w:pos="10194"/>
            </w:tabs>
            <w:rPr>
              <w:rFonts w:cstheme="minorBidi"/>
              <w:noProof/>
              <w:kern w:val="2"/>
              <w14:ligatures w14:val="standardContextual"/>
            </w:rPr>
          </w:pPr>
          <w:hyperlink w:anchor="_Toc145043818" w:history="1">
            <w:r w:rsidRPr="0015635E">
              <w:rPr>
                <w:rStyle w:val="Hipercze"/>
                <w:rFonts w:cstheme="majorHAnsi"/>
                <w:noProof/>
              </w:rPr>
              <w:t>4.4. Zasoby kapitału społecznego i działalność organizacji pozarządowych</w:t>
            </w:r>
            <w:r>
              <w:rPr>
                <w:noProof/>
                <w:webHidden/>
              </w:rPr>
              <w:tab/>
            </w:r>
            <w:r>
              <w:rPr>
                <w:noProof/>
                <w:webHidden/>
              </w:rPr>
              <w:fldChar w:fldCharType="begin"/>
            </w:r>
            <w:r>
              <w:rPr>
                <w:noProof/>
                <w:webHidden/>
              </w:rPr>
              <w:instrText xml:space="preserve"> PAGEREF _Toc145043818 \h </w:instrText>
            </w:r>
            <w:r>
              <w:rPr>
                <w:noProof/>
                <w:webHidden/>
              </w:rPr>
            </w:r>
            <w:r>
              <w:rPr>
                <w:noProof/>
                <w:webHidden/>
              </w:rPr>
              <w:fldChar w:fldCharType="separate"/>
            </w:r>
            <w:r w:rsidR="00903886">
              <w:rPr>
                <w:noProof/>
                <w:webHidden/>
              </w:rPr>
              <w:t>28</w:t>
            </w:r>
            <w:r>
              <w:rPr>
                <w:noProof/>
                <w:webHidden/>
              </w:rPr>
              <w:fldChar w:fldCharType="end"/>
            </w:r>
          </w:hyperlink>
        </w:p>
        <w:p w14:paraId="5ACE3DFB" w14:textId="3BA46068" w:rsidR="00BF70E6" w:rsidRDefault="00BF70E6">
          <w:pPr>
            <w:pStyle w:val="Spistreci2"/>
            <w:tabs>
              <w:tab w:val="right" w:leader="dot" w:pos="10194"/>
            </w:tabs>
            <w:rPr>
              <w:rFonts w:cstheme="minorBidi"/>
              <w:noProof/>
              <w:kern w:val="2"/>
              <w14:ligatures w14:val="standardContextual"/>
            </w:rPr>
          </w:pPr>
          <w:hyperlink w:anchor="_Toc145043819" w:history="1">
            <w:r w:rsidRPr="0015635E">
              <w:rPr>
                <w:rStyle w:val="Hipercze"/>
                <w:rFonts w:cstheme="majorHAnsi"/>
                <w:noProof/>
              </w:rPr>
              <w:t>4.5. Uwarunkowania przestrzenne i geograficzne</w:t>
            </w:r>
            <w:r>
              <w:rPr>
                <w:noProof/>
                <w:webHidden/>
              </w:rPr>
              <w:tab/>
            </w:r>
            <w:r>
              <w:rPr>
                <w:noProof/>
                <w:webHidden/>
              </w:rPr>
              <w:fldChar w:fldCharType="begin"/>
            </w:r>
            <w:r>
              <w:rPr>
                <w:noProof/>
                <w:webHidden/>
              </w:rPr>
              <w:instrText xml:space="preserve"> PAGEREF _Toc145043819 \h </w:instrText>
            </w:r>
            <w:r>
              <w:rPr>
                <w:noProof/>
                <w:webHidden/>
              </w:rPr>
            </w:r>
            <w:r>
              <w:rPr>
                <w:noProof/>
                <w:webHidden/>
              </w:rPr>
              <w:fldChar w:fldCharType="separate"/>
            </w:r>
            <w:r w:rsidR="00903886">
              <w:rPr>
                <w:noProof/>
                <w:webHidden/>
              </w:rPr>
              <w:t>29</w:t>
            </w:r>
            <w:r>
              <w:rPr>
                <w:noProof/>
                <w:webHidden/>
              </w:rPr>
              <w:fldChar w:fldCharType="end"/>
            </w:r>
          </w:hyperlink>
        </w:p>
        <w:p w14:paraId="352CA9D7" w14:textId="7AC5C53C" w:rsidR="00BF70E6" w:rsidRDefault="00BF70E6">
          <w:pPr>
            <w:pStyle w:val="Spistreci2"/>
            <w:tabs>
              <w:tab w:val="right" w:leader="dot" w:pos="10194"/>
            </w:tabs>
            <w:rPr>
              <w:rFonts w:cstheme="minorBidi"/>
              <w:noProof/>
              <w:kern w:val="2"/>
              <w14:ligatures w14:val="standardContextual"/>
            </w:rPr>
          </w:pPr>
          <w:hyperlink w:anchor="_Toc145043820" w:history="1">
            <w:r w:rsidRPr="0015635E">
              <w:rPr>
                <w:rStyle w:val="Hipercze"/>
                <w:rFonts w:cstheme="majorHAnsi"/>
                <w:noProof/>
              </w:rPr>
              <w:t>4.6. Uwarunkowania przyrodnicze</w:t>
            </w:r>
            <w:r>
              <w:rPr>
                <w:noProof/>
                <w:webHidden/>
              </w:rPr>
              <w:tab/>
            </w:r>
            <w:r>
              <w:rPr>
                <w:noProof/>
                <w:webHidden/>
              </w:rPr>
              <w:fldChar w:fldCharType="begin"/>
            </w:r>
            <w:r>
              <w:rPr>
                <w:noProof/>
                <w:webHidden/>
              </w:rPr>
              <w:instrText xml:space="preserve"> PAGEREF _Toc145043820 \h </w:instrText>
            </w:r>
            <w:r>
              <w:rPr>
                <w:noProof/>
                <w:webHidden/>
              </w:rPr>
            </w:r>
            <w:r>
              <w:rPr>
                <w:noProof/>
                <w:webHidden/>
              </w:rPr>
              <w:fldChar w:fldCharType="separate"/>
            </w:r>
            <w:r w:rsidR="00903886">
              <w:rPr>
                <w:noProof/>
                <w:webHidden/>
              </w:rPr>
              <w:t>30</w:t>
            </w:r>
            <w:r>
              <w:rPr>
                <w:noProof/>
                <w:webHidden/>
              </w:rPr>
              <w:fldChar w:fldCharType="end"/>
            </w:r>
          </w:hyperlink>
        </w:p>
        <w:p w14:paraId="0D7C66EA" w14:textId="164BFDC9" w:rsidR="00BF70E6" w:rsidRDefault="00BF70E6">
          <w:pPr>
            <w:pStyle w:val="Spistreci2"/>
            <w:tabs>
              <w:tab w:val="right" w:leader="dot" w:pos="10194"/>
            </w:tabs>
            <w:rPr>
              <w:rFonts w:cstheme="minorBidi"/>
              <w:noProof/>
              <w:kern w:val="2"/>
              <w14:ligatures w14:val="standardContextual"/>
            </w:rPr>
          </w:pPr>
          <w:hyperlink w:anchor="_Toc145043821" w:history="1">
            <w:r w:rsidRPr="0015635E">
              <w:rPr>
                <w:rStyle w:val="Hipercze"/>
                <w:rFonts w:cstheme="majorHAnsi"/>
                <w:noProof/>
              </w:rPr>
              <w:t>4.7. Rezerwat Biosfery UNESCO MaB Bory Tucholskie</w:t>
            </w:r>
            <w:r>
              <w:rPr>
                <w:noProof/>
                <w:webHidden/>
              </w:rPr>
              <w:tab/>
            </w:r>
            <w:r>
              <w:rPr>
                <w:noProof/>
                <w:webHidden/>
              </w:rPr>
              <w:fldChar w:fldCharType="begin"/>
            </w:r>
            <w:r>
              <w:rPr>
                <w:noProof/>
                <w:webHidden/>
              </w:rPr>
              <w:instrText xml:space="preserve"> PAGEREF _Toc145043821 \h </w:instrText>
            </w:r>
            <w:r>
              <w:rPr>
                <w:noProof/>
                <w:webHidden/>
              </w:rPr>
            </w:r>
            <w:r>
              <w:rPr>
                <w:noProof/>
                <w:webHidden/>
              </w:rPr>
              <w:fldChar w:fldCharType="separate"/>
            </w:r>
            <w:r w:rsidR="00903886">
              <w:rPr>
                <w:noProof/>
                <w:webHidden/>
              </w:rPr>
              <w:t>32</w:t>
            </w:r>
            <w:r>
              <w:rPr>
                <w:noProof/>
                <w:webHidden/>
              </w:rPr>
              <w:fldChar w:fldCharType="end"/>
            </w:r>
          </w:hyperlink>
        </w:p>
        <w:p w14:paraId="7884CF42" w14:textId="33C86340" w:rsidR="00BF70E6" w:rsidRDefault="00BF70E6">
          <w:pPr>
            <w:pStyle w:val="Spistreci2"/>
            <w:tabs>
              <w:tab w:val="right" w:leader="dot" w:pos="10194"/>
            </w:tabs>
            <w:rPr>
              <w:rFonts w:cstheme="minorBidi"/>
              <w:noProof/>
              <w:kern w:val="2"/>
              <w14:ligatures w14:val="standardContextual"/>
            </w:rPr>
          </w:pPr>
          <w:hyperlink w:anchor="_Toc145043822" w:history="1">
            <w:r w:rsidRPr="0015635E">
              <w:rPr>
                <w:rStyle w:val="Hipercze"/>
                <w:rFonts w:cstheme="majorHAnsi"/>
                <w:noProof/>
              </w:rPr>
              <w:t>4.8. Kluczowe atrakcje turystyczne obszaru</w:t>
            </w:r>
            <w:r>
              <w:rPr>
                <w:noProof/>
                <w:webHidden/>
              </w:rPr>
              <w:tab/>
            </w:r>
            <w:r>
              <w:rPr>
                <w:noProof/>
                <w:webHidden/>
              </w:rPr>
              <w:fldChar w:fldCharType="begin"/>
            </w:r>
            <w:r>
              <w:rPr>
                <w:noProof/>
                <w:webHidden/>
              </w:rPr>
              <w:instrText xml:space="preserve"> PAGEREF _Toc145043822 \h </w:instrText>
            </w:r>
            <w:r>
              <w:rPr>
                <w:noProof/>
                <w:webHidden/>
              </w:rPr>
            </w:r>
            <w:r>
              <w:rPr>
                <w:noProof/>
                <w:webHidden/>
              </w:rPr>
              <w:fldChar w:fldCharType="separate"/>
            </w:r>
            <w:r w:rsidR="00903886">
              <w:rPr>
                <w:noProof/>
                <w:webHidden/>
              </w:rPr>
              <w:t>32</w:t>
            </w:r>
            <w:r>
              <w:rPr>
                <w:noProof/>
                <w:webHidden/>
              </w:rPr>
              <w:fldChar w:fldCharType="end"/>
            </w:r>
          </w:hyperlink>
        </w:p>
        <w:p w14:paraId="1A101648" w14:textId="39CC75AC" w:rsidR="00BF70E6" w:rsidRDefault="00BF70E6">
          <w:pPr>
            <w:pStyle w:val="Spistreci2"/>
            <w:tabs>
              <w:tab w:val="right" w:leader="dot" w:pos="10194"/>
            </w:tabs>
            <w:rPr>
              <w:rFonts w:cstheme="minorBidi"/>
              <w:noProof/>
              <w:kern w:val="2"/>
              <w14:ligatures w14:val="standardContextual"/>
            </w:rPr>
          </w:pPr>
          <w:hyperlink w:anchor="_Toc145043823" w:history="1">
            <w:r w:rsidRPr="0015635E">
              <w:rPr>
                <w:rStyle w:val="Hipercze"/>
                <w:rFonts w:cstheme="majorHAnsi"/>
                <w:noProof/>
              </w:rPr>
              <w:t>III. 15. Uwarunkowania kulturowe</w:t>
            </w:r>
            <w:r>
              <w:rPr>
                <w:noProof/>
                <w:webHidden/>
              </w:rPr>
              <w:tab/>
            </w:r>
            <w:r>
              <w:rPr>
                <w:noProof/>
                <w:webHidden/>
              </w:rPr>
              <w:fldChar w:fldCharType="begin"/>
            </w:r>
            <w:r>
              <w:rPr>
                <w:noProof/>
                <w:webHidden/>
              </w:rPr>
              <w:instrText xml:space="preserve"> PAGEREF _Toc145043823 \h </w:instrText>
            </w:r>
            <w:r>
              <w:rPr>
                <w:noProof/>
                <w:webHidden/>
              </w:rPr>
            </w:r>
            <w:r>
              <w:rPr>
                <w:noProof/>
                <w:webHidden/>
              </w:rPr>
              <w:fldChar w:fldCharType="separate"/>
            </w:r>
            <w:r w:rsidR="00903886">
              <w:rPr>
                <w:noProof/>
                <w:webHidden/>
              </w:rPr>
              <w:t>33</w:t>
            </w:r>
            <w:r>
              <w:rPr>
                <w:noProof/>
                <w:webHidden/>
              </w:rPr>
              <w:fldChar w:fldCharType="end"/>
            </w:r>
          </w:hyperlink>
        </w:p>
        <w:p w14:paraId="76339302" w14:textId="505D5AC2" w:rsidR="00BF70E6" w:rsidRDefault="00BF70E6">
          <w:pPr>
            <w:pStyle w:val="Spistreci2"/>
            <w:tabs>
              <w:tab w:val="right" w:leader="dot" w:pos="10194"/>
            </w:tabs>
            <w:rPr>
              <w:rFonts w:cstheme="minorBidi"/>
              <w:noProof/>
              <w:kern w:val="2"/>
              <w14:ligatures w14:val="standardContextual"/>
            </w:rPr>
          </w:pPr>
          <w:hyperlink w:anchor="_Toc145043824" w:history="1">
            <w:r w:rsidRPr="0015635E">
              <w:rPr>
                <w:rStyle w:val="Hipercze"/>
                <w:rFonts w:cstheme="majorHAnsi"/>
                <w:noProof/>
              </w:rPr>
              <w:t>4.9. Dziedzictwo kulturowe, zabytki</w:t>
            </w:r>
            <w:r>
              <w:rPr>
                <w:noProof/>
                <w:webHidden/>
              </w:rPr>
              <w:tab/>
            </w:r>
            <w:r>
              <w:rPr>
                <w:noProof/>
                <w:webHidden/>
              </w:rPr>
              <w:fldChar w:fldCharType="begin"/>
            </w:r>
            <w:r>
              <w:rPr>
                <w:noProof/>
                <w:webHidden/>
              </w:rPr>
              <w:instrText xml:space="preserve"> PAGEREF _Toc145043824 \h </w:instrText>
            </w:r>
            <w:r>
              <w:rPr>
                <w:noProof/>
                <w:webHidden/>
              </w:rPr>
            </w:r>
            <w:r>
              <w:rPr>
                <w:noProof/>
                <w:webHidden/>
              </w:rPr>
              <w:fldChar w:fldCharType="separate"/>
            </w:r>
            <w:r w:rsidR="00903886">
              <w:rPr>
                <w:noProof/>
                <w:webHidden/>
              </w:rPr>
              <w:t>35</w:t>
            </w:r>
            <w:r>
              <w:rPr>
                <w:noProof/>
                <w:webHidden/>
              </w:rPr>
              <w:fldChar w:fldCharType="end"/>
            </w:r>
          </w:hyperlink>
        </w:p>
        <w:p w14:paraId="339B9F2D" w14:textId="5E38CE2A" w:rsidR="00BF70E6" w:rsidRDefault="00BF70E6">
          <w:pPr>
            <w:pStyle w:val="Spistreci2"/>
            <w:tabs>
              <w:tab w:val="right" w:leader="dot" w:pos="10194"/>
            </w:tabs>
            <w:rPr>
              <w:rFonts w:cstheme="minorBidi"/>
              <w:noProof/>
              <w:kern w:val="2"/>
              <w14:ligatures w14:val="standardContextual"/>
            </w:rPr>
          </w:pPr>
          <w:hyperlink w:anchor="_Toc145043825" w:history="1">
            <w:r w:rsidRPr="0015635E">
              <w:rPr>
                <w:rStyle w:val="Hipercze"/>
                <w:rFonts w:cstheme="majorHAnsi"/>
                <w:noProof/>
              </w:rPr>
              <w:t>4.10. Gospodarka i przedsiębiorczość</w:t>
            </w:r>
            <w:r>
              <w:rPr>
                <w:noProof/>
                <w:webHidden/>
              </w:rPr>
              <w:tab/>
            </w:r>
            <w:r>
              <w:rPr>
                <w:noProof/>
                <w:webHidden/>
              </w:rPr>
              <w:fldChar w:fldCharType="begin"/>
            </w:r>
            <w:r>
              <w:rPr>
                <w:noProof/>
                <w:webHidden/>
              </w:rPr>
              <w:instrText xml:space="preserve"> PAGEREF _Toc145043825 \h </w:instrText>
            </w:r>
            <w:r>
              <w:rPr>
                <w:noProof/>
                <w:webHidden/>
              </w:rPr>
            </w:r>
            <w:r>
              <w:rPr>
                <w:noProof/>
                <w:webHidden/>
              </w:rPr>
              <w:fldChar w:fldCharType="separate"/>
            </w:r>
            <w:r w:rsidR="00903886">
              <w:rPr>
                <w:noProof/>
                <w:webHidden/>
              </w:rPr>
              <w:t>36</w:t>
            </w:r>
            <w:r>
              <w:rPr>
                <w:noProof/>
                <w:webHidden/>
              </w:rPr>
              <w:fldChar w:fldCharType="end"/>
            </w:r>
          </w:hyperlink>
        </w:p>
        <w:p w14:paraId="7436471A" w14:textId="669CEF75" w:rsidR="00BF70E6" w:rsidRDefault="00BF70E6">
          <w:pPr>
            <w:pStyle w:val="Spistreci2"/>
            <w:tabs>
              <w:tab w:val="right" w:leader="dot" w:pos="10194"/>
            </w:tabs>
            <w:rPr>
              <w:rFonts w:cstheme="minorBidi"/>
              <w:noProof/>
              <w:kern w:val="2"/>
              <w14:ligatures w14:val="standardContextual"/>
            </w:rPr>
          </w:pPr>
          <w:hyperlink w:anchor="_Toc145043826" w:history="1">
            <w:r w:rsidRPr="0015635E">
              <w:rPr>
                <w:rStyle w:val="Hipercze"/>
                <w:rFonts w:cstheme="majorHAnsi"/>
                <w:noProof/>
              </w:rPr>
              <w:t>4. 11. Rolnictwo</w:t>
            </w:r>
            <w:r>
              <w:rPr>
                <w:noProof/>
                <w:webHidden/>
              </w:rPr>
              <w:tab/>
            </w:r>
            <w:r>
              <w:rPr>
                <w:noProof/>
                <w:webHidden/>
              </w:rPr>
              <w:fldChar w:fldCharType="begin"/>
            </w:r>
            <w:r>
              <w:rPr>
                <w:noProof/>
                <w:webHidden/>
              </w:rPr>
              <w:instrText xml:space="preserve"> PAGEREF _Toc145043826 \h </w:instrText>
            </w:r>
            <w:r>
              <w:rPr>
                <w:noProof/>
                <w:webHidden/>
              </w:rPr>
            </w:r>
            <w:r>
              <w:rPr>
                <w:noProof/>
                <w:webHidden/>
              </w:rPr>
              <w:fldChar w:fldCharType="separate"/>
            </w:r>
            <w:r w:rsidR="00903886">
              <w:rPr>
                <w:noProof/>
                <w:webHidden/>
              </w:rPr>
              <w:t>37</w:t>
            </w:r>
            <w:r>
              <w:rPr>
                <w:noProof/>
                <w:webHidden/>
              </w:rPr>
              <w:fldChar w:fldCharType="end"/>
            </w:r>
          </w:hyperlink>
        </w:p>
        <w:p w14:paraId="6152B4C4" w14:textId="38F524A3" w:rsidR="00BF70E6" w:rsidRDefault="00BF70E6">
          <w:pPr>
            <w:pStyle w:val="Spistreci2"/>
            <w:tabs>
              <w:tab w:val="right" w:leader="dot" w:pos="10194"/>
            </w:tabs>
            <w:rPr>
              <w:rFonts w:cstheme="minorBidi"/>
              <w:noProof/>
              <w:kern w:val="2"/>
              <w14:ligatures w14:val="standardContextual"/>
            </w:rPr>
          </w:pPr>
          <w:hyperlink w:anchor="_Toc145043827" w:history="1">
            <w:r w:rsidRPr="0015635E">
              <w:rPr>
                <w:rStyle w:val="Hipercze"/>
                <w:rFonts w:cstheme="majorHAnsi"/>
                <w:noProof/>
              </w:rPr>
              <w:t>4.12. Grupy w niekorzystnej sytuacji</w:t>
            </w:r>
            <w:r>
              <w:rPr>
                <w:noProof/>
                <w:webHidden/>
              </w:rPr>
              <w:tab/>
            </w:r>
            <w:r>
              <w:rPr>
                <w:noProof/>
                <w:webHidden/>
              </w:rPr>
              <w:fldChar w:fldCharType="begin"/>
            </w:r>
            <w:r>
              <w:rPr>
                <w:noProof/>
                <w:webHidden/>
              </w:rPr>
              <w:instrText xml:space="preserve"> PAGEREF _Toc145043827 \h </w:instrText>
            </w:r>
            <w:r>
              <w:rPr>
                <w:noProof/>
                <w:webHidden/>
              </w:rPr>
            </w:r>
            <w:r>
              <w:rPr>
                <w:noProof/>
                <w:webHidden/>
              </w:rPr>
              <w:fldChar w:fldCharType="separate"/>
            </w:r>
            <w:r w:rsidR="00903886">
              <w:rPr>
                <w:noProof/>
                <w:webHidden/>
              </w:rPr>
              <w:t>38</w:t>
            </w:r>
            <w:r>
              <w:rPr>
                <w:noProof/>
                <w:webHidden/>
              </w:rPr>
              <w:fldChar w:fldCharType="end"/>
            </w:r>
          </w:hyperlink>
        </w:p>
        <w:p w14:paraId="3CEDBB04" w14:textId="1092B55D" w:rsidR="00BF70E6" w:rsidRDefault="00BF70E6">
          <w:pPr>
            <w:pStyle w:val="Spistreci2"/>
            <w:tabs>
              <w:tab w:val="right" w:leader="dot" w:pos="10194"/>
            </w:tabs>
            <w:rPr>
              <w:rFonts w:cstheme="minorBidi"/>
              <w:noProof/>
              <w:kern w:val="2"/>
              <w14:ligatures w14:val="standardContextual"/>
            </w:rPr>
          </w:pPr>
          <w:hyperlink w:anchor="_Toc145043828" w:history="1">
            <w:r w:rsidRPr="0015635E">
              <w:rPr>
                <w:rStyle w:val="Hipercze"/>
                <w:rFonts w:cstheme="majorHAnsi"/>
                <w:noProof/>
              </w:rPr>
              <w:t>4.13. Analiza SWOT</w:t>
            </w:r>
            <w:r>
              <w:rPr>
                <w:noProof/>
                <w:webHidden/>
              </w:rPr>
              <w:tab/>
            </w:r>
            <w:r>
              <w:rPr>
                <w:noProof/>
                <w:webHidden/>
              </w:rPr>
              <w:fldChar w:fldCharType="begin"/>
            </w:r>
            <w:r>
              <w:rPr>
                <w:noProof/>
                <w:webHidden/>
              </w:rPr>
              <w:instrText xml:space="preserve"> PAGEREF _Toc145043828 \h </w:instrText>
            </w:r>
            <w:r>
              <w:rPr>
                <w:noProof/>
                <w:webHidden/>
              </w:rPr>
            </w:r>
            <w:r>
              <w:rPr>
                <w:noProof/>
                <w:webHidden/>
              </w:rPr>
              <w:fldChar w:fldCharType="separate"/>
            </w:r>
            <w:r w:rsidR="00903886">
              <w:rPr>
                <w:noProof/>
                <w:webHidden/>
              </w:rPr>
              <w:t>39</w:t>
            </w:r>
            <w:r>
              <w:rPr>
                <w:noProof/>
                <w:webHidden/>
              </w:rPr>
              <w:fldChar w:fldCharType="end"/>
            </w:r>
          </w:hyperlink>
        </w:p>
        <w:p w14:paraId="072C4CF1" w14:textId="47B599C4" w:rsidR="00BF70E6" w:rsidRDefault="00BF70E6">
          <w:pPr>
            <w:pStyle w:val="Spistreci2"/>
            <w:tabs>
              <w:tab w:val="right" w:leader="dot" w:pos="10194"/>
            </w:tabs>
            <w:rPr>
              <w:rFonts w:cstheme="minorBidi"/>
              <w:noProof/>
              <w:kern w:val="2"/>
              <w14:ligatures w14:val="standardContextual"/>
            </w:rPr>
          </w:pPr>
          <w:hyperlink w:anchor="_Toc145043829" w:history="1">
            <w:r w:rsidRPr="0015635E">
              <w:rPr>
                <w:rStyle w:val="Hipercze"/>
                <w:rFonts w:cstheme="majorHAnsi"/>
                <w:noProof/>
              </w:rPr>
              <w:t>4.14. Zasady horyzontalne w Lokalnej Strategii Rozwoju</w:t>
            </w:r>
            <w:r>
              <w:rPr>
                <w:noProof/>
                <w:webHidden/>
              </w:rPr>
              <w:tab/>
            </w:r>
            <w:r>
              <w:rPr>
                <w:noProof/>
                <w:webHidden/>
              </w:rPr>
              <w:fldChar w:fldCharType="begin"/>
            </w:r>
            <w:r>
              <w:rPr>
                <w:noProof/>
                <w:webHidden/>
              </w:rPr>
              <w:instrText xml:space="preserve"> PAGEREF _Toc145043829 \h </w:instrText>
            </w:r>
            <w:r>
              <w:rPr>
                <w:noProof/>
                <w:webHidden/>
              </w:rPr>
            </w:r>
            <w:r>
              <w:rPr>
                <w:noProof/>
                <w:webHidden/>
              </w:rPr>
              <w:fldChar w:fldCharType="separate"/>
            </w:r>
            <w:r w:rsidR="00903886">
              <w:rPr>
                <w:noProof/>
                <w:webHidden/>
              </w:rPr>
              <w:t>41</w:t>
            </w:r>
            <w:r>
              <w:rPr>
                <w:noProof/>
                <w:webHidden/>
              </w:rPr>
              <w:fldChar w:fldCharType="end"/>
            </w:r>
          </w:hyperlink>
        </w:p>
        <w:p w14:paraId="49906DC7" w14:textId="47566BC9" w:rsidR="00BF70E6" w:rsidRDefault="00BF70E6">
          <w:pPr>
            <w:pStyle w:val="Spistreci1"/>
            <w:tabs>
              <w:tab w:val="right" w:leader="dot" w:pos="10194"/>
            </w:tabs>
            <w:rPr>
              <w:rFonts w:cstheme="minorBidi"/>
              <w:noProof/>
              <w:kern w:val="2"/>
              <w14:ligatures w14:val="standardContextual"/>
            </w:rPr>
          </w:pPr>
          <w:hyperlink w:anchor="_Toc145043830" w:history="1">
            <w:r w:rsidRPr="0015635E">
              <w:rPr>
                <w:rStyle w:val="Hipercze"/>
                <w:rFonts w:cstheme="majorHAnsi"/>
                <w:noProof/>
              </w:rPr>
              <w:t>Rozdział V Spójność, komplementarność i synergia</w:t>
            </w:r>
            <w:r>
              <w:rPr>
                <w:noProof/>
                <w:webHidden/>
              </w:rPr>
              <w:tab/>
            </w:r>
            <w:r>
              <w:rPr>
                <w:noProof/>
                <w:webHidden/>
              </w:rPr>
              <w:fldChar w:fldCharType="begin"/>
            </w:r>
            <w:r>
              <w:rPr>
                <w:noProof/>
                <w:webHidden/>
              </w:rPr>
              <w:instrText xml:space="preserve"> PAGEREF _Toc145043830 \h </w:instrText>
            </w:r>
            <w:r>
              <w:rPr>
                <w:noProof/>
                <w:webHidden/>
              </w:rPr>
            </w:r>
            <w:r>
              <w:rPr>
                <w:noProof/>
                <w:webHidden/>
              </w:rPr>
              <w:fldChar w:fldCharType="separate"/>
            </w:r>
            <w:r w:rsidR="00903886">
              <w:rPr>
                <w:noProof/>
                <w:webHidden/>
              </w:rPr>
              <w:t>42</w:t>
            </w:r>
            <w:r>
              <w:rPr>
                <w:noProof/>
                <w:webHidden/>
              </w:rPr>
              <w:fldChar w:fldCharType="end"/>
            </w:r>
          </w:hyperlink>
        </w:p>
        <w:p w14:paraId="44D035EC" w14:textId="7E8CEEF0" w:rsidR="00BF70E6" w:rsidRDefault="00BF70E6">
          <w:pPr>
            <w:pStyle w:val="Spistreci2"/>
            <w:tabs>
              <w:tab w:val="right" w:leader="dot" w:pos="10194"/>
            </w:tabs>
            <w:rPr>
              <w:rFonts w:cstheme="minorBidi"/>
              <w:noProof/>
              <w:kern w:val="2"/>
              <w14:ligatures w14:val="standardContextual"/>
            </w:rPr>
          </w:pPr>
          <w:hyperlink w:anchor="_Toc145043831" w:history="1">
            <w:r w:rsidRPr="0015635E">
              <w:rPr>
                <w:rStyle w:val="Hipercze"/>
                <w:rFonts w:cstheme="majorHAnsi"/>
                <w:noProof/>
              </w:rPr>
              <w:t>5.1. Spójność i komplementarność</w:t>
            </w:r>
            <w:r>
              <w:rPr>
                <w:noProof/>
                <w:webHidden/>
              </w:rPr>
              <w:tab/>
            </w:r>
            <w:r>
              <w:rPr>
                <w:noProof/>
                <w:webHidden/>
              </w:rPr>
              <w:fldChar w:fldCharType="begin"/>
            </w:r>
            <w:r>
              <w:rPr>
                <w:noProof/>
                <w:webHidden/>
              </w:rPr>
              <w:instrText xml:space="preserve"> PAGEREF _Toc145043831 \h </w:instrText>
            </w:r>
            <w:r>
              <w:rPr>
                <w:noProof/>
                <w:webHidden/>
              </w:rPr>
            </w:r>
            <w:r>
              <w:rPr>
                <w:noProof/>
                <w:webHidden/>
              </w:rPr>
              <w:fldChar w:fldCharType="separate"/>
            </w:r>
            <w:r w:rsidR="00903886">
              <w:rPr>
                <w:noProof/>
                <w:webHidden/>
              </w:rPr>
              <w:t>42</w:t>
            </w:r>
            <w:r>
              <w:rPr>
                <w:noProof/>
                <w:webHidden/>
              </w:rPr>
              <w:fldChar w:fldCharType="end"/>
            </w:r>
          </w:hyperlink>
        </w:p>
        <w:p w14:paraId="02B17548" w14:textId="388542C0" w:rsidR="00BF70E6" w:rsidRDefault="00BF70E6">
          <w:pPr>
            <w:pStyle w:val="Spistreci2"/>
            <w:tabs>
              <w:tab w:val="right" w:leader="dot" w:pos="10194"/>
            </w:tabs>
            <w:rPr>
              <w:rFonts w:cstheme="minorBidi"/>
              <w:noProof/>
              <w:kern w:val="2"/>
              <w14:ligatures w14:val="standardContextual"/>
            </w:rPr>
          </w:pPr>
          <w:hyperlink w:anchor="_Toc145043832" w:history="1">
            <w:r w:rsidRPr="0015635E">
              <w:rPr>
                <w:rStyle w:val="Hipercze"/>
                <w:rFonts w:cstheme="majorHAnsi"/>
                <w:noProof/>
              </w:rPr>
              <w:t>5.2. Synergia</w:t>
            </w:r>
            <w:r>
              <w:rPr>
                <w:noProof/>
                <w:webHidden/>
              </w:rPr>
              <w:tab/>
            </w:r>
            <w:r>
              <w:rPr>
                <w:noProof/>
                <w:webHidden/>
              </w:rPr>
              <w:fldChar w:fldCharType="begin"/>
            </w:r>
            <w:r>
              <w:rPr>
                <w:noProof/>
                <w:webHidden/>
              </w:rPr>
              <w:instrText xml:space="preserve"> PAGEREF _Toc145043832 \h </w:instrText>
            </w:r>
            <w:r>
              <w:rPr>
                <w:noProof/>
                <w:webHidden/>
              </w:rPr>
            </w:r>
            <w:r>
              <w:rPr>
                <w:noProof/>
                <w:webHidden/>
              </w:rPr>
              <w:fldChar w:fldCharType="separate"/>
            </w:r>
            <w:r w:rsidR="00903886">
              <w:rPr>
                <w:noProof/>
                <w:webHidden/>
              </w:rPr>
              <w:t>46</w:t>
            </w:r>
            <w:r>
              <w:rPr>
                <w:noProof/>
                <w:webHidden/>
              </w:rPr>
              <w:fldChar w:fldCharType="end"/>
            </w:r>
          </w:hyperlink>
        </w:p>
        <w:p w14:paraId="6CECF6C3" w14:textId="2822BCED" w:rsidR="00BF70E6" w:rsidRDefault="00BF70E6">
          <w:pPr>
            <w:pStyle w:val="Spistreci1"/>
            <w:tabs>
              <w:tab w:val="right" w:leader="dot" w:pos="10194"/>
            </w:tabs>
            <w:rPr>
              <w:rFonts w:cstheme="minorBidi"/>
              <w:noProof/>
              <w:kern w:val="2"/>
              <w14:ligatures w14:val="standardContextual"/>
            </w:rPr>
          </w:pPr>
          <w:hyperlink w:anchor="_Toc145043833" w:history="1">
            <w:r w:rsidRPr="0015635E">
              <w:rPr>
                <w:rStyle w:val="Hipercze"/>
                <w:rFonts w:cstheme="majorHAnsi"/>
                <w:noProof/>
              </w:rPr>
              <w:t>Rozdział VI Cele i wskaźniki</w:t>
            </w:r>
            <w:r>
              <w:rPr>
                <w:noProof/>
                <w:webHidden/>
              </w:rPr>
              <w:tab/>
            </w:r>
            <w:r>
              <w:rPr>
                <w:noProof/>
                <w:webHidden/>
              </w:rPr>
              <w:fldChar w:fldCharType="begin"/>
            </w:r>
            <w:r>
              <w:rPr>
                <w:noProof/>
                <w:webHidden/>
              </w:rPr>
              <w:instrText xml:space="preserve"> PAGEREF _Toc145043833 \h </w:instrText>
            </w:r>
            <w:r>
              <w:rPr>
                <w:noProof/>
                <w:webHidden/>
              </w:rPr>
            </w:r>
            <w:r>
              <w:rPr>
                <w:noProof/>
                <w:webHidden/>
              </w:rPr>
              <w:fldChar w:fldCharType="separate"/>
            </w:r>
            <w:r w:rsidR="00903886">
              <w:rPr>
                <w:noProof/>
                <w:webHidden/>
              </w:rPr>
              <w:t>48</w:t>
            </w:r>
            <w:r>
              <w:rPr>
                <w:noProof/>
                <w:webHidden/>
              </w:rPr>
              <w:fldChar w:fldCharType="end"/>
            </w:r>
          </w:hyperlink>
        </w:p>
        <w:p w14:paraId="59C38C1B" w14:textId="10EAE42E" w:rsidR="00BF70E6" w:rsidRDefault="00BF70E6">
          <w:pPr>
            <w:pStyle w:val="Spistreci2"/>
            <w:tabs>
              <w:tab w:val="right" w:leader="dot" w:pos="10194"/>
            </w:tabs>
            <w:rPr>
              <w:rFonts w:cstheme="minorBidi"/>
              <w:noProof/>
              <w:kern w:val="2"/>
              <w14:ligatures w14:val="standardContextual"/>
            </w:rPr>
          </w:pPr>
          <w:hyperlink w:anchor="_Toc145043834" w:history="1">
            <w:r w:rsidRPr="0015635E">
              <w:rPr>
                <w:rStyle w:val="Hipercze"/>
                <w:rFonts w:cstheme="majorHAnsi"/>
                <w:noProof/>
              </w:rPr>
              <w:t>6.1. Cel I. Zachowanie walorów środowiska przyrodniczego i kulturowego</w:t>
            </w:r>
            <w:r>
              <w:rPr>
                <w:noProof/>
                <w:webHidden/>
              </w:rPr>
              <w:tab/>
            </w:r>
            <w:r>
              <w:rPr>
                <w:noProof/>
                <w:webHidden/>
              </w:rPr>
              <w:fldChar w:fldCharType="begin"/>
            </w:r>
            <w:r>
              <w:rPr>
                <w:noProof/>
                <w:webHidden/>
              </w:rPr>
              <w:instrText xml:space="preserve"> PAGEREF _Toc145043834 \h </w:instrText>
            </w:r>
            <w:r>
              <w:rPr>
                <w:noProof/>
                <w:webHidden/>
              </w:rPr>
            </w:r>
            <w:r>
              <w:rPr>
                <w:noProof/>
                <w:webHidden/>
              </w:rPr>
              <w:fldChar w:fldCharType="separate"/>
            </w:r>
            <w:r w:rsidR="00903886">
              <w:rPr>
                <w:noProof/>
                <w:webHidden/>
              </w:rPr>
              <w:t>50</w:t>
            </w:r>
            <w:r>
              <w:rPr>
                <w:noProof/>
                <w:webHidden/>
              </w:rPr>
              <w:fldChar w:fldCharType="end"/>
            </w:r>
          </w:hyperlink>
        </w:p>
        <w:p w14:paraId="3DE2BC8E" w14:textId="291E7821" w:rsidR="00BF70E6" w:rsidRDefault="00BF70E6">
          <w:pPr>
            <w:pStyle w:val="Spistreci2"/>
            <w:tabs>
              <w:tab w:val="right" w:leader="dot" w:pos="10194"/>
            </w:tabs>
            <w:rPr>
              <w:rFonts w:cstheme="minorBidi"/>
              <w:noProof/>
              <w:kern w:val="2"/>
              <w14:ligatures w14:val="standardContextual"/>
            </w:rPr>
          </w:pPr>
          <w:hyperlink w:anchor="_Toc145043835" w:history="1">
            <w:r w:rsidRPr="0015635E">
              <w:rPr>
                <w:rStyle w:val="Hipercze"/>
                <w:rFonts w:cstheme="majorHAnsi"/>
                <w:noProof/>
              </w:rPr>
              <w:t>6.2. Cel II. Rozwój kapitału społecznego i poprawa jakości życia mieszkańców</w:t>
            </w:r>
            <w:r>
              <w:rPr>
                <w:noProof/>
                <w:webHidden/>
              </w:rPr>
              <w:tab/>
            </w:r>
            <w:r>
              <w:rPr>
                <w:noProof/>
                <w:webHidden/>
              </w:rPr>
              <w:fldChar w:fldCharType="begin"/>
            </w:r>
            <w:r>
              <w:rPr>
                <w:noProof/>
                <w:webHidden/>
              </w:rPr>
              <w:instrText xml:space="preserve"> PAGEREF _Toc145043835 \h </w:instrText>
            </w:r>
            <w:r>
              <w:rPr>
                <w:noProof/>
                <w:webHidden/>
              </w:rPr>
            </w:r>
            <w:r>
              <w:rPr>
                <w:noProof/>
                <w:webHidden/>
              </w:rPr>
              <w:fldChar w:fldCharType="separate"/>
            </w:r>
            <w:r w:rsidR="00903886">
              <w:rPr>
                <w:noProof/>
                <w:webHidden/>
              </w:rPr>
              <w:t>57</w:t>
            </w:r>
            <w:r>
              <w:rPr>
                <w:noProof/>
                <w:webHidden/>
              </w:rPr>
              <w:fldChar w:fldCharType="end"/>
            </w:r>
          </w:hyperlink>
        </w:p>
        <w:p w14:paraId="3E6857C5" w14:textId="5F9DC37C" w:rsidR="00BF70E6" w:rsidRDefault="00BF70E6">
          <w:pPr>
            <w:pStyle w:val="Spistreci2"/>
            <w:tabs>
              <w:tab w:val="right" w:leader="dot" w:pos="10194"/>
            </w:tabs>
            <w:rPr>
              <w:rFonts w:cstheme="minorBidi"/>
              <w:noProof/>
              <w:kern w:val="2"/>
              <w14:ligatures w14:val="standardContextual"/>
            </w:rPr>
          </w:pPr>
          <w:hyperlink w:anchor="_Toc145043836" w:history="1">
            <w:r w:rsidRPr="0015635E">
              <w:rPr>
                <w:rStyle w:val="Hipercze"/>
                <w:rFonts w:cstheme="majorHAnsi"/>
                <w:noProof/>
              </w:rPr>
              <w:t>6.3. Cel III. Wzmocnienie konkurencyjności regionu i rozwój oferty kluczowych branż</w:t>
            </w:r>
            <w:r>
              <w:rPr>
                <w:noProof/>
                <w:webHidden/>
              </w:rPr>
              <w:tab/>
            </w:r>
            <w:r>
              <w:rPr>
                <w:noProof/>
                <w:webHidden/>
              </w:rPr>
              <w:fldChar w:fldCharType="begin"/>
            </w:r>
            <w:r>
              <w:rPr>
                <w:noProof/>
                <w:webHidden/>
              </w:rPr>
              <w:instrText xml:space="preserve"> PAGEREF _Toc145043836 \h </w:instrText>
            </w:r>
            <w:r>
              <w:rPr>
                <w:noProof/>
                <w:webHidden/>
              </w:rPr>
            </w:r>
            <w:r>
              <w:rPr>
                <w:noProof/>
                <w:webHidden/>
              </w:rPr>
              <w:fldChar w:fldCharType="separate"/>
            </w:r>
            <w:r w:rsidR="00903886">
              <w:rPr>
                <w:noProof/>
                <w:webHidden/>
              </w:rPr>
              <w:t>64</w:t>
            </w:r>
            <w:r>
              <w:rPr>
                <w:noProof/>
                <w:webHidden/>
              </w:rPr>
              <w:fldChar w:fldCharType="end"/>
            </w:r>
          </w:hyperlink>
        </w:p>
        <w:p w14:paraId="43FC05A5" w14:textId="2CA57A64" w:rsidR="00BF70E6" w:rsidRDefault="00BF70E6">
          <w:pPr>
            <w:pStyle w:val="Spistreci1"/>
            <w:tabs>
              <w:tab w:val="right" w:leader="dot" w:pos="10194"/>
            </w:tabs>
            <w:rPr>
              <w:rFonts w:cstheme="minorBidi"/>
              <w:noProof/>
              <w:kern w:val="2"/>
              <w14:ligatures w14:val="standardContextual"/>
            </w:rPr>
          </w:pPr>
          <w:hyperlink w:anchor="_Toc145043837" w:history="1">
            <w:r w:rsidRPr="0015635E">
              <w:rPr>
                <w:rStyle w:val="Hipercze"/>
                <w:rFonts w:cstheme="majorHAnsi"/>
                <w:noProof/>
              </w:rPr>
              <w:t>Rozdział VII Sposób wyboru i oceny operacji oraz sposób ustanawiania kryteriów wyboru</w:t>
            </w:r>
            <w:r>
              <w:rPr>
                <w:noProof/>
                <w:webHidden/>
              </w:rPr>
              <w:tab/>
            </w:r>
            <w:r>
              <w:rPr>
                <w:noProof/>
                <w:webHidden/>
              </w:rPr>
              <w:fldChar w:fldCharType="begin"/>
            </w:r>
            <w:r>
              <w:rPr>
                <w:noProof/>
                <w:webHidden/>
              </w:rPr>
              <w:instrText xml:space="preserve"> PAGEREF _Toc145043837 \h </w:instrText>
            </w:r>
            <w:r>
              <w:rPr>
                <w:noProof/>
                <w:webHidden/>
              </w:rPr>
            </w:r>
            <w:r>
              <w:rPr>
                <w:noProof/>
                <w:webHidden/>
              </w:rPr>
              <w:fldChar w:fldCharType="separate"/>
            </w:r>
            <w:r w:rsidR="00903886">
              <w:rPr>
                <w:noProof/>
                <w:webHidden/>
              </w:rPr>
              <w:t>70</w:t>
            </w:r>
            <w:r>
              <w:rPr>
                <w:noProof/>
                <w:webHidden/>
              </w:rPr>
              <w:fldChar w:fldCharType="end"/>
            </w:r>
          </w:hyperlink>
        </w:p>
        <w:p w14:paraId="3671660E" w14:textId="53EA5731" w:rsidR="00BF70E6" w:rsidRDefault="00BF70E6">
          <w:pPr>
            <w:pStyle w:val="Spistreci2"/>
            <w:tabs>
              <w:tab w:val="right" w:leader="dot" w:pos="10194"/>
            </w:tabs>
            <w:rPr>
              <w:rFonts w:cstheme="minorBidi"/>
              <w:noProof/>
              <w:kern w:val="2"/>
              <w14:ligatures w14:val="standardContextual"/>
            </w:rPr>
          </w:pPr>
          <w:hyperlink w:anchor="_Toc145043838" w:history="1">
            <w:r w:rsidRPr="0015635E">
              <w:rPr>
                <w:rStyle w:val="Hipercze"/>
                <w:rFonts w:cstheme="majorHAnsi"/>
                <w:noProof/>
              </w:rPr>
              <w:t>8.1. Ustanowienie procedur</w:t>
            </w:r>
            <w:r>
              <w:rPr>
                <w:noProof/>
                <w:webHidden/>
              </w:rPr>
              <w:tab/>
            </w:r>
            <w:r>
              <w:rPr>
                <w:noProof/>
                <w:webHidden/>
              </w:rPr>
              <w:fldChar w:fldCharType="begin"/>
            </w:r>
            <w:r>
              <w:rPr>
                <w:noProof/>
                <w:webHidden/>
              </w:rPr>
              <w:instrText xml:space="preserve"> PAGEREF _Toc145043838 \h </w:instrText>
            </w:r>
            <w:r>
              <w:rPr>
                <w:noProof/>
                <w:webHidden/>
              </w:rPr>
            </w:r>
            <w:r>
              <w:rPr>
                <w:noProof/>
                <w:webHidden/>
              </w:rPr>
              <w:fldChar w:fldCharType="separate"/>
            </w:r>
            <w:r w:rsidR="00903886">
              <w:rPr>
                <w:noProof/>
                <w:webHidden/>
              </w:rPr>
              <w:t>70</w:t>
            </w:r>
            <w:r>
              <w:rPr>
                <w:noProof/>
                <w:webHidden/>
              </w:rPr>
              <w:fldChar w:fldCharType="end"/>
            </w:r>
          </w:hyperlink>
        </w:p>
        <w:p w14:paraId="3764FC21" w14:textId="3E3CC9C9" w:rsidR="00BF70E6" w:rsidRDefault="00BF70E6">
          <w:pPr>
            <w:pStyle w:val="Spistreci2"/>
            <w:tabs>
              <w:tab w:val="right" w:leader="dot" w:pos="10194"/>
            </w:tabs>
            <w:rPr>
              <w:rFonts w:cstheme="minorBidi"/>
              <w:noProof/>
              <w:kern w:val="2"/>
              <w14:ligatures w14:val="standardContextual"/>
            </w:rPr>
          </w:pPr>
          <w:hyperlink w:anchor="_Toc145043839" w:history="1">
            <w:r w:rsidRPr="0015635E">
              <w:rPr>
                <w:rStyle w:val="Hipercze"/>
                <w:rFonts w:cstheme="majorHAnsi"/>
                <w:noProof/>
              </w:rPr>
              <w:t>8.2. Ocena wniosków</w:t>
            </w:r>
            <w:r>
              <w:rPr>
                <w:noProof/>
                <w:webHidden/>
              </w:rPr>
              <w:tab/>
            </w:r>
            <w:r>
              <w:rPr>
                <w:noProof/>
                <w:webHidden/>
              </w:rPr>
              <w:fldChar w:fldCharType="begin"/>
            </w:r>
            <w:r>
              <w:rPr>
                <w:noProof/>
                <w:webHidden/>
              </w:rPr>
              <w:instrText xml:space="preserve"> PAGEREF _Toc145043839 \h </w:instrText>
            </w:r>
            <w:r>
              <w:rPr>
                <w:noProof/>
                <w:webHidden/>
              </w:rPr>
            </w:r>
            <w:r>
              <w:rPr>
                <w:noProof/>
                <w:webHidden/>
              </w:rPr>
              <w:fldChar w:fldCharType="separate"/>
            </w:r>
            <w:r w:rsidR="00903886">
              <w:rPr>
                <w:noProof/>
                <w:webHidden/>
              </w:rPr>
              <w:t>71</w:t>
            </w:r>
            <w:r>
              <w:rPr>
                <w:noProof/>
                <w:webHidden/>
              </w:rPr>
              <w:fldChar w:fldCharType="end"/>
            </w:r>
          </w:hyperlink>
        </w:p>
        <w:p w14:paraId="38295E0C" w14:textId="102BAD6D" w:rsidR="00BF70E6" w:rsidRDefault="00BF70E6">
          <w:pPr>
            <w:pStyle w:val="Spistreci2"/>
            <w:tabs>
              <w:tab w:val="right" w:leader="dot" w:pos="10194"/>
            </w:tabs>
            <w:rPr>
              <w:rFonts w:cstheme="minorBidi"/>
              <w:noProof/>
              <w:kern w:val="2"/>
              <w14:ligatures w14:val="standardContextual"/>
            </w:rPr>
          </w:pPr>
          <w:hyperlink w:anchor="_Toc145043840" w:history="1">
            <w:r w:rsidRPr="0015635E">
              <w:rPr>
                <w:rStyle w:val="Hipercze"/>
                <w:rFonts w:cstheme="majorHAnsi"/>
                <w:noProof/>
              </w:rPr>
              <w:t>8.3. Zmiana procedur</w:t>
            </w:r>
            <w:r>
              <w:rPr>
                <w:noProof/>
                <w:webHidden/>
              </w:rPr>
              <w:tab/>
            </w:r>
            <w:r>
              <w:rPr>
                <w:noProof/>
                <w:webHidden/>
              </w:rPr>
              <w:fldChar w:fldCharType="begin"/>
            </w:r>
            <w:r>
              <w:rPr>
                <w:noProof/>
                <w:webHidden/>
              </w:rPr>
              <w:instrText xml:space="preserve"> PAGEREF _Toc145043840 \h </w:instrText>
            </w:r>
            <w:r>
              <w:rPr>
                <w:noProof/>
                <w:webHidden/>
              </w:rPr>
            </w:r>
            <w:r>
              <w:rPr>
                <w:noProof/>
                <w:webHidden/>
              </w:rPr>
              <w:fldChar w:fldCharType="separate"/>
            </w:r>
            <w:r w:rsidR="00903886">
              <w:rPr>
                <w:noProof/>
                <w:webHidden/>
              </w:rPr>
              <w:t>71</w:t>
            </w:r>
            <w:r>
              <w:rPr>
                <w:noProof/>
                <w:webHidden/>
              </w:rPr>
              <w:fldChar w:fldCharType="end"/>
            </w:r>
          </w:hyperlink>
        </w:p>
        <w:p w14:paraId="2609C6F5" w14:textId="462F9902" w:rsidR="00BF70E6" w:rsidRDefault="00BF70E6">
          <w:pPr>
            <w:pStyle w:val="Spistreci2"/>
            <w:tabs>
              <w:tab w:val="right" w:leader="dot" w:pos="10194"/>
            </w:tabs>
            <w:rPr>
              <w:rFonts w:cstheme="minorBidi"/>
              <w:noProof/>
              <w:kern w:val="2"/>
              <w14:ligatures w14:val="standardContextual"/>
            </w:rPr>
          </w:pPr>
          <w:hyperlink w:anchor="_Toc145043841" w:history="1">
            <w:r w:rsidRPr="0015635E">
              <w:rPr>
                <w:rStyle w:val="Hipercze"/>
                <w:rFonts w:cstheme="majorHAnsi"/>
                <w:noProof/>
              </w:rPr>
              <w:t>8.4. Kryteria premiujące</w:t>
            </w:r>
            <w:r>
              <w:rPr>
                <w:noProof/>
                <w:webHidden/>
              </w:rPr>
              <w:tab/>
            </w:r>
            <w:r>
              <w:rPr>
                <w:noProof/>
                <w:webHidden/>
              </w:rPr>
              <w:fldChar w:fldCharType="begin"/>
            </w:r>
            <w:r>
              <w:rPr>
                <w:noProof/>
                <w:webHidden/>
              </w:rPr>
              <w:instrText xml:space="preserve"> PAGEREF _Toc145043841 \h </w:instrText>
            </w:r>
            <w:r>
              <w:rPr>
                <w:noProof/>
                <w:webHidden/>
              </w:rPr>
            </w:r>
            <w:r>
              <w:rPr>
                <w:noProof/>
                <w:webHidden/>
              </w:rPr>
              <w:fldChar w:fldCharType="separate"/>
            </w:r>
            <w:r w:rsidR="00903886">
              <w:rPr>
                <w:noProof/>
                <w:webHidden/>
              </w:rPr>
              <w:t>71</w:t>
            </w:r>
            <w:r>
              <w:rPr>
                <w:noProof/>
                <w:webHidden/>
              </w:rPr>
              <w:fldChar w:fldCharType="end"/>
            </w:r>
          </w:hyperlink>
        </w:p>
        <w:p w14:paraId="60225B40" w14:textId="48A7FDEF" w:rsidR="00BF70E6" w:rsidRDefault="00BF70E6">
          <w:pPr>
            <w:pStyle w:val="Spistreci1"/>
            <w:tabs>
              <w:tab w:val="right" w:leader="dot" w:pos="10194"/>
            </w:tabs>
            <w:rPr>
              <w:rFonts w:cstheme="minorBidi"/>
              <w:noProof/>
              <w:kern w:val="2"/>
              <w14:ligatures w14:val="standardContextual"/>
            </w:rPr>
          </w:pPr>
          <w:hyperlink w:anchor="_Toc145043842" w:history="1">
            <w:r w:rsidRPr="0015635E">
              <w:rPr>
                <w:rStyle w:val="Hipercze"/>
                <w:rFonts w:cstheme="majorHAnsi"/>
                <w:noProof/>
              </w:rPr>
              <w:t>Rozdział VIII Plan działania</w:t>
            </w:r>
            <w:r>
              <w:rPr>
                <w:noProof/>
                <w:webHidden/>
              </w:rPr>
              <w:tab/>
            </w:r>
            <w:r>
              <w:rPr>
                <w:noProof/>
                <w:webHidden/>
              </w:rPr>
              <w:fldChar w:fldCharType="begin"/>
            </w:r>
            <w:r>
              <w:rPr>
                <w:noProof/>
                <w:webHidden/>
              </w:rPr>
              <w:instrText xml:space="preserve"> PAGEREF _Toc145043842 \h </w:instrText>
            </w:r>
            <w:r>
              <w:rPr>
                <w:noProof/>
                <w:webHidden/>
              </w:rPr>
            </w:r>
            <w:r>
              <w:rPr>
                <w:noProof/>
                <w:webHidden/>
              </w:rPr>
              <w:fldChar w:fldCharType="separate"/>
            </w:r>
            <w:r w:rsidR="00903886">
              <w:rPr>
                <w:noProof/>
                <w:webHidden/>
              </w:rPr>
              <w:t>74</w:t>
            </w:r>
            <w:r>
              <w:rPr>
                <w:noProof/>
                <w:webHidden/>
              </w:rPr>
              <w:fldChar w:fldCharType="end"/>
            </w:r>
          </w:hyperlink>
        </w:p>
        <w:p w14:paraId="21139393" w14:textId="0A87E961" w:rsidR="00BF70E6" w:rsidRDefault="00BF70E6">
          <w:pPr>
            <w:pStyle w:val="Spistreci1"/>
            <w:tabs>
              <w:tab w:val="right" w:leader="dot" w:pos="10194"/>
            </w:tabs>
            <w:rPr>
              <w:rFonts w:cstheme="minorBidi"/>
              <w:noProof/>
              <w:kern w:val="2"/>
              <w14:ligatures w14:val="standardContextual"/>
            </w:rPr>
          </w:pPr>
          <w:hyperlink w:anchor="_Toc145043843" w:history="1">
            <w:r w:rsidRPr="0015635E">
              <w:rPr>
                <w:rStyle w:val="Hipercze"/>
                <w:rFonts w:cstheme="majorHAnsi"/>
                <w:noProof/>
              </w:rPr>
              <w:t>Rozdział IX Plan finansowy LSR</w:t>
            </w:r>
            <w:r>
              <w:rPr>
                <w:noProof/>
                <w:webHidden/>
              </w:rPr>
              <w:tab/>
            </w:r>
            <w:r>
              <w:rPr>
                <w:noProof/>
                <w:webHidden/>
              </w:rPr>
              <w:fldChar w:fldCharType="begin"/>
            </w:r>
            <w:r>
              <w:rPr>
                <w:noProof/>
                <w:webHidden/>
              </w:rPr>
              <w:instrText xml:space="preserve"> PAGEREF _Toc145043843 \h </w:instrText>
            </w:r>
            <w:r>
              <w:rPr>
                <w:noProof/>
                <w:webHidden/>
              </w:rPr>
            </w:r>
            <w:r>
              <w:rPr>
                <w:noProof/>
                <w:webHidden/>
              </w:rPr>
              <w:fldChar w:fldCharType="separate"/>
            </w:r>
            <w:r w:rsidR="00903886">
              <w:rPr>
                <w:noProof/>
                <w:webHidden/>
              </w:rPr>
              <w:t>75</w:t>
            </w:r>
            <w:r>
              <w:rPr>
                <w:noProof/>
                <w:webHidden/>
              </w:rPr>
              <w:fldChar w:fldCharType="end"/>
            </w:r>
          </w:hyperlink>
        </w:p>
        <w:p w14:paraId="07112268" w14:textId="7461DC1C" w:rsidR="00BF70E6" w:rsidRDefault="00BF70E6">
          <w:pPr>
            <w:pStyle w:val="Spistreci1"/>
            <w:tabs>
              <w:tab w:val="right" w:leader="dot" w:pos="10194"/>
            </w:tabs>
            <w:rPr>
              <w:rFonts w:cstheme="minorBidi"/>
              <w:noProof/>
              <w:kern w:val="2"/>
              <w14:ligatures w14:val="standardContextual"/>
            </w:rPr>
          </w:pPr>
          <w:hyperlink w:anchor="_Toc145043844" w:history="1">
            <w:r w:rsidRPr="0015635E">
              <w:rPr>
                <w:rStyle w:val="Hipercze"/>
                <w:rFonts w:cstheme="majorHAnsi"/>
                <w:noProof/>
              </w:rPr>
              <w:t>Rozdział X Monitoring i ewaluacja</w:t>
            </w:r>
            <w:r>
              <w:rPr>
                <w:noProof/>
                <w:webHidden/>
              </w:rPr>
              <w:tab/>
            </w:r>
            <w:r>
              <w:rPr>
                <w:noProof/>
                <w:webHidden/>
              </w:rPr>
              <w:fldChar w:fldCharType="begin"/>
            </w:r>
            <w:r>
              <w:rPr>
                <w:noProof/>
                <w:webHidden/>
              </w:rPr>
              <w:instrText xml:space="preserve"> PAGEREF _Toc145043844 \h </w:instrText>
            </w:r>
            <w:r>
              <w:rPr>
                <w:noProof/>
                <w:webHidden/>
              </w:rPr>
            </w:r>
            <w:r>
              <w:rPr>
                <w:noProof/>
                <w:webHidden/>
              </w:rPr>
              <w:fldChar w:fldCharType="separate"/>
            </w:r>
            <w:r w:rsidR="00903886">
              <w:rPr>
                <w:noProof/>
                <w:webHidden/>
              </w:rPr>
              <w:t>76</w:t>
            </w:r>
            <w:r>
              <w:rPr>
                <w:noProof/>
                <w:webHidden/>
              </w:rPr>
              <w:fldChar w:fldCharType="end"/>
            </w:r>
          </w:hyperlink>
        </w:p>
        <w:p w14:paraId="3761A581" w14:textId="4338CCEA" w:rsidR="00BF70E6" w:rsidRDefault="00BF70E6">
          <w:pPr>
            <w:pStyle w:val="Spistreci2"/>
            <w:tabs>
              <w:tab w:val="right" w:leader="dot" w:pos="10194"/>
            </w:tabs>
            <w:rPr>
              <w:rFonts w:cstheme="minorBidi"/>
              <w:noProof/>
              <w:kern w:val="2"/>
              <w14:ligatures w14:val="standardContextual"/>
            </w:rPr>
          </w:pPr>
          <w:hyperlink w:anchor="_Toc145043845" w:history="1">
            <w:r w:rsidRPr="0015635E">
              <w:rPr>
                <w:rStyle w:val="Hipercze"/>
                <w:rFonts w:cstheme="majorHAnsi"/>
                <w:noProof/>
              </w:rPr>
              <w:t>10.1. Monitoring</w:t>
            </w:r>
            <w:r>
              <w:rPr>
                <w:noProof/>
                <w:webHidden/>
              </w:rPr>
              <w:tab/>
            </w:r>
            <w:r>
              <w:rPr>
                <w:noProof/>
                <w:webHidden/>
              </w:rPr>
              <w:fldChar w:fldCharType="begin"/>
            </w:r>
            <w:r>
              <w:rPr>
                <w:noProof/>
                <w:webHidden/>
              </w:rPr>
              <w:instrText xml:space="preserve"> PAGEREF _Toc145043845 \h </w:instrText>
            </w:r>
            <w:r>
              <w:rPr>
                <w:noProof/>
                <w:webHidden/>
              </w:rPr>
            </w:r>
            <w:r>
              <w:rPr>
                <w:noProof/>
                <w:webHidden/>
              </w:rPr>
              <w:fldChar w:fldCharType="separate"/>
            </w:r>
            <w:r w:rsidR="00903886">
              <w:rPr>
                <w:noProof/>
                <w:webHidden/>
              </w:rPr>
              <w:t>76</w:t>
            </w:r>
            <w:r>
              <w:rPr>
                <w:noProof/>
                <w:webHidden/>
              </w:rPr>
              <w:fldChar w:fldCharType="end"/>
            </w:r>
          </w:hyperlink>
        </w:p>
        <w:p w14:paraId="381728C5" w14:textId="014672DD" w:rsidR="00BF70E6" w:rsidRDefault="00BF70E6">
          <w:pPr>
            <w:pStyle w:val="Spistreci2"/>
            <w:tabs>
              <w:tab w:val="right" w:leader="dot" w:pos="10194"/>
            </w:tabs>
            <w:rPr>
              <w:rFonts w:cstheme="minorBidi"/>
              <w:noProof/>
              <w:kern w:val="2"/>
              <w14:ligatures w14:val="standardContextual"/>
            </w:rPr>
          </w:pPr>
          <w:hyperlink w:anchor="_Toc145043846" w:history="1">
            <w:r w:rsidRPr="0015635E">
              <w:rPr>
                <w:rStyle w:val="Hipercze"/>
                <w:rFonts w:cstheme="majorHAnsi"/>
                <w:noProof/>
              </w:rPr>
              <w:t>10.2. Ewaluacja</w:t>
            </w:r>
            <w:r>
              <w:rPr>
                <w:noProof/>
                <w:webHidden/>
              </w:rPr>
              <w:tab/>
            </w:r>
            <w:r>
              <w:rPr>
                <w:noProof/>
                <w:webHidden/>
              </w:rPr>
              <w:fldChar w:fldCharType="begin"/>
            </w:r>
            <w:r>
              <w:rPr>
                <w:noProof/>
                <w:webHidden/>
              </w:rPr>
              <w:instrText xml:space="preserve"> PAGEREF _Toc145043846 \h </w:instrText>
            </w:r>
            <w:r>
              <w:rPr>
                <w:noProof/>
                <w:webHidden/>
              </w:rPr>
            </w:r>
            <w:r>
              <w:rPr>
                <w:noProof/>
                <w:webHidden/>
              </w:rPr>
              <w:fldChar w:fldCharType="separate"/>
            </w:r>
            <w:r w:rsidR="00903886">
              <w:rPr>
                <w:noProof/>
                <w:webHidden/>
              </w:rPr>
              <w:t>79</w:t>
            </w:r>
            <w:r>
              <w:rPr>
                <w:noProof/>
                <w:webHidden/>
              </w:rPr>
              <w:fldChar w:fldCharType="end"/>
            </w:r>
          </w:hyperlink>
        </w:p>
        <w:p w14:paraId="6B83DE69" w14:textId="57CFFF34" w:rsidR="00BF70E6" w:rsidRDefault="00BF70E6">
          <w:pPr>
            <w:pStyle w:val="Spistreci1"/>
            <w:tabs>
              <w:tab w:val="right" w:leader="dot" w:pos="10194"/>
            </w:tabs>
            <w:rPr>
              <w:rFonts w:cstheme="minorBidi"/>
              <w:noProof/>
              <w:kern w:val="2"/>
              <w14:ligatures w14:val="standardContextual"/>
            </w:rPr>
          </w:pPr>
          <w:hyperlink w:anchor="_Toc145043847" w:history="1">
            <w:r w:rsidRPr="0015635E">
              <w:rPr>
                <w:rStyle w:val="Hipercze"/>
                <w:rFonts w:cstheme="majorHAnsi"/>
                <w:noProof/>
              </w:rPr>
              <w:t>Wykaz wykorzystanej literatury</w:t>
            </w:r>
            <w:r>
              <w:rPr>
                <w:noProof/>
                <w:webHidden/>
              </w:rPr>
              <w:tab/>
            </w:r>
            <w:r>
              <w:rPr>
                <w:noProof/>
                <w:webHidden/>
              </w:rPr>
              <w:fldChar w:fldCharType="begin"/>
            </w:r>
            <w:r>
              <w:rPr>
                <w:noProof/>
                <w:webHidden/>
              </w:rPr>
              <w:instrText xml:space="preserve"> PAGEREF _Toc145043847 \h </w:instrText>
            </w:r>
            <w:r>
              <w:rPr>
                <w:noProof/>
                <w:webHidden/>
              </w:rPr>
            </w:r>
            <w:r>
              <w:rPr>
                <w:noProof/>
                <w:webHidden/>
              </w:rPr>
              <w:fldChar w:fldCharType="separate"/>
            </w:r>
            <w:r w:rsidR="00903886">
              <w:rPr>
                <w:noProof/>
                <w:webHidden/>
              </w:rPr>
              <w:t>80</w:t>
            </w:r>
            <w:r>
              <w:rPr>
                <w:noProof/>
                <w:webHidden/>
              </w:rPr>
              <w:fldChar w:fldCharType="end"/>
            </w:r>
          </w:hyperlink>
        </w:p>
        <w:p w14:paraId="3CF861F9" w14:textId="44A831AC" w:rsidR="00BF70E6" w:rsidRDefault="00BF70E6">
          <w:pPr>
            <w:pStyle w:val="Spistreci1"/>
            <w:tabs>
              <w:tab w:val="right" w:leader="dot" w:pos="10194"/>
            </w:tabs>
            <w:rPr>
              <w:rFonts w:cstheme="minorBidi"/>
              <w:noProof/>
              <w:kern w:val="2"/>
              <w14:ligatures w14:val="standardContextual"/>
            </w:rPr>
          </w:pPr>
          <w:hyperlink w:anchor="_Toc145043848" w:history="1">
            <w:r w:rsidRPr="0015635E">
              <w:rPr>
                <w:rStyle w:val="Hipercze"/>
                <w:rFonts w:cstheme="majorHAnsi"/>
                <w:noProof/>
              </w:rPr>
              <w:t>Załączniki do LSR</w:t>
            </w:r>
            <w:r>
              <w:rPr>
                <w:noProof/>
                <w:webHidden/>
              </w:rPr>
              <w:tab/>
            </w:r>
            <w:r>
              <w:rPr>
                <w:noProof/>
                <w:webHidden/>
              </w:rPr>
              <w:fldChar w:fldCharType="begin"/>
            </w:r>
            <w:r>
              <w:rPr>
                <w:noProof/>
                <w:webHidden/>
              </w:rPr>
              <w:instrText xml:space="preserve"> PAGEREF _Toc145043848 \h </w:instrText>
            </w:r>
            <w:r>
              <w:rPr>
                <w:noProof/>
                <w:webHidden/>
              </w:rPr>
            </w:r>
            <w:r>
              <w:rPr>
                <w:noProof/>
                <w:webHidden/>
              </w:rPr>
              <w:fldChar w:fldCharType="separate"/>
            </w:r>
            <w:r w:rsidR="00903886">
              <w:rPr>
                <w:noProof/>
                <w:webHidden/>
              </w:rPr>
              <w:t>81</w:t>
            </w:r>
            <w:r>
              <w:rPr>
                <w:noProof/>
                <w:webHidden/>
              </w:rPr>
              <w:fldChar w:fldCharType="end"/>
            </w:r>
          </w:hyperlink>
        </w:p>
        <w:p w14:paraId="1FD362CD" w14:textId="58AF48B8" w:rsidR="00BF70E6" w:rsidRDefault="00BF70E6">
          <w:pPr>
            <w:pStyle w:val="Spistreci2"/>
            <w:tabs>
              <w:tab w:val="right" w:leader="dot" w:pos="10194"/>
            </w:tabs>
            <w:rPr>
              <w:rFonts w:cstheme="minorBidi"/>
              <w:noProof/>
              <w:kern w:val="2"/>
              <w14:ligatures w14:val="standardContextual"/>
            </w:rPr>
          </w:pPr>
          <w:hyperlink w:anchor="_Toc145043849" w:history="1">
            <w:r w:rsidRPr="0015635E">
              <w:rPr>
                <w:rStyle w:val="Hipercze"/>
                <w:rFonts w:cstheme="majorHAnsi"/>
                <w:noProof/>
              </w:rPr>
              <w:t>Formularz 1: Cele i przedsięwzięcia</w:t>
            </w:r>
            <w:r>
              <w:rPr>
                <w:noProof/>
                <w:webHidden/>
              </w:rPr>
              <w:tab/>
            </w:r>
            <w:r>
              <w:rPr>
                <w:noProof/>
                <w:webHidden/>
              </w:rPr>
              <w:fldChar w:fldCharType="begin"/>
            </w:r>
            <w:r>
              <w:rPr>
                <w:noProof/>
                <w:webHidden/>
              </w:rPr>
              <w:instrText xml:space="preserve"> PAGEREF _Toc145043849 \h </w:instrText>
            </w:r>
            <w:r>
              <w:rPr>
                <w:noProof/>
                <w:webHidden/>
              </w:rPr>
            </w:r>
            <w:r>
              <w:rPr>
                <w:noProof/>
                <w:webHidden/>
              </w:rPr>
              <w:fldChar w:fldCharType="separate"/>
            </w:r>
            <w:r w:rsidR="00903886">
              <w:rPr>
                <w:noProof/>
                <w:webHidden/>
              </w:rPr>
              <w:t>81</w:t>
            </w:r>
            <w:r>
              <w:rPr>
                <w:noProof/>
                <w:webHidden/>
              </w:rPr>
              <w:fldChar w:fldCharType="end"/>
            </w:r>
          </w:hyperlink>
        </w:p>
        <w:p w14:paraId="0B82280B" w14:textId="3A5B129C" w:rsidR="00BF70E6" w:rsidRDefault="00BF70E6">
          <w:pPr>
            <w:pStyle w:val="Spistreci2"/>
            <w:tabs>
              <w:tab w:val="right" w:leader="dot" w:pos="10194"/>
            </w:tabs>
            <w:rPr>
              <w:rFonts w:cstheme="minorBidi"/>
              <w:noProof/>
              <w:kern w:val="2"/>
              <w14:ligatures w14:val="standardContextual"/>
            </w:rPr>
          </w:pPr>
          <w:hyperlink w:anchor="_Toc145043850" w:history="1">
            <w:r w:rsidRPr="0015635E">
              <w:rPr>
                <w:rStyle w:val="Hipercze"/>
                <w:rFonts w:cstheme="majorHAnsi"/>
                <w:noProof/>
              </w:rPr>
              <w:t>Formularz 2: Plan działania</w:t>
            </w:r>
            <w:r>
              <w:rPr>
                <w:noProof/>
                <w:webHidden/>
              </w:rPr>
              <w:tab/>
            </w:r>
            <w:r>
              <w:rPr>
                <w:noProof/>
                <w:webHidden/>
              </w:rPr>
              <w:fldChar w:fldCharType="begin"/>
            </w:r>
            <w:r>
              <w:rPr>
                <w:noProof/>
                <w:webHidden/>
              </w:rPr>
              <w:instrText xml:space="preserve"> PAGEREF _Toc145043850 \h </w:instrText>
            </w:r>
            <w:r>
              <w:rPr>
                <w:noProof/>
                <w:webHidden/>
              </w:rPr>
            </w:r>
            <w:r>
              <w:rPr>
                <w:noProof/>
                <w:webHidden/>
              </w:rPr>
              <w:fldChar w:fldCharType="separate"/>
            </w:r>
            <w:r w:rsidR="00903886">
              <w:rPr>
                <w:noProof/>
                <w:webHidden/>
              </w:rPr>
              <w:t>84</w:t>
            </w:r>
            <w:r>
              <w:rPr>
                <w:noProof/>
                <w:webHidden/>
              </w:rPr>
              <w:fldChar w:fldCharType="end"/>
            </w:r>
          </w:hyperlink>
        </w:p>
        <w:p w14:paraId="1B46F21C" w14:textId="526EB5BF" w:rsidR="00BF70E6" w:rsidRDefault="00BF70E6">
          <w:pPr>
            <w:pStyle w:val="Spistreci2"/>
            <w:tabs>
              <w:tab w:val="right" w:leader="dot" w:pos="10194"/>
            </w:tabs>
            <w:rPr>
              <w:rFonts w:cstheme="minorBidi"/>
              <w:noProof/>
              <w:kern w:val="2"/>
              <w14:ligatures w14:val="standardContextual"/>
            </w:rPr>
          </w:pPr>
          <w:hyperlink w:anchor="_Toc145043851" w:history="1">
            <w:r w:rsidRPr="0015635E">
              <w:rPr>
                <w:rStyle w:val="Hipercze"/>
                <w:rFonts w:cstheme="majorHAnsi"/>
                <w:noProof/>
              </w:rPr>
              <w:t>Formularz 3: Budżet LSR</w:t>
            </w:r>
            <w:r>
              <w:rPr>
                <w:noProof/>
                <w:webHidden/>
              </w:rPr>
              <w:tab/>
            </w:r>
            <w:r>
              <w:rPr>
                <w:noProof/>
                <w:webHidden/>
              </w:rPr>
              <w:fldChar w:fldCharType="begin"/>
            </w:r>
            <w:r>
              <w:rPr>
                <w:noProof/>
                <w:webHidden/>
              </w:rPr>
              <w:instrText xml:space="preserve"> PAGEREF _Toc145043851 \h </w:instrText>
            </w:r>
            <w:r>
              <w:rPr>
                <w:noProof/>
                <w:webHidden/>
              </w:rPr>
            </w:r>
            <w:r>
              <w:rPr>
                <w:noProof/>
                <w:webHidden/>
              </w:rPr>
              <w:fldChar w:fldCharType="separate"/>
            </w:r>
            <w:r w:rsidR="00903886">
              <w:rPr>
                <w:noProof/>
                <w:webHidden/>
              </w:rPr>
              <w:t>93</w:t>
            </w:r>
            <w:r>
              <w:rPr>
                <w:noProof/>
                <w:webHidden/>
              </w:rPr>
              <w:fldChar w:fldCharType="end"/>
            </w:r>
          </w:hyperlink>
        </w:p>
        <w:p w14:paraId="0BC2D3EC" w14:textId="20C65373" w:rsidR="00BF70E6" w:rsidRDefault="00BF70E6">
          <w:pPr>
            <w:pStyle w:val="Spistreci2"/>
            <w:tabs>
              <w:tab w:val="right" w:leader="dot" w:pos="10194"/>
            </w:tabs>
            <w:rPr>
              <w:rFonts w:cstheme="minorBidi"/>
              <w:noProof/>
              <w:kern w:val="2"/>
              <w14:ligatures w14:val="standardContextual"/>
            </w:rPr>
          </w:pPr>
          <w:hyperlink w:anchor="_Toc145043852" w:history="1">
            <w:r w:rsidRPr="0015635E">
              <w:rPr>
                <w:rStyle w:val="Hipercze"/>
                <w:rFonts w:cstheme="majorHAnsi"/>
                <w:noProof/>
              </w:rPr>
              <w:t>Formularz 4: Plan wykorzystania budżetu LSR</w:t>
            </w:r>
            <w:r>
              <w:rPr>
                <w:noProof/>
                <w:webHidden/>
              </w:rPr>
              <w:tab/>
            </w:r>
            <w:r>
              <w:rPr>
                <w:noProof/>
                <w:webHidden/>
              </w:rPr>
              <w:fldChar w:fldCharType="begin"/>
            </w:r>
            <w:r>
              <w:rPr>
                <w:noProof/>
                <w:webHidden/>
              </w:rPr>
              <w:instrText xml:space="preserve"> PAGEREF _Toc145043852 \h </w:instrText>
            </w:r>
            <w:r>
              <w:rPr>
                <w:noProof/>
                <w:webHidden/>
              </w:rPr>
            </w:r>
            <w:r>
              <w:rPr>
                <w:noProof/>
                <w:webHidden/>
              </w:rPr>
              <w:fldChar w:fldCharType="separate"/>
            </w:r>
            <w:r w:rsidR="00903886">
              <w:rPr>
                <w:noProof/>
                <w:webHidden/>
              </w:rPr>
              <w:t>94</w:t>
            </w:r>
            <w:r>
              <w:rPr>
                <w:noProof/>
                <w:webHidden/>
              </w:rPr>
              <w:fldChar w:fldCharType="end"/>
            </w:r>
          </w:hyperlink>
        </w:p>
        <w:p w14:paraId="74B470C0" w14:textId="4C48BD9B" w:rsidR="00AC2996" w:rsidRPr="00F011C5" w:rsidRDefault="00AC2996" w:rsidP="002A3A9A">
          <w:pPr>
            <w:spacing w:after="0" w:line="276" w:lineRule="auto"/>
            <w:rPr>
              <w:rFonts w:asciiTheme="majorHAnsi" w:hAnsiTheme="majorHAnsi" w:cstheme="majorHAnsi"/>
            </w:rPr>
          </w:pPr>
          <w:r w:rsidRPr="00F011C5">
            <w:rPr>
              <w:rFonts w:asciiTheme="majorHAnsi" w:hAnsiTheme="majorHAnsi" w:cstheme="majorHAnsi"/>
              <w:b/>
              <w:bCs/>
            </w:rPr>
            <w:fldChar w:fldCharType="end"/>
          </w:r>
        </w:p>
      </w:sdtContent>
    </w:sdt>
    <w:p w14:paraId="0207D9AB" w14:textId="77777777" w:rsidR="00AC2996" w:rsidRPr="00F011C5" w:rsidRDefault="00AC2996" w:rsidP="002A3A9A">
      <w:pPr>
        <w:spacing w:after="0" w:line="276" w:lineRule="auto"/>
        <w:rPr>
          <w:rFonts w:asciiTheme="majorHAnsi" w:eastAsiaTheme="majorEastAsia" w:hAnsiTheme="majorHAnsi" w:cstheme="majorHAnsi"/>
          <w:color w:val="2F5496" w:themeColor="accent1" w:themeShade="BF"/>
          <w:sz w:val="32"/>
          <w:szCs w:val="32"/>
        </w:rPr>
      </w:pPr>
      <w:r w:rsidRPr="00F011C5">
        <w:rPr>
          <w:rFonts w:asciiTheme="majorHAnsi" w:hAnsiTheme="majorHAnsi" w:cstheme="majorHAnsi"/>
        </w:rPr>
        <w:br w:type="page"/>
      </w:r>
    </w:p>
    <w:p w14:paraId="28B69E8F" w14:textId="5DE0541E" w:rsidR="00554DDA" w:rsidRPr="00F011C5" w:rsidRDefault="00554DDA" w:rsidP="002A3A9A">
      <w:pPr>
        <w:pStyle w:val="Nagwek1"/>
        <w:spacing w:before="0" w:line="276" w:lineRule="auto"/>
        <w:rPr>
          <w:rFonts w:cstheme="majorHAnsi"/>
        </w:rPr>
      </w:pPr>
      <w:bookmarkStart w:id="0" w:name="_Toc145043800"/>
      <w:r w:rsidRPr="00F011C5">
        <w:rPr>
          <w:rFonts w:cstheme="majorHAnsi"/>
        </w:rPr>
        <w:lastRenderedPageBreak/>
        <w:t>Rozdział I Charakterystyka partnerstwa lokalnego</w:t>
      </w:r>
      <w:bookmarkEnd w:id="0"/>
    </w:p>
    <w:p w14:paraId="73D4CE68" w14:textId="77777777" w:rsidR="000736A0" w:rsidRPr="00F011C5" w:rsidRDefault="000736A0">
      <w:pPr>
        <w:rPr>
          <w:rFonts w:asciiTheme="majorHAnsi" w:hAnsiTheme="majorHAnsi" w:cstheme="majorHAnsi"/>
        </w:rPr>
      </w:pPr>
    </w:p>
    <w:p w14:paraId="6CA798D4" w14:textId="77777777" w:rsidR="000736A0" w:rsidRPr="00F011C5" w:rsidRDefault="000736A0" w:rsidP="000736A0">
      <w:pPr>
        <w:pStyle w:val="Nagwek2"/>
        <w:rPr>
          <w:rFonts w:cstheme="majorHAnsi"/>
        </w:rPr>
      </w:pPr>
      <w:bookmarkStart w:id="1" w:name="_Toc136893916"/>
      <w:bookmarkStart w:id="2" w:name="_Toc145043801"/>
      <w:r w:rsidRPr="00F011C5">
        <w:rPr>
          <w:rFonts w:cstheme="majorHAnsi"/>
        </w:rPr>
        <w:t>1.1 Nazwa LGD i forma prawna</w:t>
      </w:r>
      <w:bookmarkEnd w:id="1"/>
      <w:bookmarkEnd w:id="2"/>
      <w:r w:rsidRPr="00F011C5">
        <w:rPr>
          <w:rFonts w:cstheme="majorHAnsi"/>
        </w:rPr>
        <w:t xml:space="preserve"> </w:t>
      </w:r>
    </w:p>
    <w:p w14:paraId="1043DF3C" w14:textId="77777777" w:rsidR="000736A0" w:rsidRPr="00F011C5" w:rsidRDefault="000736A0" w:rsidP="000736A0">
      <w:pPr>
        <w:rPr>
          <w:rFonts w:asciiTheme="majorHAnsi" w:hAnsiTheme="majorHAnsi" w:cstheme="majorHAnsi"/>
          <w:b/>
        </w:rPr>
      </w:pPr>
    </w:p>
    <w:p w14:paraId="7A88F8CD" w14:textId="6D0BE903" w:rsidR="000736A0" w:rsidRPr="000736A0" w:rsidRDefault="000736A0" w:rsidP="000736A0">
      <w:pPr>
        <w:rPr>
          <w:rFonts w:asciiTheme="majorHAnsi" w:hAnsiTheme="majorHAnsi" w:cstheme="majorHAnsi"/>
        </w:rPr>
      </w:pPr>
      <w:r w:rsidRPr="000736A0">
        <w:rPr>
          <w:rFonts w:asciiTheme="majorHAnsi" w:hAnsiTheme="majorHAnsi" w:cstheme="majorHAnsi"/>
        </w:rPr>
        <w:t>Pełna nazwa Lokalnej Grupy Działania brzmi: Stowarzyszenie Lokalna Grupa Działania Sandry Brdy.</w:t>
      </w:r>
      <w:r w:rsidRPr="000736A0">
        <w:rPr>
          <w:rFonts w:asciiTheme="majorHAnsi" w:hAnsiTheme="majorHAnsi" w:cstheme="majorHAnsi"/>
        </w:rPr>
        <w:br/>
        <w:t>Statut zezwala na używanie skróconej nazwy: LGD Sandry Brdy.</w:t>
      </w:r>
      <w:r w:rsidRPr="000736A0">
        <w:rPr>
          <w:rFonts w:asciiTheme="majorHAnsi" w:hAnsiTheme="majorHAnsi" w:cstheme="majorHAnsi"/>
        </w:rPr>
        <w:br/>
        <w:t>Siedziba Stowarzyszenia mieści się pod adresem: ul. Wysoka 3, 89-600 Chojnice.</w:t>
      </w:r>
      <w:r w:rsidRPr="000736A0">
        <w:rPr>
          <w:rFonts w:asciiTheme="majorHAnsi" w:hAnsiTheme="majorHAnsi" w:cstheme="majorHAnsi"/>
        </w:rPr>
        <w:br/>
        <w:t>NIP: 5552071785</w:t>
      </w:r>
      <w:r w:rsidRPr="000736A0">
        <w:rPr>
          <w:rFonts w:asciiTheme="majorHAnsi" w:hAnsiTheme="majorHAnsi" w:cstheme="majorHAnsi"/>
        </w:rPr>
        <w:br/>
        <w:t>REGON: 220705300</w:t>
      </w:r>
      <w:r w:rsidRPr="000736A0">
        <w:rPr>
          <w:rFonts w:asciiTheme="majorHAnsi" w:hAnsiTheme="majorHAnsi" w:cstheme="majorHAnsi"/>
        </w:rPr>
        <w:br/>
        <w:t>KRS: 0000316535</w:t>
      </w:r>
    </w:p>
    <w:p w14:paraId="73BDC116" w14:textId="77777777" w:rsidR="000736A0" w:rsidRPr="000736A0" w:rsidRDefault="000736A0" w:rsidP="000736A0">
      <w:pPr>
        <w:rPr>
          <w:rFonts w:asciiTheme="majorHAnsi" w:hAnsiTheme="majorHAnsi" w:cstheme="majorHAnsi"/>
        </w:rPr>
      </w:pPr>
      <w:r w:rsidRPr="000736A0">
        <w:rPr>
          <w:rFonts w:asciiTheme="majorHAnsi" w:hAnsiTheme="majorHAnsi" w:cstheme="majorHAnsi"/>
        </w:rPr>
        <w:t xml:space="preserve">Stowarzyszenie posiada stronę internetową: www.sandrybrdy.pl, adres e-mail: </w:t>
      </w:r>
      <w:hyperlink r:id="rId12" w:history="1">
        <w:r w:rsidRPr="000736A0">
          <w:rPr>
            <w:rStyle w:val="Hipercze"/>
            <w:rFonts w:asciiTheme="majorHAnsi" w:hAnsiTheme="majorHAnsi" w:cstheme="majorHAnsi"/>
          </w:rPr>
          <w:t>biuro@sandrybrdy.pl</w:t>
        </w:r>
      </w:hyperlink>
      <w:r w:rsidRPr="000736A0">
        <w:rPr>
          <w:rFonts w:asciiTheme="majorHAnsi" w:hAnsiTheme="majorHAnsi" w:cstheme="majorHAnsi"/>
        </w:rPr>
        <w:t>, profil na facebooku: LGD Sandry Brdy.</w:t>
      </w:r>
      <w:r w:rsidRPr="000736A0">
        <w:rPr>
          <w:rFonts w:asciiTheme="majorHAnsi" w:hAnsiTheme="majorHAnsi" w:cstheme="majorHAnsi"/>
        </w:rPr>
        <w:br/>
      </w:r>
    </w:p>
    <w:p w14:paraId="51A5697E" w14:textId="77777777" w:rsidR="000736A0" w:rsidRPr="000736A0" w:rsidRDefault="000736A0" w:rsidP="000736A0">
      <w:pPr>
        <w:rPr>
          <w:rFonts w:asciiTheme="majorHAnsi" w:hAnsiTheme="majorHAnsi" w:cstheme="majorHAnsi"/>
        </w:rPr>
      </w:pPr>
      <w:r w:rsidRPr="000736A0">
        <w:rPr>
          <w:rFonts w:asciiTheme="majorHAnsi" w:hAnsiTheme="majorHAnsi" w:cstheme="majorHAnsi"/>
        </w:rPr>
        <w:t>Stowarzyszenie posługuje się oficjalnym logotypem:</w:t>
      </w:r>
    </w:p>
    <w:p w14:paraId="51CCF465" w14:textId="77777777" w:rsidR="000736A0" w:rsidRPr="000736A0" w:rsidRDefault="000736A0" w:rsidP="000736A0">
      <w:pPr>
        <w:rPr>
          <w:rFonts w:asciiTheme="majorHAnsi" w:hAnsiTheme="majorHAnsi" w:cstheme="majorHAnsi"/>
        </w:rPr>
      </w:pPr>
      <w:r w:rsidRPr="000736A0">
        <w:rPr>
          <w:rFonts w:asciiTheme="majorHAnsi" w:hAnsiTheme="majorHAnsi" w:cstheme="majorHAnsi"/>
          <w:noProof/>
          <w:lang w:eastAsia="pl-PL"/>
        </w:rPr>
        <w:drawing>
          <wp:inline distT="0" distB="0" distL="0" distR="0" wp14:anchorId="6819EE19" wp14:editId="45D03596">
            <wp:extent cx="2503671" cy="1975449"/>
            <wp:effectExtent l="0" t="0" r="0" b="6350"/>
            <wp:docPr id="156666929" name="Obraz 156666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B średnie jpeg.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03671" cy="1975449"/>
                    </a:xfrm>
                    <a:prstGeom prst="rect">
                      <a:avLst/>
                    </a:prstGeom>
                  </pic:spPr>
                </pic:pic>
              </a:graphicData>
            </a:graphic>
          </wp:inline>
        </w:drawing>
      </w:r>
    </w:p>
    <w:p w14:paraId="3EC89691" w14:textId="77777777" w:rsidR="000736A0" w:rsidRPr="000736A0" w:rsidRDefault="000736A0" w:rsidP="000736A0">
      <w:pPr>
        <w:rPr>
          <w:rFonts w:asciiTheme="majorHAnsi" w:hAnsiTheme="majorHAnsi" w:cstheme="majorHAnsi"/>
        </w:rPr>
      </w:pPr>
      <w:r w:rsidRPr="000736A0">
        <w:rPr>
          <w:rFonts w:asciiTheme="majorHAnsi" w:hAnsiTheme="majorHAnsi" w:cstheme="majorHAnsi"/>
        </w:rPr>
        <w:t xml:space="preserve">Stowarzyszenie powstało w oparciu o przepisy ustawy z dnia 7 marca 2007 roku o wspieraniu rozwoju obszarów wiejskich z udziałem środków Europejskiego Funduszu Rolnego na rzecz Rozwoju Obszarów Wiejskich </w:t>
      </w:r>
      <w:r w:rsidRPr="000736A0">
        <w:rPr>
          <w:rFonts w:asciiTheme="majorHAnsi" w:hAnsiTheme="majorHAnsi" w:cstheme="majorHAnsi"/>
        </w:rPr>
        <w:br/>
        <w:t>(Dz.U. z 2013 r., poz. 173 j.t.).</w:t>
      </w:r>
    </w:p>
    <w:p w14:paraId="30450448" w14:textId="77777777" w:rsidR="000736A0" w:rsidRPr="000736A0" w:rsidRDefault="000736A0" w:rsidP="000736A0">
      <w:pPr>
        <w:rPr>
          <w:rFonts w:asciiTheme="majorHAnsi" w:hAnsiTheme="majorHAnsi" w:cstheme="majorHAnsi"/>
        </w:rPr>
      </w:pPr>
    </w:p>
    <w:p w14:paraId="2C2CE0DC" w14:textId="77777777" w:rsidR="000736A0" w:rsidRPr="00F011C5" w:rsidRDefault="000736A0" w:rsidP="000736A0">
      <w:pPr>
        <w:pStyle w:val="Nagwek2"/>
        <w:rPr>
          <w:rFonts w:cstheme="majorHAnsi"/>
        </w:rPr>
      </w:pPr>
      <w:bookmarkStart w:id="3" w:name="_Toc136893917"/>
      <w:bookmarkStart w:id="4" w:name="_Toc145043802"/>
      <w:r w:rsidRPr="00F011C5">
        <w:rPr>
          <w:rFonts w:cstheme="majorHAnsi"/>
        </w:rPr>
        <w:t>1.2 Opis procesu tworzenia partnerstwa</w:t>
      </w:r>
      <w:bookmarkEnd w:id="3"/>
      <w:bookmarkEnd w:id="4"/>
      <w:r w:rsidRPr="00F011C5">
        <w:rPr>
          <w:rFonts w:cstheme="majorHAnsi"/>
        </w:rPr>
        <w:t xml:space="preserve"> </w:t>
      </w:r>
    </w:p>
    <w:p w14:paraId="62C1FC32" w14:textId="50BB2493" w:rsidR="000736A0" w:rsidRPr="000736A0" w:rsidRDefault="000736A0" w:rsidP="000736A0">
      <w:pPr>
        <w:rPr>
          <w:rFonts w:asciiTheme="majorHAnsi" w:hAnsiTheme="majorHAnsi" w:cstheme="majorHAnsi"/>
          <w:b/>
        </w:rPr>
      </w:pPr>
    </w:p>
    <w:p w14:paraId="46F4F34A" w14:textId="77777777" w:rsidR="000736A0" w:rsidRPr="000736A0" w:rsidRDefault="000736A0" w:rsidP="000736A0">
      <w:pPr>
        <w:jc w:val="both"/>
        <w:rPr>
          <w:rFonts w:asciiTheme="majorHAnsi" w:hAnsiTheme="majorHAnsi" w:cstheme="majorHAnsi"/>
        </w:rPr>
      </w:pPr>
      <w:r w:rsidRPr="000736A0">
        <w:rPr>
          <w:rFonts w:asciiTheme="majorHAnsi" w:hAnsiTheme="majorHAnsi" w:cstheme="majorHAnsi"/>
        </w:rPr>
        <w:t xml:space="preserve">Inicjatywa powołania partnerstwa na obszarze pojawiła się w 2004 roku jako efekt kampanii informacyjnej na temat Pilotażowego Programu Leader+. Pierwsze spotkanie poświęcone tworzeniu partnerstwa i udziałowi w Pilotażowym Programie Leader+ odbyło się 1 maja 2004 roku w Chojnicach. Zainteresowanie programem spowodowało podjęcie działań mających na celu spełnienie wszystkich warunków wymaganych przez Program. Efektem zapoczątkowanej przez Gminę Chojnice współpracy z Gminą Brusy, Czersk i Konarzyny oraz partnerami z sektora publicznego, społecznego i gospodarczego był projekt „Od edukacji do integracji dla ekorozwoju Ziemi Chojnickiej i Zaborskiej” w ramach Pilotażowego Programu Leader+ – Schemat I. Realizacja projektu zakończyła się sukcesem – powstała szeroko konsultowana społecznie Zintegrowana Strategia Rozwoju Obszarów Wiejskich, a ukoronowaniem projektu było powstanie w dniu 11 kwietnia 2006 roku Fundacji Lokalna Grupa Działania Sandry Brdy. Powołanie fundacji stanowiło przełomowy moment we wdrażaniu Programu Leader+ na obszarze objętym Lokalną Strategią Rozwoju. Dzięki temu pojawiły się nowe możliwości, związane przede wszystkim z II Schematem P.P. Leader+. Wniosek o rejestrację sądową został złożony w dniu 16 maja 2006 roku, sama rejestracja nastąpiła w dniu 11 sierpnia 2006 roku. Rejestracja sądowa stworzyła Fundacji LGD Sandry Brdy możliwość ubiegania się o pomoc na realizację Zintegrowanej Strategii Rozwoju Obszarów Wiejskich w ramach II Schematu Pilotażowego Programu Leader+. Przyznanie pomocy i realizacja projektu w okresie od stycznia 2007 roku do maja 2008 roku umożliwiły kontynuowanie działań na rzecz budowania </w:t>
      </w:r>
      <w:r w:rsidRPr="000736A0">
        <w:rPr>
          <w:rFonts w:asciiTheme="majorHAnsi" w:hAnsiTheme="majorHAnsi" w:cstheme="majorHAnsi"/>
        </w:rPr>
        <w:lastRenderedPageBreak/>
        <w:t>partnerstwa. W tym czasie nastąpił ilościowy rozwój partnerstwa, jak też jego konsolidacja, integracja partnerów i pogłębienie współpracy między nimi. Dzięki realizacji zadań zawartych w Zintegrowanej Strategii Rozwoju Obszarów Wiejskich Fundacja LGD Sandry Brdy stała się instytucją posiadającą duży autorytet w społeczności lokalnej i przyciągającą do współpracy najaktywniejszych mieszkańców obszaru. Dzięki realizacji projektu „Sandry Brdy – w stronę ekorozwoju” udało się wykonać wiele działań, w tym m.in. organizację imprez kulturalnych, które po raz pierwszy zostały zorganizowane w wymiarze szerszym niż tylko gminnym; zdiagnozowano zasoby obszaru, także w wymiarze ponadgminnym; opracowano szereg koncepcji rozwoju poszczególnych miejscowości. Realizacja projektu „Sandry Brdy – w stronę ekorozwoju”, poprzez szereg wspólnych działań jeszcze bardziej skonsolidowała partnerów i pokazała, że w przyszłości współpraca międzysektorowa będzie nie tylko możliwa, ale też skuteczna.</w:t>
      </w:r>
    </w:p>
    <w:p w14:paraId="3E2631A7" w14:textId="77777777" w:rsidR="000736A0" w:rsidRPr="000736A0" w:rsidRDefault="000736A0" w:rsidP="000736A0">
      <w:pPr>
        <w:jc w:val="both"/>
        <w:rPr>
          <w:rFonts w:asciiTheme="majorHAnsi" w:hAnsiTheme="majorHAnsi" w:cstheme="majorHAnsi"/>
        </w:rPr>
      </w:pPr>
      <w:r w:rsidRPr="000736A0">
        <w:rPr>
          <w:rFonts w:asciiTheme="majorHAnsi" w:hAnsiTheme="majorHAnsi" w:cstheme="majorHAnsi"/>
        </w:rPr>
        <w:t xml:space="preserve">W 2008 roku, po zakończeniu realizacji projektu w ramach 2 schematu Pilotażowego Programu Leader+, członkowie partnerstwa podjęli decyzję o zmianie jego formy prawnej. Postanowiono, że partnerstwo przybierze formę prawną stowarzyszenia, która lepiej odpowiada wymaganiom formalno-prawnym odnoszącym się </w:t>
      </w:r>
      <w:r w:rsidRPr="000736A0">
        <w:rPr>
          <w:rFonts w:asciiTheme="majorHAnsi" w:hAnsiTheme="majorHAnsi" w:cstheme="majorHAnsi"/>
        </w:rPr>
        <w:br/>
        <w:t xml:space="preserve">do realizacji osi 4. Leader Programu Rozwoju Obszarów Wiejskich na lata  2007-2013. Akces do stowarzyszenia złożyły także nowe podmioty, które wcześniej nie były partnerami Fundacji Sandry Brdy. Wynikało to z faktu powiększenia obszaru działania partnerstwa o gminę Lipnica, której władze samorządowe zgłosiły chęć współpracy z partnerstwem i wspólne wdrażanie podejścia Leader w nowym okresie programowania. Rejestracja Stowarzyszenia Lokalna Grupa Działania Sandry Brdy nastąpiła w dniu 29 października 2008 roku. Stowarzyszenie pełniło funkcję lokalnej grupy działania  w ramach Osi 4 LEADER Programu Rozwoju Obszarów Wiejskich na lata 2007-2014, umożliwiając realizację wielu inicjatyw, które wpłynęły na rozwój obszaru. Członkowie Rady rozpatrywali łącznie 238 wniosków złożonych w ramach naborów, co najważniejsze, w wyniku przeprowadzonych kontroli nigdy nie unieważniono uchwał podjętych podczas posiedzeń. Warto zaznaczyć, że stosowane przez LGD kryteria wyboru operacji w ramach tzw. „małych projektów” zostały bardzo pozytywnie ocenione przez audytorów Agencji Restrukturyzacji i Modernizacji Rolnictwa w Warszawie, jako przykład kryteriów preferujących beneficjentów z sektora społecznego.  </w:t>
      </w:r>
    </w:p>
    <w:p w14:paraId="5A4BB05A" w14:textId="77777777" w:rsidR="000736A0" w:rsidRPr="000736A0" w:rsidRDefault="000736A0" w:rsidP="000736A0">
      <w:pPr>
        <w:jc w:val="both"/>
        <w:rPr>
          <w:rFonts w:asciiTheme="majorHAnsi" w:hAnsiTheme="majorHAnsi" w:cstheme="majorHAnsi"/>
        </w:rPr>
      </w:pPr>
      <w:r w:rsidRPr="000736A0">
        <w:rPr>
          <w:rFonts w:asciiTheme="majorHAnsi" w:hAnsiTheme="majorHAnsi" w:cstheme="majorHAnsi"/>
        </w:rPr>
        <w:t xml:space="preserve">Niewątpliwym sukcesem tego okresu było także zainicjowanie powstania Światowego Rezerwatu Biosfery UNESCO MaB Bory Tucholskie. Rezerwat został utworzony w 2010 roku i jest obecnie jedną z najważniejszych marek promocyjnych obszaru. </w:t>
      </w:r>
    </w:p>
    <w:p w14:paraId="24B960FC" w14:textId="77777777" w:rsidR="000736A0" w:rsidRPr="000736A0" w:rsidRDefault="000736A0" w:rsidP="000736A0">
      <w:pPr>
        <w:rPr>
          <w:rFonts w:asciiTheme="majorHAnsi" w:hAnsiTheme="majorHAnsi" w:cstheme="majorHAnsi"/>
        </w:rPr>
      </w:pPr>
    </w:p>
    <w:p w14:paraId="76CA79C9" w14:textId="77777777" w:rsidR="000736A0" w:rsidRPr="000736A0" w:rsidRDefault="000736A0" w:rsidP="000736A0">
      <w:pPr>
        <w:rPr>
          <w:rFonts w:asciiTheme="majorHAnsi" w:hAnsiTheme="majorHAnsi" w:cstheme="majorHAnsi"/>
        </w:rPr>
      </w:pPr>
    </w:p>
    <w:p w14:paraId="50AF16D8" w14:textId="77777777" w:rsidR="000736A0" w:rsidRPr="000736A0" w:rsidRDefault="000736A0" w:rsidP="000736A0">
      <w:pPr>
        <w:rPr>
          <w:rFonts w:asciiTheme="majorHAnsi" w:hAnsiTheme="majorHAnsi" w:cstheme="majorHAnsi"/>
        </w:rPr>
      </w:pPr>
      <w:r w:rsidRPr="000736A0">
        <w:rPr>
          <w:rFonts w:asciiTheme="majorHAnsi" w:hAnsiTheme="majorHAnsi" w:cstheme="majorHAnsi"/>
          <w:noProof/>
          <w:lang w:eastAsia="pl-PL"/>
        </w:rPr>
        <w:drawing>
          <wp:anchor distT="0" distB="0" distL="114300" distR="114300" simplePos="0" relativeHeight="251675648" behindDoc="1" locked="0" layoutInCell="1" allowOverlap="1" wp14:anchorId="5FA482AC" wp14:editId="4535EFC1">
            <wp:simplePos x="0" y="0"/>
            <wp:positionH relativeFrom="column">
              <wp:posOffset>940279</wp:posOffset>
            </wp:positionH>
            <wp:positionV relativeFrom="paragraph">
              <wp:posOffset>75697</wp:posOffset>
            </wp:positionV>
            <wp:extent cx="1673525" cy="2121349"/>
            <wp:effectExtent l="19050" t="19050" r="22225" b="12700"/>
            <wp:wrapNone/>
            <wp:docPr id="2056969959" name="Obraz 2056969959" descr="rezerwat_formularz">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zerwat_formularz">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71648" cy="2118969"/>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680C3C00" w14:textId="77777777" w:rsidR="000736A0" w:rsidRPr="000736A0" w:rsidRDefault="000736A0" w:rsidP="000736A0">
      <w:pPr>
        <w:rPr>
          <w:rFonts w:asciiTheme="majorHAnsi" w:hAnsiTheme="majorHAnsi" w:cstheme="majorHAnsi"/>
        </w:rPr>
      </w:pPr>
      <w:r w:rsidRPr="000736A0">
        <w:rPr>
          <w:rFonts w:asciiTheme="majorHAnsi" w:hAnsiTheme="majorHAnsi" w:cstheme="majorHAnsi"/>
          <w:noProof/>
          <w:lang w:eastAsia="pl-PL"/>
        </w:rPr>
        <w:drawing>
          <wp:anchor distT="0" distB="0" distL="114300" distR="114300" simplePos="0" relativeHeight="251676672" behindDoc="1" locked="0" layoutInCell="1" allowOverlap="1" wp14:anchorId="413B8ED6" wp14:editId="24E38BC6">
            <wp:simplePos x="0" y="0"/>
            <wp:positionH relativeFrom="column">
              <wp:posOffset>3416060</wp:posOffset>
            </wp:positionH>
            <wp:positionV relativeFrom="paragraph">
              <wp:posOffset>164309</wp:posOffset>
            </wp:positionV>
            <wp:extent cx="2228691" cy="1475117"/>
            <wp:effectExtent l="0" t="0" r="635"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zerwatLOGOne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31337" cy="1476869"/>
                    </a:xfrm>
                    <a:prstGeom prst="rect">
                      <a:avLst/>
                    </a:prstGeom>
                  </pic:spPr>
                </pic:pic>
              </a:graphicData>
            </a:graphic>
            <wp14:sizeRelH relativeFrom="page">
              <wp14:pctWidth>0</wp14:pctWidth>
            </wp14:sizeRelH>
            <wp14:sizeRelV relativeFrom="page">
              <wp14:pctHeight>0</wp14:pctHeight>
            </wp14:sizeRelV>
          </wp:anchor>
        </w:drawing>
      </w:r>
    </w:p>
    <w:p w14:paraId="3866BC8B" w14:textId="77777777" w:rsidR="000736A0" w:rsidRPr="000736A0" w:rsidRDefault="000736A0" w:rsidP="000736A0">
      <w:pPr>
        <w:rPr>
          <w:rFonts w:asciiTheme="majorHAnsi" w:hAnsiTheme="majorHAnsi" w:cstheme="majorHAnsi"/>
        </w:rPr>
      </w:pPr>
      <w:r w:rsidRPr="000736A0">
        <w:rPr>
          <w:rFonts w:asciiTheme="majorHAnsi" w:hAnsiTheme="majorHAnsi" w:cstheme="majorHAnsi"/>
        </w:rPr>
        <w:t xml:space="preserve">     </w:t>
      </w:r>
    </w:p>
    <w:p w14:paraId="585BF397" w14:textId="77777777" w:rsidR="000736A0" w:rsidRPr="000736A0" w:rsidRDefault="000736A0" w:rsidP="000736A0">
      <w:pPr>
        <w:rPr>
          <w:rFonts w:asciiTheme="majorHAnsi" w:hAnsiTheme="majorHAnsi" w:cstheme="majorHAnsi"/>
        </w:rPr>
      </w:pPr>
    </w:p>
    <w:p w14:paraId="5A9CD28D" w14:textId="77777777" w:rsidR="000736A0" w:rsidRPr="000736A0" w:rsidRDefault="000736A0" w:rsidP="000736A0">
      <w:pPr>
        <w:rPr>
          <w:rFonts w:asciiTheme="majorHAnsi" w:hAnsiTheme="majorHAnsi" w:cstheme="majorHAnsi"/>
        </w:rPr>
      </w:pPr>
    </w:p>
    <w:p w14:paraId="4D465E3D" w14:textId="77777777" w:rsidR="000736A0" w:rsidRPr="000736A0" w:rsidRDefault="000736A0" w:rsidP="000736A0">
      <w:pPr>
        <w:rPr>
          <w:rFonts w:asciiTheme="majorHAnsi" w:hAnsiTheme="majorHAnsi" w:cstheme="majorHAnsi"/>
        </w:rPr>
      </w:pPr>
    </w:p>
    <w:p w14:paraId="1F9A1D08" w14:textId="77777777" w:rsidR="000736A0" w:rsidRPr="000736A0" w:rsidRDefault="000736A0" w:rsidP="000736A0">
      <w:pPr>
        <w:rPr>
          <w:rFonts w:asciiTheme="majorHAnsi" w:hAnsiTheme="majorHAnsi" w:cstheme="majorHAnsi"/>
        </w:rPr>
      </w:pPr>
    </w:p>
    <w:p w14:paraId="765891B2" w14:textId="77777777" w:rsidR="000736A0" w:rsidRPr="000736A0" w:rsidRDefault="000736A0" w:rsidP="000736A0">
      <w:pPr>
        <w:rPr>
          <w:rFonts w:asciiTheme="majorHAnsi" w:hAnsiTheme="majorHAnsi" w:cstheme="majorHAnsi"/>
        </w:rPr>
      </w:pPr>
    </w:p>
    <w:p w14:paraId="3EDA590B" w14:textId="77777777" w:rsidR="000736A0" w:rsidRPr="000736A0" w:rsidRDefault="000736A0" w:rsidP="000736A0">
      <w:pPr>
        <w:rPr>
          <w:rFonts w:asciiTheme="majorHAnsi" w:hAnsiTheme="majorHAnsi" w:cstheme="majorHAnsi"/>
        </w:rPr>
      </w:pPr>
    </w:p>
    <w:p w14:paraId="069BED4E" w14:textId="77777777" w:rsidR="000736A0" w:rsidRPr="000736A0" w:rsidRDefault="000736A0" w:rsidP="000736A0">
      <w:pPr>
        <w:rPr>
          <w:rFonts w:asciiTheme="majorHAnsi" w:hAnsiTheme="majorHAnsi" w:cstheme="majorHAnsi"/>
        </w:rPr>
      </w:pPr>
    </w:p>
    <w:p w14:paraId="26EB8056" w14:textId="77777777" w:rsidR="000736A0" w:rsidRPr="000736A0" w:rsidRDefault="000736A0" w:rsidP="000736A0">
      <w:pPr>
        <w:rPr>
          <w:rFonts w:asciiTheme="majorHAnsi" w:hAnsiTheme="majorHAnsi" w:cstheme="majorHAnsi"/>
        </w:rPr>
      </w:pPr>
      <w:r w:rsidRPr="000736A0">
        <w:rPr>
          <w:rFonts w:asciiTheme="majorHAnsi" w:hAnsiTheme="majorHAnsi" w:cstheme="majorHAnsi"/>
          <w:b/>
        </w:rPr>
        <w:t>Rys. 1.</w:t>
      </w:r>
      <w:r w:rsidRPr="000736A0">
        <w:rPr>
          <w:rFonts w:asciiTheme="majorHAnsi" w:hAnsiTheme="majorHAnsi" w:cstheme="majorHAnsi"/>
        </w:rPr>
        <w:t xml:space="preserve"> </w:t>
      </w:r>
      <w:r w:rsidRPr="000736A0">
        <w:rPr>
          <w:rFonts w:asciiTheme="majorHAnsi" w:hAnsiTheme="majorHAnsi" w:cstheme="majorHAnsi"/>
        </w:rPr>
        <w:tab/>
        <w:t>Formularz nominacyjny – dokument stanowiący podstawę do przyznania statusu Światowego Rezerwatu Biosfery UNESCO MaB Bory Tucholskie i logotyp Rezerwatu</w:t>
      </w:r>
    </w:p>
    <w:p w14:paraId="33A72328" w14:textId="77777777" w:rsidR="000736A0" w:rsidRPr="000736A0" w:rsidRDefault="000736A0" w:rsidP="000736A0">
      <w:pPr>
        <w:rPr>
          <w:rFonts w:asciiTheme="majorHAnsi" w:hAnsiTheme="majorHAnsi" w:cstheme="majorHAnsi"/>
        </w:rPr>
      </w:pPr>
    </w:p>
    <w:p w14:paraId="2DFC8D0D" w14:textId="77777777" w:rsidR="000736A0" w:rsidRPr="000736A0" w:rsidRDefault="000736A0" w:rsidP="000736A0">
      <w:pPr>
        <w:jc w:val="both"/>
        <w:rPr>
          <w:rFonts w:asciiTheme="majorHAnsi" w:hAnsiTheme="majorHAnsi" w:cstheme="majorHAnsi"/>
        </w:rPr>
      </w:pPr>
      <w:r w:rsidRPr="000736A0">
        <w:rPr>
          <w:rFonts w:asciiTheme="majorHAnsi" w:hAnsiTheme="majorHAnsi" w:cstheme="majorHAnsi"/>
        </w:rPr>
        <w:lastRenderedPageBreak/>
        <w:t xml:space="preserve">LGD Sandry Brdy także jako jedna z sześciu grup w województwie pomorskim zdobyła dodatkowe środki na realizację nowych celów LSR. Związane one były z odnawialnymi źródłami energii, których promotorem LGD jest do dzisiaj. LGD Sandry Brdy była koordynatorem dwóch projektów współpracy, przy czym jeden realizowany był na obszarze ponadregionalnym. Jako partner brała udział w realizacji projektu współpracy dotyczącego dziedzictwa kulinarnego Pomorza. W chwili obecnej Lokalna Grupa Działania Sandry Brdy należy do jednych z najstarszych partnerstw trójsektorowych, które w niezmienionym kształcie działają na terenie województwa pomorskiego. </w:t>
      </w:r>
    </w:p>
    <w:p w14:paraId="7F1A7FD0" w14:textId="590D00DE" w:rsidR="000736A0" w:rsidRPr="000736A0" w:rsidRDefault="000736A0" w:rsidP="000736A0">
      <w:pPr>
        <w:jc w:val="both"/>
        <w:rPr>
          <w:rFonts w:asciiTheme="majorHAnsi" w:hAnsiTheme="majorHAnsi" w:cstheme="majorHAnsi"/>
        </w:rPr>
      </w:pPr>
      <w:r w:rsidRPr="000736A0">
        <w:rPr>
          <w:rFonts w:asciiTheme="majorHAnsi" w:hAnsiTheme="majorHAnsi" w:cstheme="majorHAnsi"/>
        </w:rPr>
        <w:t xml:space="preserve">Obszar interwencji Lokalnej Strategii Rozwoju w okresie programowania 2014 -2020 koncentrował się </w:t>
      </w:r>
      <w:r w:rsidRPr="000736A0">
        <w:rPr>
          <w:rFonts w:asciiTheme="majorHAnsi" w:hAnsiTheme="majorHAnsi" w:cstheme="majorHAnsi"/>
        </w:rPr>
        <w:br/>
        <w:t>na dwóch celach: 1. „Zrównoważony rozwój obszaru wdrażania LSR w oparciu o lokalny potencjał” oraz  2. „Poprawa jakości życia, więzi społecznych i budowa społeczeństwa obywatelskiego na obszarze LSR”. Efektywne funkcjonowanie LGD  umożliwiło przyznanie dodatkowych środków na wdrażanie LSR co pozwoliło zwiększyć budżet działania 19.2 z pierwotnych 8,38 mln do 11,2 mln zł. W wyniku procesu wdrażania LSR największa pula środków została skierowana na rozwój przedsiębiorczości w branżach kluczowych dla obszaru takich jak turystyka i branże około turystyczne. Wspierano również przedsięwzięcia związane z tworzeniem  i rozwojem niekomercyjnej infrastruktury turystycznej i rekreacyjnej  oraz ochrony dziedzictwa kulturowego gdzie głównym beneficjentem były jednostki sektora finansów publicznych. Równie ważna była aktywność LGD związana z wdrażaniem projektów wzmacniających aktywność obywatelską i organizacje pozarządowe. Sfinansowano szereg projektów i inicjatyw edukacyjnych związanych z ochroną środowiska i promocją marki Rezerwatu Biosfery UNESSCO Bory Tucholskie. Wysoka aktywność LGD wiązała się również z realizacją operacji własnych dotyczących promocji obszaru, dziedzictwa kulinarnego oraz aktywizacji seniorów. Niewątpliwie istotnym autem LGD jest działalność wydawnicza, która zaowocowała wydaniem w okresie 2016 – 2022 sześciu publikacji tematycznie związanych z „Kosz</w:t>
      </w:r>
      <w:r w:rsidR="00E33387">
        <w:rPr>
          <w:rFonts w:asciiTheme="majorHAnsi" w:hAnsiTheme="majorHAnsi" w:cstheme="majorHAnsi"/>
        </w:rPr>
        <w:t>n</w:t>
      </w:r>
      <w:r w:rsidRPr="000736A0">
        <w:rPr>
          <w:rFonts w:asciiTheme="majorHAnsi" w:hAnsiTheme="majorHAnsi" w:cstheme="majorHAnsi"/>
        </w:rPr>
        <w:t>ajderią” i promocją produktów lokalnych. LGD wykorzystywała również możliwości pozyskiwania środków zewnętrznych spoza działania LEADER. W tym zakresie otrzymaliśmy dwukrotnie wsparcie z Krajowej Sieci Rozwoju Obszarów Wiejskich oraz od roku 2020 jesteśmy liderem operacji pn. „Zielone Mleko” finansowanej z działania 16 PROW „Współpraca”. Zainicjowana przez nas operacja jest wielowymiarowa i zakłada opracowanie i wdrożenie innowacji organizacyjnej, technologicznej, produktowej i marketingowej gdzie efektem finalnym będzie produkt (ser dojrzewający) o wyjątkowych walorach odżywczych. Realizując operację bazujemy na szerokim partnerstwie złożonym z lokalnego zakładu przetwórstwa mlecznego SM Spomlek, Politechniki Bydgoskiej im Jana i Jędrzeja Śniadeckich, 7 rolników oraz Kujawsko Pomorskiego Ośrodka Doradztwa Rolniczego.  Stowarzyszenie w ramach RLKS realizowało łącznie 2 projekty współpracy z LGD spoza obszaru. LGD jest członkiem Forum Aktywizacji Obszarów Wiejskich. Swoją działalność w każdym możliwym aspekcie opiera na pogłębionym partnerstwie z podmiotami oraz mieszkańcami z obszaru, jak i również współpracuje z partnerami spoza obszaru. Pogłębiona współpraca ma wpływ również na aktywność członków Stowarzyszenia, którzy zrealizowali szereg projektów skierowanych do lokalnych społeczności. Poniżej zamieszczono listę wybranych projektów realizowanych przez członków Stowarzyszenia będących organizacjami pozarządowymi:1. Stowarzyszenie Wdzydzko - Charzykowska Lokalna Grupa Rybacka „Mòrénka”</w:t>
      </w:r>
    </w:p>
    <w:p w14:paraId="36A659DB" w14:textId="77777777" w:rsidR="000736A0" w:rsidRPr="000736A0" w:rsidRDefault="000736A0" w:rsidP="000736A0">
      <w:pPr>
        <w:numPr>
          <w:ilvl w:val="0"/>
          <w:numId w:val="12"/>
        </w:numPr>
        <w:jc w:val="both"/>
        <w:rPr>
          <w:rFonts w:asciiTheme="majorHAnsi" w:hAnsiTheme="majorHAnsi" w:cstheme="majorHAnsi"/>
        </w:rPr>
      </w:pPr>
      <w:r w:rsidRPr="000736A0">
        <w:rPr>
          <w:rFonts w:asciiTheme="majorHAnsi" w:hAnsiTheme="majorHAnsi" w:cstheme="majorHAnsi"/>
        </w:rPr>
        <w:t xml:space="preserve">„Chojnicki Koszyk” – projekt wdrażający krótkie łańcuchy dostaw żywności, finansowany z działania </w:t>
      </w:r>
      <w:r w:rsidRPr="000736A0">
        <w:rPr>
          <w:rFonts w:asciiTheme="majorHAnsi" w:hAnsiTheme="majorHAnsi" w:cstheme="majorHAnsi"/>
        </w:rPr>
        <w:br/>
        <w:t>16 PROW Współpraca nabór KŁŻ;</w:t>
      </w:r>
    </w:p>
    <w:p w14:paraId="26D1F3D0" w14:textId="77777777" w:rsidR="000736A0" w:rsidRPr="000736A0" w:rsidRDefault="000736A0" w:rsidP="000736A0">
      <w:pPr>
        <w:numPr>
          <w:ilvl w:val="0"/>
          <w:numId w:val="12"/>
        </w:numPr>
        <w:jc w:val="both"/>
        <w:rPr>
          <w:rFonts w:asciiTheme="majorHAnsi" w:hAnsiTheme="majorHAnsi" w:cstheme="majorHAnsi"/>
        </w:rPr>
      </w:pPr>
      <w:r w:rsidRPr="000736A0">
        <w:rPr>
          <w:rFonts w:asciiTheme="majorHAnsi" w:hAnsiTheme="majorHAnsi" w:cstheme="majorHAnsi"/>
        </w:rPr>
        <w:t>Fundusz Akumulator Społeczny – wsparcie publiczne z Narodowego Instytutu Wolności;</w:t>
      </w:r>
    </w:p>
    <w:p w14:paraId="5F833074" w14:textId="77777777" w:rsidR="000736A0" w:rsidRPr="000736A0" w:rsidRDefault="000736A0" w:rsidP="000736A0">
      <w:pPr>
        <w:numPr>
          <w:ilvl w:val="0"/>
          <w:numId w:val="12"/>
        </w:numPr>
        <w:jc w:val="both"/>
        <w:rPr>
          <w:rFonts w:asciiTheme="majorHAnsi" w:hAnsiTheme="majorHAnsi" w:cstheme="majorHAnsi"/>
        </w:rPr>
      </w:pPr>
      <w:r w:rsidRPr="000736A0">
        <w:rPr>
          <w:rFonts w:asciiTheme="majorHAnsi" w:hAnsiTheme="majorHAnsi" w:cstheme="majorHAnsi"/>
        </w:rPr>
        <w:t>Punkt Informacyjny Funduszy Europejskich – wsparcie publiczne z Ministerstwa Funduszy i Polityki Regionalnej</w:t>
      </w:r>
    </w:p>
    <w:p w14:paraId="46E6AD54" w14:textId="77777777" w:rsidR="000736A0" w:rsidRPr="000736A0" w:rsidRDefault="000736A0" w:rsidP="000736A0">
      <w:pPr>
        <w:jc w:val="both"/>
        <w:rPr>
          <w:rFonts w:asciiTheme="majorHAnsi" w:hAnsiTheme="majorHAnsi" w:cstheme="majorHAnsi"/>
        </w:rPr>
      </w:pPr>
      <w:r w:rsidRPr="000736A0">
        <w:rPr>
          <w:rFonts w:asciiTheme="majorHAnsi" w:hAnsiTheme="majorHAnsi" w:cstheme="majorHAnsi"/>
        </w:rPr>
        <w:t>2. Stowarzyszenie „KGW Sławęcin”</w:t>
      </w:r>
    </w:p>
    <w:p w14:paraId="1A944B88" w14:textId="77777777" w:rsidR="000736A0" w:rsidRPr="000736A0" w:rsidRDefault="000736A0" w:rsidP="000736A0">
      <w:pPr>
        <w:numPr>
          <w:ilvl w:val="0"/>
          <w:numId w:val="12"/>
        </w:numPr>
        <w:jc w:val="both"/>
        <w:rPr>
          <w:rFonts w:asciiTheme="majorHAnsi" w:hAnsiTheme="majorHAnsi" w:cstheme="majorHAnsi"/>
        </w:rPr>
      </w:pPr>
      <w:r w:rsidRPr="000736A0">
        <w:rPr>
          <w:rFonts w:asciiTheme="majorHAnsi" w:hAnsiTheme="majorHAnsi" w:cstheme="majorHAnsi"/>
        </w:rPr>
        <w:t>wsparcie finansowe dla KGW – wsparcie publiczne ze środków ARIMR, finansowanie aktywności KGW;</w:t>
      </w:r>
    </w:p>
    <w:p w14:paraId="462255FB" w14:textId="77777777" w:rsidR="000736A0" w:rsidRPr="000736A0" w:rsidRDefault="000736A0" w:rsidP="000736A0">
      <w:pPr>
        <w:jc w:val="both"/>
        <w:rPr>
          <w:rFonts w:asciiTheme="majorHAnsi" w:hAnsiTheme="majorHAnsi" w:cstheme="majorHAnsi"/>
        </w:rPr>
      </w:pPr>
      <w:r w:rsidRPr="000736A0">
        <w:rPr>
          <w:rFonts w:asciiTheme="majorHAnsi" w:hAnsiTheme="majorHAnsi" w:cstheme="majorHAnsi"/>
        </w:rPr>
        <w:t xml:space="preserve">3. Fundacja Sandry Brdy </w:t>
      </w:r>
    </w:p>
    <w:p w14:paraId="2E495327" w14:textId="77777777" w:rsidR="000736A0" w:rsidRPr="000736A0" w:rsidRDefault="000736A0" w:rsidP="000736A0">
      <w:pPr>
        <w:numPr>
          <w:ilvl w:val="0"/>
          <w:numId w:val="12"/>
        </w:numPr>
        <w:jc w:val="both"/>
        <w:rPr>
          <w:rFonts w:asciiTheme="majorHAnsi" w:hAnsiTheme="majorHAnsi" w:cstheme="majorHAnsi"/>
        </w:rPr>
      </w:pPr>
      <w:r w:rsidRPr="000736A0">
        <w:rPr>
          <w:rFonts w:asciiTheme="majorHAnsi" w:hAnsiTheme="majorHAnsi" w:cstheme="majorHAnsi"/>
        </w:rPr>
        <w:t xml:space="preserve">projekt pod tytułem: „Uczymy się od siebie międzypokoleniowa akademia cyfrowa” – wsparcie publiczne </w:t>
      </w:r>
      <w:r w:rsidRPr="000736A0">
        <w:rPr>
          <w:rFonts w:asciiTheme="majorHAnsi" w:hAnsiTheme="majorHAnsi" w:cstheme="majorHAnsi"/>
        </w:rPr>
        <w:br/>
        <w:t>w ramach Programu Fundusz Inicjatyw Obywatelskich na lata 2014 – 2020;</w:t>
      </w:r>
    </w:p>
    <w:p w14:paraId="4E07D842" w14:textId="77777777" w:rsidR="000736A0" w:rsidRPr="000736A0" w:rsidRDefault="000736A0" w:rsidP="000736A0">
      <w:pPr>
        <w:jc w:val="both"/>
        <w:rPr>
          <w:rFonts w:asciiTheme="majorHAnsi" w:hAnsiTheme="majorHAnsi" w:cstheme="majorHAnsi"/>
        </w:rPr>
      </w:pPr>
      <w:bookmarkStart w:id="5" w:name="_Hlk136413843"/>
      <w:r w:rsidRPr="000736A0">
        <w:rPr>
          <w:rFonts w:asciiTheme="majorHAnsi" w:hAnsiTheme="majorHAnsi" w:cstheme="majorHAnsi"/>
        </w:rPr>
        <w:t>4. Akolada  Stowarzyszenie Na Rzecz Rozwoju Gminy Chojnice</w:t>
      </w:r>
    </w:p>
    <w:p w14:paraId="1E0034B2" w14:textId="77777777" w:rsidR="000736A0" w:rsidRPr="000736A0" w:rsidRDefault="000736A0" w:rsidP="000736A0">
      <w:pPr>
        <w:numPr>
          <w:ilvl w:val="0"/>
          <w:numId w:val="12"/>
        </w:numPr>
        <w:jc w:val="both"/>
        <w:rPr>
          <w:rFonts w:asciiTheme="majorHAnsi" w:hAnsiTheme="majorHAnsi" w:cstheme="majorHAnsi"/>
        </w:rPr>
      </w:pPr>
      <w:r w:rsidRPr="000736A0">
        <w:rPr>
          <w:rFonts w:asciiTheme="majorHAnsi" w:hAnsiTheme="majorHAnsi" w:cstheme="majorHAnsi"/>
        </w:rPr>
        <w:t>projekt pt. „Skąd się wzięło kaszubskie rękodzieło” – wsparcie publiczne z programu Aktywni +, Ministerstwa Pracy, Rodziny i Polityki Społecznej;</w:t>
      </w:r>
    </w:p>
    <w:bookmarkEnd w:id="5"/>
    <w:p w14:paraId="08F2468B" w14:textId="77777777" w:rsidR="000736A0" w:rsidRPr="000736A0" w:rsidRDefault="000736A0" w:rsidP="000736A0">
      <w:pPr>
        <w:numPr>
          <w:ilvl w:val="0"/>
          <w:numId w:val="12"/>
        </w:numPr>
        <w:jc w:val="both"/>
        <w:rPr>
          <w:rFonts w:asciiTheme="majorHAnsi" w:hAnsiTheme="majorHAnsi" w:cstheme="majorHAnsi"/>
        </w:rPr>
      </w:pPr>
      <w:r w:rsidRPr="000736A0">
        <w:rPr>
          <w:rFonts w:asciiTheme="majorHAnsi" w:hAnsiTheme="majorHAnsi" w:cstheme="majorHAnsi"/>
        </w:rPr>
        <w:lastRenderedPageBreak/>
        <w:t>projekt pn. „Taniec i muzyka coś z tego wynika” – wsparcie publiczne ze środków Wojewody Pomorskiego;</w:t>
      </w:r>
    </w:p>
    <w:p w14:paraId="5188E69C" w14:textId="77777777" w:rsidR="000736A0" w:rsidRPr="000736A0" w:rsidRDefault="000736A0" w:rsidP="000736A0">
      <w:pPr>
        <w:jc w:val="both"/>
        <w:rPr>
          <w:rFonts w:asciiTheme="majorHAnsi" w:hAnsiTheme="majorHAnsi" w:cstheme="majorHAnsi"/>
        </w:rPr>
      </w:pPr>
      <w:bookmarkStart w:id="6" w:name="_Hlk136413828"/>
      <w:r w:rsidRPr="000736A0">
        <w:rPr>
          <w:rFonts w:asciiTheme="majorHAnsi" w:hAnsiTheme="majorHAnsi" w:cstheme="majorHAnsi"/>
        </w:rPr>
        <w:t>5. Stowarzyszenie na Rzecz Wspierania Dzieci i Młodzieży "Klub Mam"</w:t>
      </w:r>
    </w:p>
    <w:bookmarkEnd w:id="6"/>
    <w:p w14:paraId="0C03DDA5" w14:textId="77777777" w:rsidR="000736A0" w:rsidRPr="000736A0" w:rsidRDefault="000736A0" w:rsidP="000736A0">
      <w:pPr>
        <w:numPr>
          <w:ilvl w:val="0"/>
          <w:numId w:val="12"/>
        </w:numPr>
        <w:jc w:val="both"/>
        <w:rPr>
          <w:rFonts w:asciiTheme="majorHAnsi" w:hAnsiTheme="majorHAnsi" w:cstheme="majorHAnsi"/>
        </w:rPr>
      </w:pPr>
      <w:r w:rsidRPr="000736A0">
        <w:rPr>
          <w:rFonts w:asciiTheme="majorHAnsi" w:hAnsiTheme="majorHAnsi" w:cstheme="majorHAnsi"/>
        </w:rPr>
        <w:t>projekt pod tytułem:</w:t>
      </w:r>
      <w:r w:rsidRPr="000736A0">
        <w:rPr>
          <w:rFonts w:asciiTheme="majorHAnsi" w:hAnsiTheme="majorHAnsi" w:cstheme="majorHAnsi"/>
          <w:bCs/>
        </w:rPr>
        <w:t xml:space="preserve"> „Hura, kultura!” w konkursie PZU z kulturą – dotacja Fundacji PZU;</w:t>
      </w:r>
    </w:p>
    <w:p w14:paraId="0B5AB6CC" w14:textId="77777777" w:rsidR="000736A0" w:rsidRPr="000736A0" w:rsidRDefault="000736A0" w:rsidP="000736A0">
      <w:pPr>
        <w:numPr>
          <w:ilvl w:val="0"/>
          <w:numId w:val="12"/>
        </w:numPr>
        <w:jc w:val="both"/>
        <w:rPr>
          <w:rFonts w:asciiTheme="majorHAnsi" w:hAnsiTheme="majorHAnsi" w:cstheme="majorHAnsi"/>
        </w:rPr>
      </w:pPr>
      <w:r w:rsidRPr="000736A0">
        <w:rPr>
          <w:rFonts w:asciiTheme="majorHAnsi" w:hAnsiTheme="majorHAnsi" w:cstheme="majorHAnsi"/>
        </w:rPr>
        <w:t>projekt pn. „</w:t>
      </w:r>
      <w:r w:rsidRPr="000736A0">
        <w:rPr>
          <w:rFonts w:asciiTheme="majorHAnsi" w:hAnsiTheme="majorHAnsi" w:cstheme="majorHAnsi"/>
          <w:bCs/>
        </w:rPr>
        <w:t>Konarzyny nadgraniczna twierdza polskości</w:t>
      </w:r>
      <w:r w:rsidRPr="000736A0">
        <w:rPr>
          <w:rFonts w:asciiTheme="majorHAnsi" w:hAnsiTheme="majorHAnsi" w:cstheme="majorHAnsi"/>
        </w:rPr>
        <w:t>” – projekt edukacyjny dofinansowany z Fundacji BZWBK (Santander);</w:t>
      </w:r>
    </w:p>
    <w:p w14:paraId="322357E6" w14:textId="77777777" w:rsidR="000736A0" w:rsidRPr="000736A0" w:rsidRDefault="000736A0" w:rsidP="000736A0">
      <w:pPr>
        <w:numPr>
          <w:ilvl w:val="0"/>
          <w:numId w:val="12"/>
        </w:numPr>
        <w:jc w:val="both"/>
        <w:rPr>
          <w:rFonts w:asciiTheme="majorHAnsi" w:hAnsiTheme="majorHAnsi" w:cstheme="majorHAnsi"/>
        </w:rPr>
      </w:pPr>
      <w:r w:rsidRPr="000736A0">
        <w:rPr>
          <w:rFonts w:asciiTheme="majorHAnsi" w:hAnsiTheme="majorHAnsi" w:cstheme="majorHAnsi"/>
        </w:rPr>
        <w:t>projekt pod tytułem: „Kim będę gdy dorosnę” dotacja z Fundacji Wawel;</w:t>
      </w:r>
    </w:p>
    <w:p w14:paraId="10EFD758" w14:textId="77777777" w:rsidR="000736A0" w:rsidRPr="000736A0" w:rsidRDefault="000736A0" w:rsidP="000736A0">
      <w:pPr>
        <w:jc w:val="both"/>
        <w:rPr>
          <w:rFonts w:asciiTheme="majorHAnsi" w:hAnsiTheme="majorHAnsi" w:cstheme="majorHAnsi"/>
        </w:rPr>
      </w:pPr>
      <w:bookmarkStart w:id="7" w:name="_Hlk136413835"/>
      <w:r w:rsidRPr="000736A0">
        <w:rPr>
          <w:rFonts w:asciiTheme="majorHAnsi" w:hAnsiTheme="majorHAnsi" w:cstheme="majorHAnsi"/>
        </w:rPr>
        <w:t>6. Stowarzyszenie Na Rzecz Rozwoju Ziemi Konarzyńskiej KONAR</w:t>
      </w:r>
      <w:r w:rsidRPr="000736A0">
        <w:rPr>
          <w:rFonts w:asciiTheme="majorHAnsi" w:hAnsiTheme="majorHAnsi" w:cstheme="majorHAnsi"/>
          <w:b/>
          <w:bCs/>
        </w:rPr>
        <w:t xml:space="preserve"> </w:t>
      </w:r>
    </w:p>
    <w:bookmarkEnd w:id="7"/>
    <w:p w14:paraId="5C24F4B4" w14:textId="77777777" w:rsidR="000736A0" w:rsidRPr="000736A0" w:rsidRDefault="000736A0" w:rsidP="000736A0">
      <w:pPr>
        <w:numPr>
          <w:ilvl w:val="0"/>
          <w:numId w:val="12"/>
        </w:numPr>
        <w:jc w:val="both"/>
        <w:rPr>
          <w:rFonts w:asciiTheme="majorHAnsi" w:hAnsiTheme="majorHAnsi" w:cstheme="majorHAnsi"/>
        </w:rPr>
      </w:pPr>
      <w:r w:rsidRPr="000736A0">
        <w:rPr>
          <w:rFonts w:asciiTheme="majorHAnsi" w:hAnsiTheme="majorHAnsi" w:cstheme="majorHAnsi"/>
        </w:rPr>
        <w:t xml:space="preserve">projekt partnerski lider Gmina Konarzyny, Partner Stowarzyszenie Konar "Młodzi Duchem"- </w:t>
      </w:r>
      <w:r w:rsidRPr="000736A0">
        <w:rPr>
          <w:rFonts w:asciiTheme="majorHAnsi" w:hAnsiTheme="majorHAnsi" w:cstheme="majorHAnsi"/>
          <w:bCs/>
        </w:rPr>
        <w:t>Projekt współfinansowany przez Unię Europejską ze środków EFS w ramach Regionalnego Programu Operacyjnego Województwa Pomorskiego na lata 2014-2020;</w:t>
      </w:r>
    </w:p>
    <w:p w14:paraId="10CC7DE7" w14:textId="77777777" w:rsidR="000736A0" w:rsidRPr="000736A0" w:rsidRDefault="000736A0" w:rsidP="000736A0">
      <w:pPr>
        <w:numPr>
          <w:ilvl w:val="0"/>
          <w:numId w:val="12"/>
        </w:numPr>
        <w:jc w:val="both"/>
        <w:rPr>
          <w:rFonts w:asciiTheme="majorHAnsi" w:hAnsiTheme="majorHAnsi" w:cstheme="majorHAnsi"/>
        </w:rPr>
      </w:pPr>
      <w:r w:rsidRPr="000736A0">
        <w:rPr>
          <w:rFonts w:asciiTheme="majorHAnsi" w:hAnsiTheme="majorHAnsi" w:cstheme="majorHAnsi"/>
        </w:rPr>
        <w:t xml:space="preserve">projekt pn. "Jakusz”. Dofinansowanie z Ministerstwa Obrony Narodowej;  </w:t>
      </w:r>
    </w:p>
    <w:p w14:paraId="1006B899" w14:textId="77777777" w:rsidR="000736A0" w:rsidRPr="000736A0" w:rsidRDefault="000736A0" w:rsidP="000736A0">
      <w:pPr>
        <w:jc w:val="both"/>
        <w:rPr>
          <w:rFonts w:asciiTheme="majorHAnsi" w:hAnsiTheme="majorHAnsi" w:cstheme="majorHAnsi"/>
        </w:rPr>
      </w:pPr>
      <w:r w:rsidRPr="000736A0">
        <w:rPr>
          <w:rFonts w:asciiTheme="majorHAnsi" w:hAnsiTheme="majorHAnsi" w:cstheme="majorHAnsi"/>
        </w:rPr>
        <w:t>7. Koło Gospodyń Wiejskich "Łężanki"</w:t>
      </w:r>
      <w:r w:rsidRPr="000736A0">
        <w:rPr>
          <w:rFonts w:asciiTheme="majorHAnsi" w:hAnsiTheme="majorHAnsi" w:cstheme="majorHAnsi"/>
          <w:b/>
          <w:bCs/>
        </w:rPr>
        <w:t xml:space="preserve"> </w:t>
      </w:r>
    </w:p>
    <w:p w14:paraId="6CE48977" w14:textId="77777777" w:rsidR="000736A0" w:rsidRPr="000736A0" w:rsidRDefault="000736A0" w:rsidP="000736A0">
      <w:pPr>
        <w:numPr>
          <w:ilvl w:val="0"/>
          <w:numId w:val="12"/>
        </w:numPr>
        <w:jc w:val="both"/>
        <w:rPr>
          <w:rFonts w:asciiTheme="majorHAnsi" w:hAnsiTheme="majorHAnsi" w:cstheme="majorHAnsi"/>
        </w:rPr>
      </w:pPr>
      <w:r w:rsidRPr="000736A0">
        <w:rPr>
          <w:rFonts w:asciiTheme="majorHAnsi" w:hAnsiTheme="majorHAnsi" w:cstheme="majorHAnsi"/>
        </w:rPr>
        <w:t>projekt pn. „Łęskie Kapuśniaki okazją do poznania smaków tradycyjnej kuchni borowiackiej” wsparcie publiczne ze środków Starostwa Powiatowego w Chojnicach, projekt jest realizowany cyklicznie.</w:t>
      </w:r>
    </w:p>
    <w:p w14:paraId="167A89CD" w14:textId="77777777" w:rsidR="000736A0" w:rsidRPr="000736A0" w:rsidRDefault="000736A0" w:rsidP="000736A0">
      <w:pPr>
        <w:jc w:val="both"/>
        <w:rPr>
          <w:rFonts w:asciiTheme="majorHAnsi" w:hAnsiTheme="majorHAnsi" w:cstheme="majorHAnsi"/>
        </w:rPr>
      </w:pPr>
    </w:p>
    <w:p w14:paraId="760542C7" w14:textId="77777777" w:rsidR="000736A0" w:rsidRPr="000736A0" w:rsidRDefault="000736A0" w:rsidP="000736A0">
      <w:pPr>
        <w:jc w:val="both"/>
        <w:rPr>
          <w:rFonts w:asciiTheme="majorHAnsi" w:hAnsiTheme="majorHAnsi" w:cstheme="majorHAnsi"/>
        </w:rPr>
      </w:pPr>
      <w:r w:rsidRPr="000736A0">
        <w:rPr>
          <w:rFonts w:asciiTheme="majorHAnsi" w:hAnsiTheme="majorHAnsi" w:cstheme="majorHAnsi"/>
        </w:rPr>
        <w:t xml:space="preserve">Reasumując kierunek działalności LGD w zakresie rozwoju obszaru w okresie programowania  2014-2020 opierał się na podobnych akcentach co w okresie 2007 – 2013  z uwzględnieniem dalszej działalności na rzecz stymulowania rozwoju gospodarczego, opartego głównie na turystyce, tworzeniu miejsc pracy oraz działalności na rzecz zrównoważonego ekorozwoju, w ramach którego działalność człowieka jest zgodna z zasadami poszanowania i dbałości o środowisko naturalne. Nacisk położony został na rozwiązywanie barier dla osób ze zdefiniowanych grup defaworyzowanych, przy dążeniu do poprawy ich sytuacji. Przede wszystkim działania były ukierunkowane na tworzenie miejsc pracy i pobudzanie do aktywności gospodarczej, ze względu na defaworyzację tych osób w dostępie do rynku pracy. W tym celu, oprócz skierowania do tych grup pomocy w postaci środków przewidzianych w LSR, zapewniono odpowiednie metody komunikacji. Lokalna Strategia Rozwoju na lata 2023-2027 dla obszaru objętego działalnością LGD Sandry Brdy jest dokumentem, który jest stworzony nie tylko z myślą o mieszkańcach i przy ich współpracy, ale również świadectwem scalającym potrzeby zarówno grup interesu sektora publicznego, gospodarczego i społecznego. Jednym z narzędzi umożliwiającym pogłębianie współpracy i zaangażowania członków LGD w realizację LSR jest przygotowanie planu komunikacji. Ciągła, wzajemna wymiana informacji pomiędzy uczestnikami procesu komunikacji umożliwiła zdiagnozowanie grupy interesariuszy i pozwoliła wyznaczyć dalsze kierunki działania w oparciu o pozyskane informacje. Kluczową kwestią dla LGD był odpowiedni dobór narzędzi, metod badawczych i komunikacyjnych tak, aby proces tworzenia i konsultacji Lokalnej Strategii Rozwoju na lata 2023 – 2027 był wysoce efektywny. W rezultacie podczas prac nad dokumentem wykorzystano wiele metod partycypacyjnych takich jak: spotkania konsultacyjne, ankiety, karty projektowe, wywiady osobiste, wywiady grupowe,  wywiady telefoniczne, punkty konsultacyjne, konsultacje z wykorzystaniem strony internetowej, jak również konsultacje z wykorzystaniem mediów społecznościowych. Szczególną uwagę zwrócono na udział w pracach nad strategią grup istotnych z punktu widzenia wdrażania LSR.  W efekcie w prace nad LSR zaangażowano m.in. lokalnych przedsiębiorców, branżę turystyczną, organizacje pozarządowe, producentów rolnych, seniorów, przedstawicieli parków krajobrazowych i parku narodowego, sołtysów, liderów lokalnej społeczności, przedstawicieli jednostek samorządu terytorialnego, członków i pracowników LGD, przedstawicieli instytucji zajmujących się pomocą społeczną oraz ogół lokalnej społeczności. W  wyniku wieloletniej współpracy  LGD z lokalnymi partnerami na obszarze ciągle rozwija się i umacnia pogłębione partnerstwo, którego podstawą jest sprawna komunikacja oraz kolegialny sposób podejmowania decyzji. LGD jest gwarantem postrzegania potrzeb lokalnych w szerszej perspektywie, przy zachowaniu współpracy trójsektorowej skupiającej przedstawicieli sektora publicznego, gospodarczego i społecznego. Szczególną uwagę LGD zwraca na wykorzystanie potencjału swoich członków przy jednoczesnej otwartości na głos mieszkańców i instytucji współpracujących. </w:t>
      </w:r>
    </w:p>
    <w:p w14:paraId="42DFCD2B" w14:textId="77777777" w:rsidR="000736A0" w:rsidRPr="000736A0" w:rsidRDefault="000736A0" w:rsidP="000736A0">
      <w:pPr>
        <w:jc w:val="both"/>
        <w:rPr>
          <w:rFonts w:asciiTheme="majorHAnsi" w:hAnsiTheme="majorHAnsi" w:cstheme="majorHAnsi"/>
        </w:rPr>
      </w:pPr>
      <w:r w:rsidRPr="000736A0">
        <w:rPr>
          <w:rFonts w:asciiTheme="majorHAnsi" w:hAnsiTheme="majorHAnsi" w:cstheme="majorHAnsi"/>
        </w:rPr>
        <w:lastRenderedPageBreak/>
        <w:t>Zasoby kadrowe LGD składają się z grupy wykwalifikowanej i doświadczonej kadry. LGD szczególną uwagę zwraca na odpowiedni dobór kadry pracowniczej. W tym celu  stosowane są odpowiednie procedury, które określą szczegółowo zasady rekrutacji pracowników biura oraz minimalne wymagania w zakresie ich wykształcenia i kompetencji.</w:t>
      </w:r>
    </w:p>
    <w:p w14:paraId="5A283870" w14:textId="77777777" w:rsidR="000736A0" w:rsidRPr="00F011C5" w:rsidRDefault="000736A0" w:rsidP="000736A0">
      <w:pPr>
        <w:pStyle w:val="Nagwek2"/>
        <w:rPr>
          <w:rFonts w:cstheme="majorHAnsi"/>
        </w:rPr>
      </w:pPr>
      <w:bookmarkStart w:id="8" w:name="_Toc136893918"/>
      <w:bookmarkStart w:id="9" w:name="_Toc145043803"/>
      <w:r w:rsidRPr="00F011C5">
        <w:rPr>
          <w:rFonts w:cstheme="majorHAnsi"/>
        </w:rPr>
        <w:t>1.3. Ogólny opis struktury LGD</w:t>
      </w:r>
      <w:bookmarkEnd w:id="8"/>
      <w:bookmarkEnd w:id="9"/>
    </w:p>
    <w:p w14:paraId="1ECED4A6" w14:textId="46E09DAF" w:rsidR="000736A0" w:rsidRPr="000736A0" w:rsidRDefault="000736A0" w:rsidP="000736A0">
      <w:pPr>
        <w:rPr>
          <w:rFonts w:asciiTheme="majorHAnsi" w:hAnsiTheme="majorHAnsi" w:cstheme="majorHAnsi"/>
          <w:b/>
        </w:rPr>
      </w:pPr>
      <w:r w:rsidRPr="000736A0">
        <w:rPr>
          <w:rFonts w:asciiTheme="majorHAnsi" w:hAnsiTheme="majorHAnsi" w:cstheme="majorHAnsi"/>
          <w:b/>
        </w:rPr>
        <w:t xml:space="preserve"> </w:t>
      </w:r>
    </w:p>
    <w:p w14:paraId="1AAB43E8" w14:textId="320E1B71" w:rsidR="000736A0" w:rsidRPr="000736A0" w:rsidRDefault="000736A0" w:rsidP="000736A0">
      <w:pPr>
        <w:jc w:val="both"/>
        <w:rPr>
          <w:rFonts w:asciiTheme="majorHAnsi" w:hAnsiTheme="majorHAnsi" w:cstheme="majorHAnsi"/>
        </w:rPr>
      </w:pPr>
      <w:r w:rsidRPr="000736A0">
        <w:rPr>
          <w:rFonts w:asciiTheme="majorHAnsi" w:hAnsiTheme="majorHAnsi" w:cstheme="majorHAnsi"/>
        </w:rPr>
        <w:t xml:space="preserve">Stowarzyszenie LGD Sandry Brdy ma charakter otwarty i jest nastawione na poszerzanie składu partnerstwa. Jest to sposób na realizowanie statutowego celu, jakim jest „aktywizacja lokalnych społeczności obszaru poprzez włączenie partnerów społecznych i gospodarczych w proces planowania i wdrażania lokalnej strategii rozwoju”. Na koniec roku 2022 stowarzyszenie liczyło 68 członków wywodzących się ze wszystkich sektorów. Struktura członkowska przedstawia się w sposób następujący: </w:t>
      </w:r>
    </w:p>
    <w:p w14:paraId="3758EDC7" w14:textId="77777777" w:rsidR="000736A0" w:rsidRPr="000736A0" w:rsidRDefault="000736A0" w:rsidP="000736A0">
      <w:pPr>
        <w:rPr>
          <w:rFonts w:asciiTheme="majorHAnsi" w:hAnsiTheme="majorHAnsi" w:cstheme="majorHAnsi"/>
        </w:rPr>
      </w:pPr>
    </w:p>
    <w:p w14:paraId="69A6C49B" w14:textId="77777777" w:rsidR="000736A0" w:rsidRPr="000736A0" w:rsidRDefault="000736A0" w:rsidP="000736A0">
      <w:pPr>
        <w:rPr>
          <w:rFonts w:asciiTheme="majorHAnsi" w:hAnsiTheme="majorHAnsi" w:cstheme="majorHAnsi"/>
        </w:rPr>
      </w:pPr>
    </w:p>
    <w:p w14:paraId="3DD15BEE" w14:textId="77777777" w:rsidR="000736A0" w:rsidRPr="000736A0" w:rsidRDefault="000736A0" w:rsidP="000736A0">
      <w:pPr>
        <w:rPr>
          <w:rFonts w:asciiTheme="majorHAnsi" w:hAnsiTheme="majorHAnsi" w:cstheme="majorHAnsi"/>
        </w:rPr>
      </w:pPr>
      <w:r w:rsidRPr="000736A0">
        <w:rPr>
          <w:rFonts w:asciiTheme="majorHAnsi" w:hAnsiTheme="majorHAnsi" w:cstheme="majorHAnsi"/>
          <w:noProof/>
          <w:lang w:eastAsia="pl-PL"/>
        </w:rPr>
        <w:drawing>
          <wp:inline distT="0" distB="0" distL="0" distR="0" wp14:anchorId="4875F136" wp14:editId="6FB38CFD">
            <wp:extent cx="5486400" cy="3200400"/>
            <wp:effectExtent l="0" t="0" r="0" b="0"/>
            <wp:docPr id="453614921" name="Wykres 4536149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3C08956" w14:textId="77777777" w:rsidR="000736A0" w:rsidRPr="000736A0" w:rsidRDefault="000736A0" w:rsidP="000736A0">
      <w:pPr>
        <w:rPr>
          <w:rFonts w:asciiTheme="majorHAnsi" w:hAnsiTheme="majorHAnsi" w:cstheme="majorHAnsi"/>
        </w:rPr>
      </w:pPr>
      <w:r w:rsidRPr="000736A0">
        <w:rPr>
          <w:rFonts w:asciiTheme="majorHAnsi" w:hAnsiTheme="majorHAnsi" w:cstheme="majorHAnsi"/>
          <w:b/>
          <w:bCs/>
          <w:i/>
        </w:rPr>
        <w:t>Wykres 1. Struktura członkowska LGD Sandry Brdy</w:t>
      </w:r>
      <w:r w:rsidRPr="000736A0">
        <w:rPr>
          <w:rFonts w:asciiTheme="majorHAnsi" w:hAnsiTheme="majorHAnsi" w:cstheme="majorHAnsi"/>
        </w:rPr>
        <w:br/>
        <w:t>Źródło: opracowanie własne na podstawie wykazu członków LGD Sandry Brdy.</w:t>
      </w:r>
    </w:p>
    <w:p w14:paraId="2C6173D9" w14:textId="77777777" w:rsidR="000736A0" w:rsidRPr="000736A0" w:rsidRDefault="000736A0" w:rsidP="000736A0">
      <w:pPr>
        <w:jc w:val="both"/>
        <w:rPr>
          <w:rFonts w:asciiTheme="majorHAnsi" w:hAnsiTheme="majorHAnsi" w:cstheme="majorHAnsi"/>
        </w:rPr>
      </w:pPr>
      <w:r w:rsidRPr="000736A0">
        <w:rPr>
          <w:rFonts w:asciiTheme="majorHAnsi" w:hAnsiTheme="majorHAnsi" w:cstheme="majorHAnsi"/>
        </w:rPr>
        <w:br/>
        <w:t xml:space="preserve">Największą reprezentację posiadają mieszkańcy obszaru, a żaden z sektorów czy żadna grupa interesów nie posiada dominującej pozycji. Jest to struktura demokratyczna, zapewniająca reprezentatywność każdej grupy.  </w:t>
      </w:r>
    </w:p>
    <w:p w14:paraId="31A609E0" w14:textId="77777777" w:rsidR="000736A0" w:rsidRPr="000736A0" w:rsidRDefault="000736A0" w:rsidP="00E93B7F">
      <w:pPr>
        <w:rPr>
          <w:rFonts w:asciiTheme="majorHAnsi" w:hAnsiTheme="majorHAnsi" w:cstheme="majorHAnsi"/>
        </w:rPr>
      </w:pPr>
      <w:r w:rsidRPr="000736A0">
        <w:rPr>
          <w:rFonts w:asciiTheme="majorHAnsi" w:hAnsiTheme="majorHAnsi" w:cstheme="majorHAnsi"/>
        </w:rPr>
        <w:t xml:space="preserve">W ramach członków stowarzyszenia posiadamy: </w:t>
      </w:r>
      <w:r w:rsidRPr="000736A0">
        <w:rPr>
          <w:rFonts w:asciiTheme="majorHAnsi" w:hAnsiTheme="majorHAnsi" w:cstheme="majorHAnsi"/>
        </w:rPr>
        <w:br/>
        <w:t>- 7 przedstawicieli sektora publicznego  (5 gmin, 1 powiat oraz Gminny Ośrodek Kultury),</w:t>
      </w:r>
      <w:r w:rsidRPr="000736A0">
        <w:rPr>
          <w:rFonts w:asciiTheme="majorHAnsi" w:hAnsiTheme="majorHAnsi" w:cstheme="majorHAnsi"/>
        </w:rPr>
        <w:br/>
        <w:t>- 50 przedstawicieli sektora społecznego (osoby fizyczne oraz organizacje społeczne w tym Ochotnicza Straż Pożarna, Stowarzyszenia oraz Fundacje),</w:t>
      </w:r>
    </w:p>
    <w:p w14:paraId="49D59923" w14:textId="77777777" w:rsidR="000736A0" w:rsidRPr="000736A0" w:rsidRDefault="000736A0" w:rsidP="000736A0">
      <w:pPr>
        <w:jc w:val="both"/>
        <w:rPr>
          <w:rFonts w:asciiTheme="majorHAnsi" w:hAnsiTheme="majorHAnsi" w:cstheme="majorHAnsi"/>
        </w:rPr>
      </w:pPr>
      <w:r w:rsidRPr="000736A0">
        <w:rPr>
          <w:rFonts w:asciiTheme="majorHAnsi" w:hAnsiTheme="majorHAnsi" w:cstheme="majorHAnsi"/>
        </w:rPr>
        <w:t>- 11 przedstawicieli sektora gospodarczego, w szczególności  przedsiębiorcy z obszaru LGD.</w:t>
      </w:r>
    </w:p>
    <w:p w14:paraId="2260A77D" w14:textId="77777777" w:rsidR="000736A0" w:rsidRPr="000736A0" w:rsidRDefault="000736A0" w:rsidP="000736A0">
      <w:pPr>
        <w:jc w:val="both"/>
        <w:rPr>
          <w:rFonts w:asciiTheme="majorHAnsi" w:hAnsiTheme="majorHAnsi" w:cstheme="majorHAnsi"/>
        </w:rPr>
      </w:pPr>
      <w:r w:rsidRPr="000736A0">
        <w:rPr>
          <w:rFonts w:asciiTheme="majorHAnsi" w:hAnsiTheme="majorHAnsi" w:cstheme="majorHAnsi"/>
        </w:rPr>
        <w:br/>
        <w:t xml:space="preserve">Zasady regulujące prawa i obowiązki członków stowarzyszenia oraz zasady przyjmowania członków zostały określone w rozdziale III Statutu Stowarzyszenia – „Członkowie i ich prawa i obowiązki”.  Członkiem stowarzyszenia mogą zostać osoby fizyczne, prawne oraz jednostki samorządu terytorialnego.  Status członka przyznawany jest po złożeniu deklaracji członkowskiej w wyniku podjęcia uchwały przez Zarząd. LGD kładzie nacisk na stosowanie oddolnego podejścia do tworzenia lokalnej strategii rozwoju co pozwala na łączenie wiedzy, doświadczenia i umiejętności </w:t>
      </w:r>
      <w:r w:rsidRPr="000736A0">
        <w:rPr>
          <w:rFonts w:asciiTheme="majorHAnsi" w:hAnsiTheme="majorHAnsi" w:cstheme="majorHAnsi"/>
        </w:rPr>
        <w:lastRenderedPageBreak/>
        <w:t xml:space="preserve">przedstawicieli wszystkich sektorów. Funkcjonujące partnerstwo poprzez wdrażanie podejścia LEADR działa na rzecz rozwoju społeczno-gospodarczego całego obszaru. </w:t>
      </w:r>
    </w:p>
    <w:p w14:paraId="3965BD86" w14:textId="77777777" w:rsidR="000736A0" w:rsidRPr="00F011C5" w:rsidRDefault="000736A0" w:rsidP="000736A0">
      <w:pPr>
        <w:pStyle w:val="Nagwek2"/>
        <w:rPr>
          <w:rFonts w:cstheme="majorHAnsi"/>
        </w:rPr>
      </w:pPr>
      <w:bookmarkStart w:id="10" w:name="_Toc136893919"/>
      <w:bookmarkStart w:id="11" w:name="_Toc145043804"/>
      <w:r w:rsidRPr="00F011C5">
        <w:rPr>
          <w:rFonts w:cstheme="majorHAnsi"/>
        </w:rPr>
        <w:t>1.4. Informacja o składzie organu decyzyjnego</w:t>
      </w:r>
      <w:bookmarkEnd w:id="10"/>
      <w:bookmarkEnd w:id="11"/>
      <w:r w:rsidRPr="00F011C5">
        <w:rPr>
          <w:rFonts w:cstheme="majorHAnsi"/>
        </w:rPr>
        <w:t xml:space="preserve"> </w:t>
      </w:r>
    </w:p>
    <w:p w14:paraId="71061CBB" w14:textId="1ECB087D" w:rsidR="000736A0" w:rsidRPr="000736A0" w:rsidRDefault="000736A0" w:rsidP="000736A0">
      <w:pPr>
        <w:rPr>
          <w:rFonts w:asciiTheme="majorHAnsi" w:hAnsiTheme="majorHAnsi" w:cstheme="majorHAnsi"/>
          <w:b/>
        </w:rPr>
      </w:pPr>
    </w:p>
    <w:p w14:paraId="1289263A" w14:textId="77777777" w:rsidR="000736A0" w:rsidRPr="000736A0" w:rsidRDefault="000736A0" w:rsidP="000736A0">
      <w:pPr>
        <w:jc w:val="both"/>
        <w:rPr>
          <w:rFonts w:asciiTheme="majorHAnsi" w:hAnsiTheme="majorHAnsi" w:cstheme="majorHAnsi"/>
        </w:rPr>
      </w:pPr>
      <w:r w:rsidRPr="000736A0">
        <w:rPr>
          <w:rFonts w:asciiTheme="majorHAnsi" w:hAnsiTheme="majorHAnsi" w:cstheme="majorHAnsi"/>
        </w:rPr>
        <w:t xml:space="preserve">Piętnastoosobowa Rada Stowarzyszenia pełni rolę organu wybierającego operacje zgodnie z art. 33 ust. 3 lit. d rozporządzenia Parlamentu Europejskiego i Rady (UE) nr 2021/1060 z dnia 24 czerwca 2021 r. Zgodnie </w:t>
      </w:r>
      <w:r w:rsidRPr="000736A0">
        <w:rPr>
          <w:rFonts w:asciiTheme="majorHAnsi" w:hAnsiTheme="majorHAnsi" w:cstheme="majorHAnsi"/>
        </w:rPr>
        <w:br/>
        <w:t xml:space="preserve">z przepisami określającymi zasady Rozwoju Lokalnego Kierowanego przez Społeczność określonymi w art. 33 ust. 3 lit. b rozporządzenia Parlamentu Europejskiego i Rady (UE) nr 2021/1060 z dnia 24 czerwca 2021 r. , zapewniona została zasada, aby żadna pojedyncza  grupa interesu nie kontrolowała decyzji w sprawie wyboru operacji. </w:t>
      </w:r>
    </w:p>
    <w:p w14:paraId="46F1FCBD" w14:textId="54DEF0BF" w:rsidR="000736A0" w:rsidRPr="000736A0" w:rsidRDefault="000736A0" w:rsidP="000736A0">
      <w:pPr>
        <w:jc w:val="both"/>
        <w:rPr>
          <w:rFonts w:asciiTheme="majorHAnsi" w:hAnsiTheme="majorHAnsi" w:cstheme="majorHAnsi"/>
        </w:rPr>
      </w:pPr>
      <w:r w:rsidRPr="000736A0">
        <w:rPr>
          <w:rFonts w:asciiTheme="majorHAnsi" w:hAnsiTheme="majorHAnsi" w:cstheme="majorHAnsi"/>
        </w:rPr>
        <w:t xml:space="preserve">Stowarzyszenie prowadzi również Rejestr Interesów, który na bieżąco umożliwia niedopuszczenie do sytuacji, </w:t>
      </w:r>
      <w:r w:rsidRPr="000736A0">
        <w:rPr>
          <w:rFonts w:asciiTheme="majorHAnsi" w:hAnsiTheme="majorHAnsi" w:cstheme="majorHAnsi"/>
        </w:rPr>
        <w:br/>
        <w:t xml:space="preserve">w której jakaś pojedyncza grupa interesu będzie miała dominującą pozycję. Nadzór nad Radą sprawuje najwyższy organ Stowarzyszenia – Walne Zebranie Członków. Szczegółowe zasady regulujące skład Rady znajdują się w Regulaminie Rady. W celu usprawnienia realizacji LSR, w tym dokonywania jej aktualizacji w wyniku procesu uspołecznienia, kompetencje w zakresie przyjmowania i zmiany dokumentu oraz pozostałych dokumentów wewnętrznych związanych z wyborem operacji zostały na mocy Statutu przyznane Radzie. Szczegółowe rozwiązania w tej kwestii znajdują się w poszczególnych dokumentach określonych w pkt. 6 niniejszego rozdziału. Ponadto z uwagi na fakt, iż Rada Stowarzyszenia pełni istotną rolę organu decyzyjnego, na podstawie dokumentów wewnętrznych, Rada Stowarzyszenia jest formalnie zobowiązania do przestrzegania zasad horyzontalnych określonych w art. 9 rozporządzenia Parlamentu Europejskiego i Rady (UE) nr 2021/1060 z dnia </w:t>
      </w:r>
      <w:r w:rsidRPr="000736A0">
        <w:rPr>
          <w:rFonts w:asciiTheme="majorHAnsi" w:hAnsiTheme="majorHAnsi" w:cstheme="majorHAnsi"/>
        </w:rPr>
        <w:br/>
        <w:t>24 czerwca 2021 r.</w:t>
      </w:r>
    </w:p>
    <w:p w14:paraId="4C79BE0B" w14:textId="77777777" w:rsidR="000736A0" w:rsidRDefault="000736A0" w:rsidP="000736A0">
      <w:pPr>
        <w:jc w:val="both"/>
        <w:rPr>
          <w:rFonts w:asciiTheme="majorHAnsi" w:hAnsiTheme="majorHAnsi" w:cstheme="majorHAnsi"/>
        </w:rPr>
      </w:pPr>
      <w:r w:rsidRPr="000736A0">
        <w:rPr>
          <w:rFonts w:asciiTheme="majorHAnsi" w:hAnsiTheme="majorHAnsi" w:cstheme="majorHAnsi"/>
        </w:rPr>
        <w:t xml:space="preserve">Skład rady z podziałem na reprezentacje poszczególnych grup interesu sektora publicznego, gospodarczego </w:t>
      </w:r>
      <w:r w:rsidRPr="000736A0">
        <w:rPr>
          <w:rFonts w:asciiTheme="majorHAnsi" w:hAnsiTheme="majorHAnsi" w:cstheme="majorHAnsi"/>
        </w:rPr>
        <w:br/>
        <w:t>i społecznego:</w:t>
      </w:r>
    </w:p>
    <w:p w14:paraId="3A947E07" w14:textId="77777777" w:rsidR="00F16EE9" w:rsidRDefault="00F16EE9" w:rsidP="000736A0">
      <w:pPr>
        <w:jc w:val="both"/>
        <w:rPr>
          <w:rFonts w:asciiTheme="majorHAnsi" w:hAnsiTheme="majorHAnsi" w:cstheme="majorHAnsi"/>
        </w:rPr>
      </w:pPr>
    </w:p>
    <w:p w14:paraId="4C56FA82" w14:textId="08E2104C" w:rsidR="00F16EE9" w:rsidRPr="000736A0" w:rsidRDefault="00F16EE9" w:rsidP="000736A0">
      <w:pPr>
        <w:jc w:val="both"/>
        <w:rPr>
          <w:rFonts w:asciiTheme="majorHAnsi" w:hAnsiTheme="majorHAnsi" w:cstheme="majorHAnsi"/>
        </w:rPr>
      </w:pPr>
      <w:r w:rsidRPr="000736A0">
        <w:rPr>
          <w:rFonts w:asciiTheme="majorHAnsi" w:hAnsiTheme="majorHAnsi" w:cstheme="majorHAnsi"/>
          <w:noProof/>
          <w:lang w:eastAsia="pl-PL"/>
        </w:rPr>
        <w:drawing>
          <wp:inline distT="0" distB="0" distL="0" distR="0" wp14:anchorId="6397E031" wp14:editId="608AE8AF">
            <wp:extent cx="5486400" cy="3200400"/>
            <wp:effectExtent l="0" t="0" r="0" b="0"/>
            <wp:docPr id="287119594" name="Wykres 2871195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F988B15" w14:textId="77777777" w:rsidR="000736A0" w:rsidRPr="000736A0" w:rsidRDefault="000736A0" w:rsidP="000736A0">
      <w:pPr>
        <w:rPr>
          <w:rFonts w:asciiTheme="majorHAnsi" w:hAnsiTheme="majorHAnsi" w:cstheme="majorHAnsi"/>
        </w:rPr>
      </w:pPr>
    </w:p>
    <w:p w14:paraId="3A1C6D9C" w14:textId="77777777" w:rsidR="000736A0" w:rsidRPr="00F011C5" w:rsidRDefault="000736A0" w:rsidP="000736A0">
      <w:pPr>
        <w:pStyle w:val="Nagwek2"/>
        <w:rPr>
          <w:rFonts w:cstheme="majorHAnsi"/>
        </w:rPr>
      </w:pPr>
      <w:bookmarkStart w:id="12" w:name="_Toc136893920"/>
      <w:bookmarkStart w:id="13" w:name="_Toc145043805"/>
      <w:r w:rsidRPr="00F011C5">
        <w:rPr>
          <w:rFonts w:cstheme="majorHAnsi"/>
        </w:rPr>
        <w:t>1.5. Charakterystyka rozwiązań stosowanych w procesie decyzyjnym</w:t>
      </w:r>
      <w:bookmarkEnd w:id="12"/>
      <w:bookmarkEnd w:id="13"/>
      <w:r w:rsidRPr="00F011C5">
        <w:rPr>
          <w:rFonts w:cstheme="majorHAnsi"/>
        </w:rPr>
        <w:t xml:space="preserve"> </w:t>
      </w:r>
    </w:p>
    <w:p w14:paraId="6FA5D05C" w14:textId="77777777" w:rsidR="000736A0" w:rsidRPr="000736A0" w:rsidRDefault="000736A0" w:rsidP="000736A0">
      <w:pPr>
        <w:rPr>
          <w:rFonts w:asciiTheme="majorHAnsi" w:hAnsiTheme="majorHAnsi" w:cstheme="majorHAnsi"/>
          <w:b/>
          <w:bCs/>
        </w:rPr>
      </w:pPr>
    </w:p>
    <w:p w14:paraId="538453BB" w14:textId="01D1189C" w:rsidR="00331CC8" w:rsidRDefault="000736A0" w:rsidP="000736A0">
      <w:pPr>
        <w:jc w:val="both"/>
        <w:rPr>
          <w:rFonts w:asciiTheme="majorHAnsi" w:hAnsiTheme="majorHAnsi" w:cstheme="majorHAnsi"/>
        </w:rPr>
      </w:pPr>
      <w:r w:rsidRPr="000736A0">
        <w:rPr>
          <w:rFonts w:asciiTheme="majorHAnsi" w:hAnsiTheme="majorHAnsi" w:cstheme="majorHAnsi"/>
        </w:rPr>
        <w:t>Najważniejszym organem w Stowarzyszeniu jest Walne Zebranie Członków. Decyduje ono o całokształcie spraw stowarzyszenia. W zakresie wyboru operacji zgodnie z ustawą o RLKS organem decyzyjnym jest Rada</w:t>
      </w:r>
      <w:r w:rsidR="00B42732">
        <w:rPr>
          <w:rFonts w:asciiTheme="majorHAnsi" w:hAnsiTheme="majorHAnsi" w:cstheme="majorHAnsi"/>
        </w:rPr>
        <w:t>,</w:t>
      </w:r>
      <w:r w:rsidR="00B42732" w:rsidRPr="00B42732">
        <w:t xml:space="preserve"> </w:t>
      </w:r>
      <w:r w:rsidR="00B42732" w:rsidRPr="00B42732">
        <w:rPr>
          <w:rFonts w:asciiTheme="majorHAnsi" w:hAnsiTheme="majorHAnsi" w:cstheme="majorHAnsi"/>
        </w:rPr>
        <w:t>która również przyjmuje Lokalną Strategię Rozwoju oraz Księgę Procedur.</w:t>
      </w:r>
      <w:r w:rsidRPr="000736A0">
        <w:rPr>
          <w:rFonts w:asciiTheme="majorHAnsi" w:hAnsiTheme="majorHAnsi" w:cstheme="majorHAnsi"/>
        </w:rPr>
        <w:t xml:space="preserve"> Organem upoważnionym do</w:t>
      </w:r>
      <w:r w:rsidR="00331CC8">
        <w:rPr>
          <w:rFonts w:asciiTheme="majorHAnsi" w:hAnsiTheme="majorHAnsi" w:cstheme="majorHAnsi"/>
        </w:rPr>
        <w:t xml:space="preserve"> </w:t>
      </w:r>
      <w:r w:rsidRPr="000736A0">
        <w:rPr>
          <w:rFonts w:asciiTheme="majorHAnsi" w:hAnsiTheme="majorHAnsi" w:cstheme="majorHAnsi"/>
        </w:rPr>
        <w:t xml:space="preserve">realizowania bieżącej </w:t>
      </w:r>
      <w:r w:rsidRPr="000736A0">
        <w:rPr>
          <w:rFonts w:asciiTheme="majorHAnsi" w:hAnsiTheme="majorHAnsi" w:cstheme="majorHAnsi"/>
        </w:rPr>
        <w:lastRenderedPageBreak/>
        <w:t xml:space="preserve">działalności LGD jest Zarząd, który nadzoruje biuro. Kontrolę nad gospodarką finansową i działaniami Stowarzyszenia sprawuje Komisja Rewizyjna. Działalność Stowarzyszenia opiera się na współdziałaniu jego członków przy zachowaniu transparentności. Organizację i tryb pracy Walnego Zebrania Członków oraz Rady LGD określają stosowne regulaminy, które są zgodnie z obowiązującymi wytycznymi, procedurami i przepisami prawa. Proces wyboru operacji  przebiega przy zachowaniu pełnej bezstronności członków organu decyzyjnego. </w:t>
      </w:r>
    </w:p>
    <w:p w14:paraId="47375FB1" w14:textId="67153195" w:rsidR="000736A0" w:rsidRDefault="000736A0" w:rsidP="000736A0">
      <w:pPr>
        <w:jc w:val="both"/>
        <w:rPr>
          <w:rFonts w:asciiTheme="majorHAnsi" w:hAnsiTheme="majorHAnsi" w:cstheme="majorHAnsi"/>
        </w:rPr>
      </w:pPr>
      <w:r w:rsidRPr="000736A0">
        <w:rPr>
          <w:rFonts w:asciiTheme="majorHAnsi" w:hAnsiTheme="majorHAnsi" w:cstheme="majorHAnsi"/>
        </w:rPr>
        <w:t xml:space="preserve">W przypadku wystąpienia okoliczności mogących budzić uzasadnioną wątpliwość co do bezstronności członków, </w:t>
      </w:r>
      <w:r w:rsidRPr="000736A0">
        <w:rPr>
          <w:rFonts w:asciiTheme="majorHAnsi" w:hAnsiTheme="majorHAnsi" w:cstheme="majorHAnsi"/>
        </w:rPr>
        <w:br/>
        <w:t>są oni wykluczani z procesu wyboru i oceny konkretnych operacji. Organy Stowarzyszenia na podstawie zapisów statutowych posiadają określoną kadencję po upłynięciu którego w sposób demokratyczny Walne Zebranie Członków dokonuje wyboru nowych członków takich organów jak: Zarząd, Rada LGD i Komisja Rewizyjna. Zwyczajne Walne Zebranie Członków zwoływane jest raz w roku przez Zarząd lub Komisję Rewizyjną. Nadzwyczajne Zebranie Członków może być zwołane przez Zarząd, na wniosek Komisji Rewizyjnej lub na pisemny wniosek co najmniej 10 członków Stowarzyszenia. Przynajmniej raz w roku odbywają się warsztaty refleksyjne gdzie oprócz członków Stowarzyszenia uczestniczą wszystkie osoby i podmioty zainteresowane działalnością LGD i rozwojem obszaru. Każdy członek Stowarzyszenia bez względu na reprezentowany sektor ma równe prawa w zakresie prawa głosu, jak również ma prawo kandydować do wszystkich organów Stowarzyszenia. W zakresie wdrażania Lokalnej Strategii Rozwoju Stowarzyszenie stosuje obowiązkowe konsultacje społeczne. Konsultacj</w:t>
      </w:r>
      <w:r w:rsidR="00331CC8">
        <w:rPr>
          <w:rFonts w:asciiTheme="majorHAnsi" w:hAnsiTheme="majorHAnsi" w:cstheme="majorHAnsi"/>
        </w:rPr>
        <w:t>om</w:t>
      </w:r>
      <w:r w:rsidRPr="000736A0">
        <w:rPr>
          <w:rFonts w:asciiTheme="majorHAnsi" w:hAnsiTheme="majorHAnsi" w:cstheme="majorHAnsi"/>
        </w:rPr>
        <w:t xml:space="preserve"> pooddawane są projektowane zmiany LSR oraz proponowane zmiany kryteriów wyboru operacji. Stowarzyszenie działa na zasadach partnerskich, ma inkluzywny charakter, jest dostępne i otwarte na nowych członków oraz propaguje równe traktowanie wszystkich grup społecznych wywodzących się z reprezentowanych sektorów. </w:t>
      </w:r>
    </w:p>
    <w:p w14:paraId="7E79A9CD" w14:textId="77777777" w:rsidR="00DC6DE7" w:rsidRPr="00DC6DE7" w:rsidRDefault="00DC6DE7" w:rsidP="00DC6DE7">
      <w:pPr>
        <w:jc w:val="both"/>
        <w:rPr>
          <w:rFonts w:asciiTheme="majorHAnsi" w:hAnsiTheme="majorHAnsi" w:cstheme="majorHAnsi"/>
        </w:rPr>
      </w:pPr>
      <w:r w:rsidRPr="00DC6DE7">
        <w:rPr>
          <w:rFonts w:asciiTheme="majorHAnsi" w:hAnsiTheme="majorHAnsi" w:cstheme="majorHAnsi"/>
        </w:rPr>
        <w:t xml:space="preserve">LGD w dalszym ciągu będzie organizowała swoje struktury wewnętrzne i pozyskiwała odpowiednie kwalifikacje ekonomiczne i administracyjne, w taki sposób, aby posiadać wymagane kwalifikacje do gospodarowania środkami publicznymi.  </w:t>
      </w:r>
    </w:p>
    <w:p w14:paraId="1C74113D" w14:textId="77777777" w:rsidR="00DC6DE7" w:rsidRPr="00DC6DE7" w:rsidRDefault="00DC6DE7" w:rsidP="00DC6DE7">
      <w:pPr>
        <w:jc w:val="both"/>
        <w:rPr>
          <w:rFonts w:asciiTheme="majorHAnsi" w:hAnsiTheme="majorHAnsi" w:cstheme="majorHAnsi"/>
        </w:rPr>
      </w:pPr>
      <w:r w:rsidRPr="00DC6DE7">
        <w:rPr>
          <w:rFonts w:asciiTheme="majorHAnsi" w:hAnsiTheme="majorHAnsi" w:cstheme="majorHAnsi"/>
        </w:rPr>
        <w:t>W szczególności w tym zakresie kluczowe są dwa aspekty. Z jednej strony LGD poprzez przyjęcie właściwych regulacji wewnętrznych gwarantuje, iż członkowie organów i pracownicy wybierani są na określonych zasadach gwarantujących ich kompetencje i kwalifikacje. Szczególny nacisk w tym zakresie kładzie się na konieczność posiadania wiedzy i doświadczenia osób zaangażowanych do pełnienia wybranych funkcji w organach/biurze w kontekście wyzwań wynikających z merytorycznego zakresu LSR.</w:t>
      </w:r>
    </w:p>
    <w:p w14:paraId="2BC61D10" w14:textId="77777777" w:rsidR="00DC6DE7" w:rsidRPr="00DC6DE7" w:rsidRDefault="00DC6DE7" w:rsidP="00DC6DE7">
      <w:pPr>
        <w:jc w:val="both"/>
        <w:rPr>
          <w:rFonts w:asciiTheme="majorHAnsi" w:hAnsiTheme="majorHAnsi" w:cstheme="majorHAnsi"/>
        </w:rPr>
      </w:pPr>
      <w:r w:rsidRPr="00DC6DE7">
        <w:rPr>
          <w:rFonts w:asciiTheme="majorHAnsi" w:hAnsiTheme="majorHAnsi" w:cstheme="majorHAnsi"/>
        </w:rPr>
        <w:t xml:space="preserve">Z drugiej strony przyjęto koncepcję, iż pracownicy i członkowie kluczowych organów LGD uczestniczą w ciągłym procesie szkolenia, rozwijania kompetencji i doskonalenia zawodowego. Narzędziami do realizacji tych założeń jest m.in plan szkoleń dedykowany dla pracowników i członków organu decyzyjnego.  </w:t>
      </w:r>
    </w:p>
    <w:p w14:paraId="4D7B91C7" w14:textId="6A55C8B9" w:rsidR="00DC6DE7" w:rsidRPr="000736A0" w:rsidRDefault="00DC6DE7" w:rsidP="00DC6DE7">
      <w:pPr>
        <w:jc w:val="both"/>
        <w:rPr>
          <w:rFonts w:asciiTheme="majorHAnsi" w:hAnsiTheme="majorHAnsi" w:cstheme="majorHAnsi"/>
        </w:rPr>
      </w:pPr>
      <w:r w:rsidRPr="00DC6DE7">
        <w:rPr>
          <w:rFonts w:asciiTheme="majorHAnsi" w:hAnsiTheme="majorHAnsi" w:cstheme="majorHAnsi"/>
        </w:rPr>
        <w:t>Szczegółowe rozwiązania w tym zakresie znajdują się w stosownych dokumentach tj. regulaminie Biura, Rady i Zarządu.  Poza uregulowaniami wewnętrznymi LGD opiera swoje działanie na przepisach dotyczących organizacji pozarządowych w tym przepisach podatkowych, księgowych i obowiązujących regulacji w zakresie korzystania ze środków publicznych. Dotychczasowe doświadczenia i osiągnięte rezultaty są dowodem na to, że LGD Sandry Brdy jest organizacją, która sprawnie realizuje podejście LEADER poprzez instrument RLKS. W nowym okresie programowania LGD będzie bazować na posiadanych zasobach osobowych.  Wieloletnie doświadczenie i wysokie kompetencje Prezesa/Specjalisty ds. LRS, jednocześnie założycielki LGD Sandry Brdy, członków Zarządu, pracowników Biura, członków Komisji Rewizyjnej oraz członków Rady LGD, gwarantują sprawny przebieg procesu związanego z wdrażaniem LSR na lata 2023 – 2027.</w:t>
      </w:r>
    </w:p>
    <w:p w14:paraId="325EF653" w14:textId="77777777" w:rsidR="000736A0" w:rsidRPr="000736A0" w:rsidRDefault="000736A0" w:rsidP="000736A0">
      <w:pPr>
        <w:rPr>
          <w:rFonts w:asciiTheme="majorHAnsi" w:hAnsiTheme="majorHAnsi" w:cstheme="majorHAnsi"/>
        </w:rPr>
      </w:pPr>
    </w:p>
    <w:p w14:paraId="001C8CA6" w14:textId="49CF5A2B" w:rsidR="000736A0" w:rsidRPr="00F011C5" w:rsidRDefault="000736A0" w:rsidP="000736A0">
      <w:pPr>
        <w:pStyle w:val="Nagwek2"/>
        <w:rPr>
          <w:rFonts w:cstheme="majorHAnsi"/>
        </w:rPr>
      </w:pPr>
      <w:bookmarkStart w:id="14" w:name="_Toc136893921"/>
      <w:bookmarkStart w:id="15" w:name="_Toc145043806"/>
      <w:r w:rsidRPr="00F011C5">
        <w:rPr>
          <w:rFonts w:cstheme="majorHAnsi"/>
        </w:rPr>
        <w:t>1.6. Charakterystyka dokumentów regulujących funkcjonowanie LGD z podaniem sposobu ich uchwalania i aktualizacji</w:t>
      </w:r>
      <w:bookmarkEnd w:id="14"/>
      <w:bookmarkEnd w:id="15"/>
    </w:p>
    <w:p w14:paraId="624C5C26" w14:textId="77777777" w:rsidR="000736A0" w:rsidRPr="000736A0" w:rsidRDefault="000736A0" w:rsidP="000736A0">
      <w:pPr>
        <w:rPr>
          <w:rFonts w:asciiTheme="majorHAnsi" w:hAnsiTheme="majorHAnsi" w:cstheme="majorHAnsi"/>
          <w:b/>
          <w:bCs/>
        </w:rPr>
      </w:pPr>
    </w:p>
    <w:tbl>
      <w:tblPr>
        <w:tblStyle w:val="Jasnasiatkaakcent3"/>
        <w:tblW w:w="4918" w:type="pct"/>
        <w:jc w:val="center"/>
        <w:tblLook w:val="04A0" w:firstRow="1" w:lastRow="0" w:firstColumn="1" w:lastColumn="0" w:noHBand="0" w:noVBand="1"/>
      </w:tblPr>
      <w:tblGrid>
        <w:gridCol w:w="2795"/>
        <w:gridCol w:w="7222"/>
      </w:tblGrid>
      <w:tr w:rsidR="000736A0" w:rsidRPr="000736A0" w14:paraId="1CE57C8E" w14:textId="77777777" w:rsidTr="006F64EB">
        <w:trPr>
          <w:cnfStyle w:val="100000000000" w:firstRow="1" w:lastRow="0" w:firstColumn="0" w:lastColumn="0" w:oddVBand="0" w:evenVBand="0" w:oddHBand="0" w:evenHBand="0" w:firstRowFirstColumn="0" w:firstRowLastColumn="0" w:lastRowFirstColumn="0" w:lastRowLastColumn="0"/>
          <w:trHeight w:val="383"/>
          <w:jc w:val="center"/>
        </w:trPr>
        <w:tc>
          <w:tcPr>
            <w:cnfStyle w:val="001000000000" w:firstRow="0" w:lastRow="0" w:firstColumn="1" w:lastColumn="0" w:oddVBand="0" w:evenVBand="0" w:oddHBand="0" w:evenHBand="0" w:firstRowFirstColumn="0" w:firstRowLastColumn="0" w:lastRowFirstColumn="0" w:lastRowLastColumn="0"/>
            <w:tcW w:w="1395" w:type="pct"/>
          </w:tcPr>
          <w:p w14:paraId="2677FF37" w14:textId="77777777" w:rsidR="000736A0" w:rsidRPr="000736A0" w:rsidRDefault="000736A0" w:rsidP="000736A0">
            <w:pPr>
              <w:spacing w:after="160" w:line="259" w:lineRule="auto"/>
              <w:rPr>
                <w:rFonts w:cstheme="majorHAnsi"/>
              </w:rPr>
            </w:pPr>
            <w:r w:rsidRPr="000736A0">
              <w:rPr>
                <w:rFonts w:cstheme="majorHAnsi"/>
              </w:rPr>
              <w:t>Rodzaj dokumentu</w:t>
            </w:r>
          </w:p>
        </w:tc>
        <w:tc>
          <w:tcPr>
            <w:tcW w:w="3605" w:type="pct"/>
          </w:tcPr>
          <w:p w14:paraId="6486A7F0" w14:textId="77777777" w:rsidR="000736A0" w:rsidRPr="000736A0" w:rsidRDefault="000736A0" w:rsidP="000736A0">
            <w:pPr>
              <w:spacing w:after="160" w:line="259" w:lineRule="auto"/>
              <w:cnfStyle w:val="100000000000" w:firstRow="1" w:lastRow="0" w:firstColumn="0" w:lastColumn="0" w:oddVBand="0" w:evenVBand="0" w:oddHBand="0" w:evenHBand="0" w:firstRowFirstColumn="0" w:firstRowLastColumn="0" w:lastRowFirstColumn="0" w:lastRowLastColumn="0"/>
              <w:rPr>
                <w:rFonts w:cstheme="majorHAnsi"/>
              </w:rPr>
            </w:pPr>
            <w:r w:rsidRPr="000736A0">
              <w:rPr>
                <w:rFonts w:cstheme="majorHAnsi"/>
              </w:rPr>
              <w:t>Regulowane kwestie</w:t>
            </w:r>
          </w:p>
        </w:tc>
      </w:tr>
      <w:tr w:rsidR="000736A0" w:rsidRPr="000736A0" w14:paraId="54695128" w14:textId="77777777" w:rsidTr="006F64EB">
        <w:trPr>
          <w:cnfStyle w:val="000000100000" w:firstRow="0" w:lastRow="0" w:firstColumn="0" w:lastColumn="0" w:oddVBand="0" w:evenVBand="0" w:oddHBand="1" w:evenHBand="0" w:firstRowFirstColumn="0" w:firstRowLastColumn="0" w:lastRowFirstColumn="0" w:lastRowLastColumn="0"/>
          <w:trHeight w:val="1417"/>
          <w:jc w:val="center"/>
        </w:trPr>
        <w:tc>
          <w:tcPr>
            <w:cnfStyle w:val="001000000000" w:firstRow="0" w:lastRow="0" w:firstColumn="1" w:lastColumn="0" w:oddVBand="0" w:evenVBand="0" w:oddHBand="0" w:evenHBand="0" w:firstRowFirstColumn="0" w:firstRowLastColumn="0" w:lastRowFirstColumn="0" w:lastRowLastColumn="0"/>
            <w:tcW w:w="1395" w:type="pct"/>
          </w:tcPr>
          <w:p w14:paraId="2AE80950" w14:textId="77777777" w:rsidR="000736A0" w:rsidRPr="000736A0" w:rsidRDefault="000736A0" w:rsidP="000736A0">
            <w:pPr>
              <w:spacing w:after="160" w:line="259" w:lineRule="auto"/>
              <w:rPr>
                <w:rFonts w:cstheme="majorHAnsi"/>
              </w:rPr>
            </w:pPr>
            <w:r w:rsidRPr="000736A0">
              <w:rPr>
                <w:rFonts w:cstheme="majorHAnsi"/>
              </w:rPr>
              <w:lastRenderedPageBreak/>
              <w:t>Statut Stowarzyszenia</w:t>
            </w:r>
            <w:r w:rsidRPr="000736A0">
              <w:rPr>
                <w:rFonts w:cstheme="majorHAnsi"/>
              </w:rPr>
              <w:br/>
            </w:r>
          </w:p>
        </w:tc>
        <w:tc>
          <w:tcPr>
            <w:tcW w:w="3605" w:type="pct"/>
          </w:tcPr>
          <w:p w14:paraId="22B9FE9B" w14:textId="77777777" w:rsidR="000736A0" w:rsidRPr="000736A0" w:rsidRDefault="000736A0" w:rsidP="000736A0">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 xml:space="preserve">Przyjmowany przez Walne Zebranie Członków zawiera minimalny zakres uregulowań zgodnie z ustawą Prawo o stowarzyszeniach oraz ustawą </w:t>
            </w:r>
            <w:r w:rsidRPr="000736A0">
              <w:rPr>
                <w:rFonts w:asciiTheme="majorHAnsi" w:hAnsiTheme="majorHAnsi" w:cstheme="majorHAnsi"/>
              </w:rPr>
              <w:br/>
              <w:t xml:space="preserve">o rozwoju lokalnym, określa nadzór Marszałka, rolę poszczególnych organów </w:t>
            </w:r>
            <w:r w:rsidRPr="000736A0">
              <w:rPr>
                <w:rFonts w:asciiTheme="majorHAnsi" w:hAnsiTheme="majorHAnsi" w:cstheme="majorHAnsi"/>
              </w:rPr>
              <w:br/>
              <w:t xml:space="preserve">i zasady regulujące wybór ich członków, zasady przyjmowania </w:t>
            </w:r>
            <w:r w:rsidRPr="000736A0">
              <w:rPr>
                <w:rFonts w:asciiTheme="majorHAnsi" w:hAnsiTheme="majorHAnsi" w:cstheme="majorHAnsi"/>
              </w:rPr>
              <w:br/>
              <w:t xml:space="preserve">i skreślania z listy członkowskiej. </w:t>
            </w:r>
          </w:p>
        </w:tc>
      </w:tr>
      <w:tr w:rsidR="000736A0" w:rsidRPr="000736A0" w14:paraId="54361602" w14:textId="77777777" w:rsidTr="006F64EB">
        <w:trPr>
          <w:cnfStyle w:val="000000010000" w:firstRow="0" w:lastRow="0" w:firstColumn="0" w:lastColumn="0" w:oddVBand="0" w:evenVBand="0" w:oddHBand="0" w:evenHBand="1"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395" w:type="pct"/>
          </w:tcPr>
          <w:p w14:paraId="675B44FE" w14:textId="77777777" w:rsidR="000736A0" w:rsidRPr="000736A0" w:rsidRDefault="000736A0" w:rsidP="000736A0">
            <w:pPr>
              <w:spacing w:after="160" w:line="259" w:lineRule="auto"/>
              <w:rPr>
                <w:rFonts w:cstheme="majorHAnsi"/>
              </w:rPr>
            </w:pPr>
            <w:r w:rsidRPr="000736A0">
              <w:rPr>
                <w:rFonts w:cstheme="majorHAnsi"/>
              </w:rPr>
              <w:t>Regulamin Walnego Zebrania Członków</w:t>
            </w:r>
            <w:r w:rsidRPr="000736A0">
              <w:rPr>
                <w:rFonts w:cstheme="majorHAnsi"/>
              </w:rPr>
              <w:br/>
            </w:r>
          </w:p>
        </w:tc>
        <w:tc>
          <w:tcPr>
            <w:tcW w:w="3605" w:type="pct"/>
          </w:tcPr>
          <w:p w14:paraId="3372BFD5" w14:textId="77777777" w:rsidR="000736A0" w:rsidRPr="000736A0" w:rsidRDefault="000736A0" w:rsidP="000736A0">
            <w:pPr>
              <w:spacing w:after="160" w:line="259" w:lineRule="auto"/>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0736A0">
              <w:rPr>
                <w:rFonts w:asciiTheme="majorHAnsi" w:hAnsiTheme="majorHAnsi" w:cstheme="majorHAnsi"/>
              </w:rPr>
              <w:t>Przyjmowany przez Walne Zebranie Członków zawiera uregulowania doprecyzowujące zapisy Statutu odnośnie do kwestii proceduralnych.</w:t>
            </w:r>
          </w:p>
        </w:tc>
      </w:tr>
      <w:tr w:rsidR="000736A0" w:rsidRPr="000736A0" w14:paraId="6F5FA36B" w14:textId="77777777" w:rsidTr="006F64EB">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1395" w:type="pct"/>
          </w:tcPr>
          <w:p w14:paraId="39F73D71" w14:textId="77777777" w:rsidR="000736A0" w:rsidRPr="000736A0" w:rsidRDefault="000736A0" w:rsidP="000736A0">
            <w:pPr>
              <w:spacing w:after="160" w:line="259" w:lineRule="auto"/>
              <w:rPr>
                <w:rFonts w:cstheme="majorHAnsi"/>
              </w:rPr>
            </w:pPr>
            <w:r w:rsidRPr="000736A0">
              <w:rPr>
                <w:rFonts w:cstheme="majorHAnsi"/>
              </w:rPr>
              <w:t>Regulamin Rady</w:t>
            </w:r>
            <w:r w:rsidRPr="000736A0">
              <w:rPr>
                <w:rFonts w:cstheme="majorHAnsi"/>
              </w:rPr>
              <w:br/>
            </w:r>
          </w:p>
        </w:tc>
        <w:tc>
          <w:tcPr>
            <w:tcW w:w="3605" w:type="pct"/>
          </w:tcPr>
          <w:p w14:paraId="5CFCF569" w14:textId="60A9E164" w:rsidR="000736A0" w:rsidRPr="000736A0" w:rsidRDefault="000736A0" w:rsidP="000736A0">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 xml:space="preserve">Przyjmowany przez </w:t>
            </w:r>
            <w:r w:rsidR="00B42732" w:rsidRPr="000736A0">
              <w:rPr>
                <w:rFonts w:asciiTheme="majorHAnsi" w:hAnsiTheme="majorHAnsi" w:cstheme="majorHAnsi"/>
              </w:rPr>
              <w:t>Walne Zebranie Członków</w:t>
            </w:r>
            <w:r w:rsidRPr="000736A0">
              <w:rPr>
                <w:rFonts w:asciiTheme="majorHAnsi" w:hAnsiTheme="majorHAnsi" w:cstheme="majorHAnsi"/>
              </w:rPr>
              <w:t>, podstawowy dokument regulujący zasady związane ze składem Rady, zapewniający wybór operacji zgodny z zasadami RLKS.</w:t>
            </w:r>
          </w:p>
        </w:tc>
      </w:tr>
      <w:tr w:rsidR="000736A0" w:rsidRPr="000736A0" w14:paraId="1630102F" w14:textId="77777777" w:rsidTr="006F64EB">
        <w:trPr>
          <w:cnfStyle w:val="000000010000" w:firstRow="0" w:lastRow="0" w:firstColumn="0" w:lastColumn="0" w:oddVBand="0" w:evenVBand="0" w:oddHBand="0" w:evenHBand="1"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395" w:type="pct"/>
          </w:tcPr>
          <w:p w14:paraId="430D3DC0" w14:textId="77777777" w:rsidR="000736A0" w:rsidRPr="000736A0" w:rsidRDefault="000736A0" w:rsidP="000736A0">
            <w:pPr>
              <w:spacing w:after="160" w:line="259" w:lineRule="auto"/>
              <w:rPr>
                <w:rFonts w:cstheme="majorHAnsi"/>
              </w:rPr>
            </w:pPr>
            <w:r w:rsidRPr="000736A0">
              <w:rPr>
                <w:rFonts w:cstheme="majorHAnsi"/>
              </w:rPr>
              <w:t>Regulamin Zarządu</w:t>
            </w:r>
          </w:p>
        </w:tc>
        <w:tc>
          <w:tcPr>
            <w:tcW w:w="3605" w:type="pct"/>
          </w:tcPr>
          <w:p w14:paraId="6E06CE95" w14:textId="77777777" w:rsidR="000736A0" w:rsidRPr="000736A0" w:rsidRDefault="000736A0" w:rsidP="000736A0">
            <w:pPr>
              <w:spacing w:after="160" w:line="259" w:lineRule="auto"/>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0736A0">
              <w:rPr>
                <w:rFonts w:asciiTheme="majorHAnsi" w:hAnsiTheme="majorHAnsi" w:cstheme="majorHAnsi"/>
              </w:rPr>
              <w:t>Przyjmowany przez Zarząd określa podstawowe zasady funkcjonowania Zarządu i podziału zadań.</w:t>
            </w:r>
          </w:p>
        </w:tc>
      </w:tr>
      <w:tr w:rsidR="000736A0" w:rsidRPr="000736A0" w14:paraId="23C2F447" w14:textId="77777777" w:rsidTr="006F64EB">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1395" w:type="pct"/>
          </w:tcPr>
          <w:p w14:paraId="4CE99DD6" w14:textId="77777777" w:rsidR="000736A0" w:rsidRPr="000736A0" w:rsidRDefault="000736A0" w:rsidP="000736A0">
            <w:pPr>
              <w:spacing w:after="160" w:line="259" w:lineRule="auto"/>
              <w:rPr>
                <w:rFonts w:cstheme="majorHAnsi"/>
              </w:rPr>
            </w:pPr>
            <w:r w:rsidRPr="000736A0">
              <w:rPr>
                <w:rFonts w:cstheme="majorHAnsi"/>
              </w:rPr>
              <w:t>Regulamin Biura</w:t>
            </w:r>
            <w:r w:rsidRPr="000736A0">
              <w:rPr>
                <w:rFonts w:cstheme="majorHAnsi"/>
              </w:rPr>
              <w:br/>
            </w:r>
          </w:p>
        </w:tc>
        <w:tc>
          <w:tcPr>
            <w:tcW w:w="3605" w:type="pct"/>
          </w:tcPr>
          <w:p w14:paraId="3958EE83" w14:textId="77777777" w:rsidR="000736A0" w:rsidRPr="000736A0" w:rsidRDefault="000736A0" w:rsidP="000736A0">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Przyjmowany przez Zarząd określa zasady naboru pracowników, zakresy obowiązków i reguluje podstawowe zasady funkcjonowania biura LGD oraz metody efektywności świadczonego doradztwa.</w:t>
            </w:r>
          </w:p>
        </w:tc>
      </w:tr>
      <w:tr w:rsidR="000736A0" w:rsidRPr="000736A0" w14:paraId="7897CA73" w14:textId="77777777" w:rsidTr="006F64EB">
        <w:trPr>
          <w:cnfStyle w:val="000000010000" w:firstRow="0" w:lastRow="0" w:firstColumn="0" w:lastColumn="0" w:oddVBand="0" w:evenVBand="0" w:oddHBand="0" w:evenHBand="1"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1395" w:type="pct"/>
          </w:tcPr>
          <w:p w14:paraId="092215B9" w14:textId="77777777" w:rsidR="000736A0" w:rsidRPr="000736A0" w:rsidRDefault="000736A0" w:rsidP="000736A0">
            <w:pPr>
              <w:spacing w:after="160" w:line="259" w:lineRule="auto"/>
              <w:rPr>
                <w:rFonts w:cstheme="majorHAnsi"/>
              </w:rPr>
            </w:pPr>
            <w:r w:rsidRPr="000736A0">
              <w:rPr>
                <w:rFonts w:cstheme="majorHAnsi"/>
              </w:rPr>
              <w:t xml:space="preserve">Księga procedur </w:t>
            </w:r>
          </w:p>
        </w:tc>
        <w:tc>
          <w:tcPr>
            <w:tcW w:w="3605" w:type="pct"/>
          </w:tcPr>
          <w:p w14:paraId="7BA80A15" w14:textId="70D641CA" w:rsidR="000736A0" w:rsidRPr="000736A0" w:rsidRDefault="000736A0" w:rsidP="000736A0">
            <w:pPr>
              <w:spacing w:after="160" w:line="259" w:lineRule="auto"/>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0736A0">
              <w:rPr>
                <w:rFonts w:asciiTheme="majorHAnsi" w:hAnsiTheme="majorHAnsi" w:cstheme="majorHAnsi"/>
              </w:rPr>
              <w:t xml:space="preserve">Dokument regulujący procedury wyboru operacji, w tym operacji własnych </w:t>
            </w:r>
            <w:r w:rsidRPr="000736A0">
              <w:rPr>
                <w:rFonts w:asciiTheme="majorHAnsi" w:hAnsiTheme="majorHAnsi" w:cstheme="majorHAnsi"/>
              </w:rPr>
              <w:br/>
              <w:t xml:space="preserve">i projektów grantowych. Przyjmowany jest przez </w:t>
            </w:r>
            <w:r w:rsidR="00B42732">
              <w:rPr>
                <w:rFonts w:asciiTheme="majorHAnsi" w:hAnsiTheme="majorHAnsi" w:cstheme="majorHAnsi"/>
              </w:rPr>
              <w:t>Radę Stowarzyszenia</w:t>
            </w:r>
            <w:r w:rsidRPr="000736A0">
              <w:rPr>
                <w:rFonts w:asciiTheme="majorHAnsi" w:hAnsiTheme="majorHAnsi" w:cstheme="majorHAnsi"/>
              </w:rPr>
              <w:t xml:space="preserve">. </w:t>
            </w:r>
          </w:p>
        </w:tc>
      </w:tr>
    </w:tbl>
    <w:p w14:paraId="27442450" w14:textId="32C2F7C4" w:rsidR="000736A0" w:rsidRPr="00F011C5" w:rsidRDefault="000736A0">
      <w:pPr>
        <w:rPr>
          <w:rFonts w:asciiTheme="majorHAnsi" w:eastAsiaTheme="majorEastAsia" w:hAnsiTheme="majorHAnsi" w:cstheme="majorHAnsi"/>
          <w:color w:val="2F5496" w:themeColor="accent1" w:themeShade="BF"/>
          <w:sz w:val="32"/>
          <w:szCs w:val="32"/>
        </w:rPr>
      </w:pPr>
      <w:r w:rsidRPr="00F011C5">
        <w:rPr>
          <w:rFonts w:asciiTheme="majorHAnsi" w:hAnsiTheme="majorHAnsi" w:cstheme="majorHAnsi"/>
        </w:rPr>
        <w:br w:type="page"/>
      </w:r>
    </w:p>
    <w:p w14:paraId="3469A5E8" w14:textId="53DED953" w:rsidR="00904A67" w:rsidRPr="00F011C5" w:rsidRDefault="00554DDA" w:rsidP="00B81F58">
      <w:pPr>
        <w:pStyle w:val="Nagwek1"/>
        <w:spacing w:before="0" w:line="276" w:lineRule="auto"/>
        <w:rPr>
          <w:rFonts w:cstheme="majorHAnsi"/>
        </w:rPr>
      </w:pPr>
      <w:bookmarkStart w:id="16" w:name="_Toc145043807"/>
      <w:r w:rsidRPr="00F011C5">
        <w:rPr>
          <w:rFonts w:cstheme="majorHAnsi"/>
        </w:rPr>
        <w:lastRenderedPageBreak/>
        <w:t>Rozdział II Charakterystyka obszaru i ludności objętej wdrażaniem LSR</w:t>
      </w:r>
      <w:bookmarkEnd w:id="16"/>
    </w:p>
    <w:p w14:paraId="7F5ACFE5" w14:textId="77777777" w:rsidR="000736A0" w:rsidRPr="00F011C5" w:rsidRDefault="000736A0">
      <w:pPr>
        <w:rPr>
          <w:rFonts w:asciiTheme="majorHAnsi" w:hAnsiTheme="majorHAnsi" w:cstheme="majorHAnsi"/>
        </w:rPr>
      </w:pPr>
    </w:p>
    <w:p w14:paraId="57B12286" w14:textId="77777777" w:rsidR="000736A0" w:rsidRPr="00F011C5" w:rsidRDefault="000736A0" w:rsidP="000736A0">
      <w:pPr>
        <w:pStyle w:val="Nagwek2"/>
        <w:rPr>
          <w:rFonts w:cstheme="majorHAnsi"/>
        </w:rPr>
      </w:pPr>
      <w:bookmarkStart w:id="17" w:name="_Toc136893923"/>
      <w:bookmarkStart w:id="18" w:name="_Toc145043808"/>
      <w:r w:rsidRPr="00F011C5">
        <w:rPr>
          <w:rFonts w:cstheme="majorHAnsi"/>
        </w:rPr>
        <w:t>2.1. Opis obszaru i ludności</w:t>
      </w:r>
      <w:bookmarkEnd w:id="17"/>
      <w:bookmarkEnd w:id="18"/>
    </w:p>
    <w:p w14:paraId="66F51033" w14:textId="77777777" w:rsidR="000736A0" w:rsidRPr="00F011C5" w:rsidRDefault="000736A0" w:rsidP="000736A0">
      <w:pPr>
        <w:rPr>
          <w:rFonts w:asciiTheme="majorHAnsi" w:hAnsiTheme="majorHAnsi" w:cstheme="majorHAnsi"/>
        </w:rPr>
      </w:pPr>
    </w:p>
    <w:p w14:paraId="6EDB3A60" w14:textId="0E366443" w:rsidR="000736A0" w:rsidRPr="000736A0" w:rsidRDefault="000736A0" w:rsidP="000736A0">
      <w:pPr>
        <w:jc w:val="both"/>
        <w:rPr>
          <w:rFonts w:asciiTheme="majorHAnsi" w:hAnsiTheme="majorHAnsi" w:cstheme="majorHAnsi"/>
        </w:rPr>
      </w:pPr>
      <w:r w:rsidRPr="000736A0">
        <w:rPr>
          <w:rFonts w:asciiTheme="majorHAnsi" w:hAnsiTheme="majorHAnsi" w:cstheme="majorHAnsi"/>
        </w:rPr>
        <w:t>Obszar działania LGD Sandry Brdy i wdrażania lokalnej strategii rozwoju obejmuje obszar pięciu gmin. Cztery gminy: Chojnice, Brusy, Czersk i Konarzyny administracyjnie należą do powiatu chojnickiego, natomiast gmina Lipnica – do powiatu bytowskiego. Łączny obszar gmin wchodzących w skład Lokalnej Grupy Działania Sandry Brdy to 1 651 km</w:t>
      </w:r>
      <w:r w:rsidRPr="000736A0">
        <w:rPr>
          <w:rFonts w:asciiTheme="majorHAnsi" w:hAnsiTheme="majorHAnsi" w:cstheme="majorHAnsi"/>
          <w:vertAlign w:val="superscript"/>
        </w:rPr>
        <w:t>2</w:t>
      </w:r>
      <w:r w:rsidRPr="000736A0">
        <w:rPr>
          <w:rFonts w:asciiTheme="majorHAnsi" w:hAnsiTheme="majorHAnsi" w:cstheme="majorHAnsi"/>
        </w:rPr>
        <w:t>, co stanowi 9,02 % powierzchni województwa pomorskiego. Obszar wg. stanu na dzień 31.12.2020 r. zamieszkały jest przez  62 226 osoby co stanowi 2,65% ludności województwa pomorskiego.</w:t>
      </w:r>
    </w:p>
    <w:p w14:paraId="6B5B7A2C" w14:textId="77777777" w:rsidR="000736A0" w:rsidRPr="000736A0" w:rsidRDefault="000736A0" w:rsidP="000736A0">
      <w:pPr>
        <w:jc w:val="both"/>
        <w:rPr>
          <w:rFonts w:asciiTheme="majorHAnsi" w:hAnsiTheme="majorHAnsi" w:cstheme="majorHAnsi"/>
        </w:rPr>
      </w:pPr>
    </w:p>
    <w:p w14:paraId="2F6AC938" w14:textId="77777777" w:rsidR="000736A0" w:rsidRPr="000736A0" w:rsidRDefault="000736A0" w:rsidP="000736A0">
      <w:pPr>
        <w:jc w:val="both"/>
        <w:rPr>
          <w:rFonts w:asciiTheme="majorHAnsi" w:hAnsiTheme="majorHAnsi" w:cstheme="majorHAnsi"/>
          <w:b/>
          <w:i/>
          <w:iCs/>
        </w:rPr>
      </w:pPr>
      <w:r w:rsidRPr="000736A0">
        <w:rPr>
          <w:rFonts w:asciiTheme="majorHAnsi" w:hAnsiTheme="majorHAnsi" w:cstheme="majorHAnsi"/>
          <w:b/>
          <w:i/>
          <w:iCs/>
        </w:rPr>
        <w:t>Tabela  1. Charakterystyka gmin wchodzących w skład LGD</w:t>
      </w:r>
    </w:p>
    <w:tbl>
      <w:tblPr>
        <w:tblStyle w:val="Tabelasiatki4akcent31"/>
        <w:tblW w:w="4873" w:type="pct"/>
        <w:tblLook w:val="04A0" w:firstRow="1" w:lastRow="0" w:firstColumn="1" w:lastColumn="0" w:noHBand="0" w:noVBand="1"/>
      </w:tblPr>
      <w:tblGrid>
        <w:gridCol w:w="477"/>
        <w:gridCol w:w="1578"/>
        <w:gridCol w:w="1342"/>
        <w:gridCol w:w="1217"/>
        <w:gridCol w:w="1529"/>
        <w:gridCol w:w="1269"/>
        <w:gridCol w:w="1008"/>
        <w:gridCol w:w="1515"/>
      </w:tblGrid>
      <w:tr w:rsidR="001A5C86" w:rsidRPr="00F011C5" w14:paraId="6BE3BA4B" w14:textId="77777777" w:rsidTr="001A5C86">
        <w:trPr>
          <w:cnfStyle w:val="100000000000" w:firstRow="1" w:lastRow="0" w:firstColumn="0" w:lastColumn="0" w:oddVBand="0" w:evenVBand="0" w:oddHBand="0"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152" w:type="pct"/>
          </w:tcPr>
          <w:p w14:paraId="2EB63E17" w14:textId="77777777" w:rsidR="000736A0" w:rsidRPr="000736A0" w:rsidRDefault="000736A0" w:rsidP="000736A0">
            <w:pPr>
              <w:spacing w:after="160" w:line="259" w:lineRule="auto"/>
              <w:jc w:val="both"/>
              <w:rPr>
                <w:rFonts w:asciiTheme="majorHAnsi" w:hAnsiTheme="majorHAnsi" w:cstheme="majorHAnsi"/>
              </w:rPr>
            </w:pPr>
            <w:r w:rsidRPr="000736A0">
              <w:rPr>
                <w:rFonts w:asciiTheme="majorHAnsi" w:hAnsiTheme="majorHAnsi" w:cstheme="majorHAnsi"/>
              </w:rPr>
              <w:t>Lp.</w:t>
            </w:r>
          </w:p>
        </w:tc>
        <w:tc>
          <w:tcPr>
            <w:tcW w:w="807" w:type="pct"/>
          </w:tcPr>
          <w:p w14:paraId="2078BC8B" w14:textId="77777777" w:rsidR="000736A0" w:rsidRPr="000736A0" w:rsidRDefault="000736A0" w:rsidP="000736A0">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Województwo</w:t>
            </w:r>
          </w:p>
        </w:tc>
        <w:tc>
          <w:tcPr>
            <w:tcW w:w="688" w:type="pct"/>
          </w:tcPr>
          <w:p w14:paraId="52E5DF36" w14:textId="77777777" w:rsidR="000736A0" w:rsidRPr="000736A0" w:rsidRDefault="000736A0" w:rsidP="000736A0">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Powiat</w:t>
            </w:r>
          </w:p>
        </w:tc>
        <w:tc>
          <w:tcPr>
            <w:tcW w:w="625" w:type="pct"/>
          </w:tcPr>
          <w:p w14:paraId="57B0F5BB" w14:textId="77777777" w:rsidR="000736A0" w:rsidRPr="000736A0" w:rsidRDefault="000736A0" w:rsidP="000736A0">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Gmina</w:t>
            </w:r>
          </w:p>
        </w:tc>
        <w:tc>
          <w:tcPr>
            <w:tcW w:w="782" w:type="pct"/>
          </w:tcPr>
          <w:p w14:paraId="3ACFDBFA" w14:textId="77777777" w:rsidR="000736A0" w:rsidRPr="000736A0" w:rsidRDefault="000736A0" w:rsidP="000736A0">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Identyfikator TERYT</w:t>
            </w:r>
          </w:p>
        </w:tc>
        <w:tc>
          <w:tcPr>
            <w:tcW w:w="651" w:type="pct"/>
          </w:tcPr>
          <w:p w14:paraId="5336E5E1" w14:textId="77777777" w:rsidR="000736A0" w:rsidRPr="000736A0" w:rsidRDefault="000736A0" w:rsidP="000736A0">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Rodzaj gminy</w:t>
            </w:r>
          </w:p>
        </w:tc>
        <w:tc>
          <w:tcPr>
            <w:tcW w:w="520" w:type="pct"/>
          </w:tcPr>
          <w:p w14:paraId="7C1DBD54" w14:textId="77777777" w:rsidR="000736A0" w:rsidRPr="000736A0" w:rsidRDefault="000736A0" w:rsidP="000736A0">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Liczba ludności</w:t>
            </w:r>
          </w:p>
        </w:tc>
        <w:tc>
          <w:tcPr>
            <w:tcW w:w="775" w:type="pct"/>
          </w:tcPr>
          <w:p w14:paraId="1BF5427E" w14:textId="77777777" w:rsidR="000736A0" w:rsidRPr="000736A0" w:rsidRDefault="000736A0" w:rsidP="000736A0">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Powierzchnia</w:t>
            </w:r>
          </w:p>
          <w:p w14:paraId="2B04A2BB" w14:textId="77777777" w:rsidR="000736A0" w:rsidRPr="000736A0" w:rsidRDefault="000736A0" w:rsidP="000736A0">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(km2)</w:t>
            </w:r>
          </w:p>
        </w:tc>
      </w:tr>
      <w:tr w:rsidR="000736A0" w:rsidRPr="00F011C5" w14:paraId="48B5C3E3" w14:textId="77777777" w:rsidTr="001A5C86">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152" w:type="pct"/>
          </w:tcPr>
          <w:p w14:paraId="1A6ED1B3" w14:textId="77777777" w:rsidR="000736A0" w:rsidRPr="000736A0" w:rsidRDefault="000736A0" w:rsidP="000736A0">
            <w:pPr>
              <w:spacing w:after="160" w:line="259" w:lineRule="auto"/>
              <w:jc w:val="both"/>
              <w:rPr>
                <w:rFonts w:asciiTheme="majorHAnsi" w:hAnsiTheme="majorHAnsi" w:cstheme="majorHAnsi"/>
              </w:rPr>
            </w:pPr>
            <w:r w:rsidRPr="000736A0">
              <w:rPr>
                <w:rFonts w:asciiTheme="majorHAnsi" w:hAnsiTheme="majorHAnsi" w:cstheme="majorHAnsi"/>
              </w:rPr>
              <w:t>1</w:t>
            </w:r>
          </w:p>
        </w:tc>
        <w:tc>
          <w:tcPr>
            <w:tcW w:w="807" w:type="pct"/>
          </w:tcPr>
          <w:p w14:paraId="286F7CA5"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pomorskie</w:t>
            </w:r>
          </w:p>
        </w:tc>
        <w:tc>
          <w:tcPr>
            <w:tcW w:w="688" w:type="pct"/>
          </w:tcPr>
          <w:p w14:paraId="580D9DC2"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chojnicki</w:t>
            </w:r>
          </w:p>
        </w:tc>
        <w:tc>
          <w:tcPr>
            <w:tcW w:w="625" w:type="pct"/>
          </w:tcPr>
          <w:p w14:paraId="1D69F0D3"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Chojnice</w:t>
            </w:r>
          </w:p>
        </w:tc>
        <w:tc>
          <w:tcPr>
            <w:tcW w:w="782" w:type="pct"/>
          </w:tcPr>
          <w:p w14:paraId="04487DDC"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2202032</w:t>
            </w:r>
          </w:p>
        </w:tc>
        <w:tc>
          <w:tcPr>
            <w:tcW w:w="651" w:type="pct"/>
          </w:tcPr>
          <w:p w14:paraId="6C112508"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gmina wiejska</w:t>
            </w:r>
          </w:p>
        </w:tc>
        <w:tc>
          <w:tcPr>
            <w:tcW w:w="520" w:type="pct"/>
          </w:tcPr>
          <w:p w14:paraId="68C68204"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19 053</w:t>
            </w:r>
          </w:p>
          <w:p w14:paraId="2276B2B0"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775" w:type="pct"/>
          </w:tcPr>
          <w:p w14:paraId="3EB1DE9B"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458</w:t>
            </w:r>
          </w:p>
        </w:tc>
      </w:tr>
      <w:tr w:rsidR="000736A0" w:rsidRPr="000736A0" w14:paraId="171206E1" w14:textId="77777777" w:rsidTr="001A5C86">
        <w:trPr>
          <w:trHeight w:val="490"/>
        </w:trPr>
        <w:tc>
          <w:tcPr>
            <w:cnfStyle w:val="001000000000" w:firstRow="0" w:lastRow="0" w:firstColumn="1" w:lastColumn="0" w:oddVBand="0" w:evenVBand="0" w:oddHBand="0" w:evenHBand="0" w:firstRowFirstColumn="0" w:firstRowLastColumn="0" w:lastRowFirstColumn="0" w:lastRowLastColumn="0"/>
            <w:tcW w:w="152" w:type="pct"/>
          </w:tcPr>
          <w:p w14:paraId="0028C4AB" w14:textId="77777777" w:rsidR="000736A0" w:rsidRPr="000736A0" w:rsidRDefault="000736A0" w:rsidP="000736A0">
            <w:pPr>
              <w:spacing w:after="160" w:line="259" w:lineRule="auto"/>
              <w:jc w:val="both"/>
              <w:rPr>
                <w:rFonts w:asciiTheme="majorHAnsi" w:hAnsiTheme="majorHAnsi" w:cstheme="majorHAnsi"/>
              </w:rPr>
            </w:pPr>
            <w:r w:rsidRPr="000736A0">
              <w:rPr>
                <w:rFonts w:asciiTheme="majorHAnsi" w:hAnsiTheme="majorHAnsi" w:cstheme="majorHAnsi"/>
              </w:rPr>
              <w:t>2</w:t>
            </w:r>
          </w:p>
        </w:tc>
        <w:tc>
          <w:tcPr>
            <w:tcW w:w="807" w:type="pct"/>
          </w:tcPr>
          <w:p w14:paraId="370D887F" w14:textId="77777777" w:rsidR="000736A0" w:rsidRPr="000736A0" w:rsidRDefault="000736A0" w:rsidP="000736A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pomorskie</w:t>
            </w:r>
          </w:p>
        </w:tc>
        <w:tc>
          <w:tcPr>
            <w:tcW w:w="688" w:type="pct"/>
          </w:tcPr>
          <w:p w14:paraId="1D3A48B5" w14:textId="77777777" w:rsidR="000736A0" w:rsidRPr="000736A0" w:rsidRDefault="000736A0" w:rsidP="000736A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chojnicki</w:t>
            </w:r>
          </w:p>
        </w:tc>
        <w:tc>
          <w:tcPr>
            <w:tcW w:w="625" w:type="pct"/>
          </w:tcPr>
          <w:p w14:paraId="6003FE13" w14:textId="77777777" w:rsidR="000736A0" w:rsidRPr="000736A0" w:rsidRDefault="000736A0" w:rsidP="000736A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Brusy</w:t>
            </w:r>
          </w:p>
        </w:tc>
        <w:tc>
          <w:tcPr>
            <w:tcW w:w="782" w:type="pct"/>
          </w:tcPr>
          <w:p w14:paraId="14371332" w14:textId="77777777" w:rsidR="000736A0" w:rsidRPr="000736A0" w:rsidRDefault="000736A0" w:rsidP="000736A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2202023</w:t>
            </w:r>
          </w:p>
        </w:tc>
        <w:tc>
          <w:tcPr>
            <w:tcW w:w="651" w:type="pct"/>
          </w:tcPr>
          <w:p w14:paraId="1FE8150C" w14:textId="77777777" w:rsidR="000736A0" w:rsidRPr="000736A0" w:rsidRDefault="000736A0" w:rsidP="000736A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gmina miejsko-</w:t>
            </w:r>
            <w:r w:rsidRPr="000736A0">
              <w:rPr>
                <w:rFonts w:asciiTheme="majorHAnsi" w:hAnsiTheme="majorHAnsi" w:cstheme="majorHAnsi"/>
              </w:rPr>
              <w:br/>
              <w:t>-wiejska</w:t>
            </w:r>
          </w:p>
        </w:tc>
        <w:tc>
          <w:tcPr>
            <w:tcW w:w="520" w:type="pct"/>
          </w:tcPr>
          <w:p w14:paraId="257C2376" w14:textId="77777777" w:rsidR="000736A0" w:rsidRPr="000736A0" w:rsidRDefault="000736A0" w:rsidP="000736A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14365</w:t>
            </w:r>
          </w:p>
          <w:p w14:paraId="26691EE4" w14:textId="77777777" w:rsidR="000736A0" w:rsidRPr="000736A0" w:rsidRDefault="000736A0" w:rsidP="000736A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775" w:type="pct"/>
          </w:tcPr>
          <w:p w14:paraId="29D2CD12" w14:textId="77777777" w:rsidR="000736A0" w:rsidRPr="000736A0" w:rsidRDefault="000736A0" w:rsidP="000736A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400</w:t>
            </w:r>
          </w:p>
        </w:tc>
      </w:tr>
      <w:tr w:rsidR="000736A0" w:rsidRPr="00F011C5" w14:paraId="06BD86C0" w14:textId="77777777" w:rsidTr="001A5C86">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152" w:type="pct"/>
          </w:tcPr>
          <w:p w14:paraId="299EA953" w14:textId="77777777" w:rsidR="000736A0" w:rsidRPr="000736A0" w:rsidRDefault="000736A0" w:rsidP="000736A0">
            <w:pPr>
              <w:spacing w:after="160" w:line="259" w:lineRule="auto"/>
              <w:jc w:val="both"/>
              <w:rPr>
                <w:rFonts w:asciiTheme="majorHAnsi" w:hAnsiTheme="majorHAnsi" w:cstheme="majorHAnsi"/>
              </w:rPr>
            </w:pPr>
            <w:r w:rsidRPr="000736A0">
              <w:rPr>
                <w:rFonts w:asciiTheme="majorHAnsi" w:hAnsiTheme="majorHAnsi" w:cstheme="majorHAnsi"/>
              </w:rPr>
              <w:t>3</w:t>
            </w:r>
          </w:p>
        </w:tc>
        <w:tc>
          <w:tcPr>
            <w:tcW w:w="807" w:type="pct"/>
          </w:tcPr>
          <w:p w14:paraId="46D2A8D9"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pomorskie</w:t>
            </w:r>
          </w:p>
        </w:tc>
        <w:tc>
          <w:tcPr>
            <w:tcW w:w="688" w:type="pct"/>
          </w:tcPr>
          <w:p w14:paraId="1AA4628D"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chojnicki</w:t>
            </w:r>
          </w:p>
        </w:tc>
        <w:tc>
          <w:tcPr>
            <w:tcW w:w="625" w:type="pct"/>
          </w:tcPr>
          <w:p w14:paraId="2F658D45"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Czersk</w:t>
            </w:r>
          </w:p>
        </w:tc>
        <w:tc>
          <w:tcPr>
            <w:tcW w:w="782" w:type="pct"/>
          </w:tcPr>
          <w:p w14:paraId="65E965EF"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2202043</w:t>
            </w:r>
          </w:p>
        </w:tc>
        <w:tc>
          <w:tcPr>
            <w:tcW w:w="651" w:type="pct"/>
          </w:tcPr>
          <w:p w14:paraId="45F861CF"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gmina miejsko-</w:t>
            </w:r>
            <w:r w:rsidRPr="000736A0">
              <w:rPr>
                <w:rFonts w:asciiTheme="majorHAnsi" w:hAnsiTheme="majorHAnsi" w:cstheme="majorHAnsi"/>
              </w:rPr>
              <w:br/>
              <w:t>-wiejska</w:t>
            </w:r>
          </w:p>
        </w:tc>
        <w:tc>
          <w:tcPr>
            <w:tcW w:w="520" w:type="pct"/>
          </w:tcPr>
          <w:p w14:paraId="64CD0FD3"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21 387</w:t>
            </w:r>
          </w:p>
          <w:p w14:paraId="29E4F263"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775" w:type="pct"/>
          </w:tcPr>
          <w:p w14:paraId="4F33868C"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380</w:t>
            </w:r>
          </w:p>
        </w:tc>
      </w:tr>
      <w:tr w:rsidR="000736A0" w:rsidRPr="000736A0" w14:paraId="578A9596" w14:textId="77777777" w:rsidTr="001A5C86">
        <w:trPr>
          <w:trHeight w:val="490"/>
        </w:trPr>
        <w:tc>
          <w:tcPr>
            <w:cnfStyle w:val="001000000000" w:firstRow="0" w:lastRow="0" w:firstColumn="1" w:lastColumn="0" w:oddVBand="0" w:evenVBand="0" w:oddHBand="0" w:evenHBand="0" w:firstRowFirstColumn="0" w:firstRowLastColumn="0" w:lastRowFirstColumn="0" w:lastRowLastColumn="0"/>
            <w:tcW w:w="152" w:type="pct"/>
          </w:tcPr>
          <w:p w14:paraId="2FE717B8" w14:textId="77777777" w:rsidR="000736A0" w:rsidRPr="000736A0" w:rsidRDefault="000736A0" w:rsidP="000736A0">
            <w:pPr>
              <w:spacing w:after="160" w:line="259" w:lineRule="auto"/>
              <w:jc w:val="both"/>
              <w:rPr>
                <w:rFonts w:asciiTheme="majorHAnsi" w:hAnsiTheme="majorHAnsi" w:cstheme="majorHAnsi"/>
              </w:rPr>
            </w:pPr>
            <w:r w:rsidRPr="000736A0">
              <w:rPr>
                <w:rFonts w:asciiTheme="majorHAnsi" w:hAnsiTheme="majorHAnsi" w:cstheme="majorHAnsi"/>
              </w:rPr>
              <w:t>4</w:t>
            </w:r>
          </w:p>
        </w:tc>
        <w:tc>
          <w:tcPr>
            <w:tcW w:w="807" w:type="pct"/>
          </w:tcPr>
          <w:p w14:paraId="4F85A883" w14:textId="77777777" w:rsidR="000736A0" w:rsidRPr="000736A0" w:rsidRDefault="000736A0" w:rsidP="000736A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pomorskie</w:t>
            </w:r>
          </w:p>
        </w:tc>
        <w:tc>
          <w:tcPr>
            <w:tcW w:w="688" w:type="pct"/>
          </w:tcPr>
          <w:p w14:paraId="559E8C0B" w14:textId="77777777" w:rsidR="000736A0" w:rsidRPr="000736A0" w:rsidRDefault="000736A0" w:rsidP="000736A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chojnicki</w:t>
            </w:r>
          </w:p>
        </w:tc>
        <w:tc>
          <w:tcPr>
            <w:tcW w:w="625" w:type="pct"/>
          </w:tcPr>
          <w:p w14:paraId="3E6F75C3" w14:textId="77777777" w:rsidR="000736A0" w:rsidRPr="000736A0" w:rsidRDefault="000736A0" w:rsidP="000736A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Konarzyny</w:t>
            </w:r>
          </w:p>
        </w:tc>
        <w:tc>
          <w:tcPr>
            <w:tcW w:w="782" w:type="pct"/>
          </w:tcPr>
          <w:p w14:paraId="550585AB" w14:textId="77777777" w:rsidR="000736A0" w:rsidRPr="000736A0" w:rsidRDefault="000736A0" w:rsidP="000736A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2202052</w:t>
            </w:r>
          </w:p>
        </w:tc>
        <w:tc>
          <w:tcPr>
            <w:tcW w:w="651" w:type="pct"/>
          </w:tcPr>
          <w:p w14:paraId="4FE5C411" w14:textId="77777777" w:rsidR="000736A0" w:rsidRPr="000736A0" w:rsidRDefault="000736A0" w:rsidP="000736A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gmina wiejska</w:t>
            </w:r>
          </w:p>
        </w:tc>
        <w:tc>
          <w:tcPr>
            <w:tcW w:w="520" w:type="pct"/>
          </w:tcPr>
          <w:p w14:paraId="3C9F9CF0" w14:textId="77777777" w:rsidR="000736A0" w:rsidRPr="000736A0" w:rsidRDefault="000736A0" w:rsidP="000736A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2 267</w:t>
            </w:r>
          </w:p>
          <w:p w14:paraId="52547815" w14:textId="77777777" w:rsidR="000736A0" w:rsidRPr="000736A0" w:rsidRDefault="000736A0" w:rsidP="000736A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775" w:type="pct"/>
          </w:tcPr>
          <w:p w14:paraId="0D8F8FC1" w14:textId="77777777" w:rsidR="000736A0" w:rsidRPr="000736A0" w:rsidRDefault="000736A0" w:rsidP="000736A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105</w:t>
            </w:r>
          </w:p>
        </w:tc>
      </w:tr>
      <w:tr w:rsidR="000736A0" w:rsidRPr="00F011C5" w14:paraId="0AFDE8E1" w14:textId="77777777" w:rsidTr="001A5C86">
        <w:trPr>
          <w:cnfStyle w:val="000000100000" w:firstRow="0" w:lastRow="0" w:firstColumn="0" w:lastColumn="0" w:oddVBand="0" w:evenVBand="0" w:oddHBand="1"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152" w:type="pct"/>
          </w:tcPr>
          <w:p w14:paraId="7A99775A" w14:textId="77777777" w:rsidR="000736A0" w:rsidRPr="000736A0" w:rsidRDefault="000736A0" w:rsidP="000736A0">
            <w:pPr>
              <w:spacing w:after="160" w:line="259" w:lineRule="auto"/>
              <w:jc w:val="both"/>
              <w:rPr>
                <w:rFonts w:asciiTheme="majorHAnsi" w:hAnsiTheme="majorHAnsi" w:cstheme="majorHAnsi"/>
              </w:rPr>
            </w:pPr>
            <w:r w:rsidRPr="000736A0">
              <w:rPr>
                <w:rFonts w:asciiTheme="majorHAnsi" w:hAnsiTheme="majorHAnsi" w:cstheme="majorHAnsi"/>
              </w:rPr>
              <w:t>5</w:t>
            </w:r>
          </w:p>
        </w:tc>
        <w:tc>
          <w:tcPr>
            <w:tcW w:w="807" w:type="pct"/>
          </w:tcPr>
          <w:p w14:paraId="6C84AC0E"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pomorskie</w:t>
            </w:r>
          </w:p>
        </w:tc>
        <w:tc>
          <w:tcPr>
            <w:tcW w:w="688" w:type="pct"/>
          </w:tcPr>
          <w:p w14:paraId="38C998BC"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bytowski</w:t>
            </w:r>
          </w:p>
        </w:tc>
        <w:tc>
          <w:tcPr>
            <w:tcW w:w="625" w:type="pct"/>
          </w:tcPr>
          <w:p w14:paraId="28F543AF"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Lipnica</w:t>
            </w:r>
          </w:p>
        </w:tc>
        <w:tc>
          <w:tcPr>
            <w:tcW w:w="782" w:type="pct"/>
          </w:tcPr>
          <w:p w14:paraId="64324CD1"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2201052</w:t>
            </w:r>
          </w:p>
        </w:tc>
        <w:tc>
          <w:tcPr>
            <w:tcW w:w="651" w:type="pct"/>
          </w:tcPr>
          <w:p w14:paraId="78B9C943"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gmina wiejska</w:t>
            </w:r>
          </w:p>
        </w:tc>
        <w:tc>
          <w:tcPr>
            <w:tcW w:w="520" w:type="pct"/>
          </w:tcPr>
          <w:p w14:paraId="0A6AF94B"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5154</w:t>
            </w:r>
          </w:p>
          <w:p w14:paraId="44EA5FBA"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775" w:type="pct"/>
          </w:tcPr>
          <w:p w14:paraId="6E674639"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308</w:t>
            </w:r>
          </w:p>
        </w:tc>
      </w:tr>
    </w:tbl>
    <w:p w14:paraId="49DBB011" w14:textId="77777777" w:rsidR="000736A0" w:rsidRPr="000736A0" w:rsidRDefault="000736A0" w:rsidP="000736A0">
      <w:pPr>
        <w:jc w:val="both"/>
        <w:rPr>
          <w:rFonts w:asciiTheme="majorHAnsi" w:hAnsiTheme="majorHAnsi" w:cstheme="majorHAnsi"/>
        </w:rPr>
      </w:pPr>
      <w:r w:rsidRPr="000736A0">
        <w:rPr>
          <w:rFonts w:asciiTheme="majorHAnsi" w:hAnsiTheme="majorHAnsi" w:cstheme="majorHAnsi"/>
        </w:rPr>
        <w:t xml:space="preserve">Źródło danych: Bank Danych Lokalnych GUS na dzień 31.12.2020 r. </w:t>
      </w:r>
    </w:p>
    <w:p w14:paraId="0BFE5C16" w14:textId="208C46C0" w:rsidR="001A5C86" w:rsidRPr="00F011C5" w:rsidRDefault="000736A0" w:rsidP="000736A0">
      <w:pPr>
        <w:jc w:val="both"/>
        <w:rPr>
          <w:rFonts w:asciiTheme="majorHAnsi" w:hAnsiTheme="majorHAnsi" w:cstheme="majorHAnsi"/>
        </w:rPr>
      </w:pPr>
      <w:r w:rsidRPr="000736A0">
        <w:rPr>
          <w:rFonts w:asciiTheme="majorHAnsi" w:hAnsiTheme="majorHAnsi" w:cstheme="majorHAnsi"/>
        </w:rPr>
        <w:br/>
      </w:r>
    </w:p>
    <w:p w14:paraId="4083019A" w14:textId="77777777" w:rsidR="001A5C86" w:rsidRPr="00F011C5" w:rsidRDefault="001A5C86">
      <w:pPr>
        <w:rPr>
          <w:rFonts w:asciiTheme="majorHAnsi" w:hAnsiTheme="majorHAnsi" w:cstheme="majorHAnsi"/>
        </w:rPr>
      </w:pPr>
      <w:r w:rsidRPr="00F011C5">
        <w:rPr>
          <w:rFonts w:asciiTheme="majorHAnsi" w:hAnsiTheme="majorHAnsi" w:cstheme="majorHAnsi"/>
        </w:rPr>
        <w:br w:type="page"/>
      </w:r>
    </w:p>
    <w:p w14:paraId="06666062" w14:textId="77777777" w:rsidR="000736A0" w:rsidRPr="000736A0" w:rsidRDefault="000736A0" w:rsidP="000736A0">
      <w:pPr>
        <w:jc w:val="both"/>
        <w:rPr>
          <w:rFonts w:asciiTheme="majorHAnsi" w:hAnsiTheme="majorHAnsi" w:cstheme="majorHAnsi"/>
        </w:rPr>
      </w:pPr>
    </w:p>
    <w:p w14:paraId="381F7EA6" w14:textId="77777777" w:rsidR="000736A0" w:rsidRPr="000736A0" w:rsidRDefault="000736A0" w:rsidP="000736A0">
      <w:pPr>
        <w:jc w:val="both"/>
        <w:rPr>
          <w:rFonts w:asciiTheme="majorHAnsi" w:hAnsiTheme="majorHAnsi" w:cstheme="majorHAnsi"/>
          <w:b/>
          <w:bCs/>
          <w:i/>
          <w:iCs/>
        </w:rPr>
      </w:pPr>
      <w:r w:rsidRPr="000736A0">
        <w:rPr>
          <w:rFonts w:asciiTheme="majorHAnsi" w:hAnsiTheme="majorHAnsi" w:cstheme="majorHAnsi"/>
          <w:b/>
          <w:bCs/>
          <w:i/>
          <w:iCs/>
        </w:rPr>
        <w:t xml:space="preserve">Tabela 2. Podstawowe wskaźniki społeczne i gospodarcze na obszarze </w:t>
      </w:r>
    </w:p>
    <w:tbl>
      <w:tblPr>
        <w:tblStyle w:val="Tabelasiatki4akcent31"/>
        <w:tblW w:w="0" w:type="auto"/>
        <w:tblLook w:val="04A0" w:firstRow="1" w:lastRow="0" w:firstColumn="1" w:lastColumn="0" w:noHBand="0" w:noVBand="1"/>
      </w:tblPr>
      <w:tblGrid>
        <w:gridCol w:w="651"/>
        <w:gridCol w:w="6096"/>
        <w:gridCol w:w="2409"/>
      </w:tblGrid>
      <w:tr w:rsidR="000736A0" w:rsidRPr="000736A0" w14:paraId="220FB222" w14:textId="77777777" w:rsidTr="001A5C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tcPr>
          <w:p w14:paraId="2B4A8B29" w14:textId="77777777" w:rsidR="000736A0" w:rsidRPr="000736A0" w:rsidRDefault="000736A0" w:rsidP="000736A0">
            <w:pPr>
              <w:spacing w:after="160" w:line="259" w:lineRule="auto"/>
              <w:jc w:val="both"/>
              <w:rPr>
                <w:rFonts w:asciiTheme="majorHAnsi" w:hAnsiTheme="majorHAnsi" w:cstheme="majorHAnsi"/>
                <w:color w:val="auto"/>
                <w:kern w:val="2"/>
              </w:rPr>
            </w:pPr>
            <w:r w:rsidRPr="000736A0">
              <w:rPr>
                <w:rFonts w:asciiTheme="majorHAnsi" w:hAnsiTheme="majorHAnsi" w:cstheme="majorHAnsi"/>
                <w:color w:val="auto"/>
                <w:kern w:val="2"/>
              </w:rPr>
              <w:t>Lp.</w:t>
            </w:r>
          </w:p>
        </w:tc>
        <w:tc>
          <w:tcPr>
            <w:tcW w:w="6096" w:type="dxa"/>
          </w:tcPr>
          <w:p w14:paraId="65C96A1A" w14:textId="77777777" w:rsidR="000736A0" w:rsidRPr="000736A0" w:rsidRDefault="000736A0" w:rsidP="000736A0">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kern w:val="2"/>
              </w:rPr>
            </w:pPr>
            <w:r w:rsidRPr="000736A0">
              <w:rPr>
                <w:rFonts w:asciiTheme="majorHAnsi" w:hAnsiTheme="majorHAnsi" w:cstheme="majorHAnsi"/>
                <w:color w:val="auto"/>
                <w:kern w:val="2"/>
              </w:rPr>
              <w:t>Wskaźnik</w:t>
            </w:r>
          </w:p>
        </w:tc>
        <w:tc>
          <w:tcPr>
            <w:tcW w:w="2409" w:type="dxa"/>
          </w:tcPr>
          <w:p w14:paraId="7AF848D9" w14:textId="77777777" w:rsidR="000736A0" w:rsidRPr="000736A0" w:rsidRDefault="000736A0" w:rsidP="000736A0">
            <w:pPr>
              <w:spacing w:after="160" w:line="259"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kern w:val="2"/>
              </w:rPr>
            </w:pPr>
            <w:r w:rsidRPr="000736A0">
              <w:rPr>
                <w:rFonts w:asciiTheme="majorHAnsi" w:hAnsiTheme="majorHAnsi" w:cstheme="majorHAnsi"/>
                <w:color w:val="auto"/>
                <w:kern w:val="2"/>
              </w:rPr>
              <w:t>Wartość</w:t>
            </w:r>
          </w:p>
        </w:tc>
      </w:tr>
      <w:tr w:rsidR="000736A0" w:rsidRPr="000736A0" w14:paraId="0164B758" w14:textId="77777777" w:rsidTr="001A5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tcPr>
          <w:p w14:paraId="4F317B39" w14:textId="77777777" w:rsidR="000736A0" w:rsidRPr="000736A0" w:rsidRDefault="000736A0" w:rsidP="000736A0">
            <w:pPr>
              <w:spacing w:after="160" w:line="259" w:lineRule="auto"/>
              <w:jc w:val="both"/>
              <w:rPr>
                <w:rFonts w:asciiTheme="majorHAnsi" w:hAnsiTheme="majorHAnsi" w:cstheme="majorHAnsi"/>
                <w:kern w:val="2"/>
              </w:rPr>
            </w:pPr>
            <w:r w:rsidRPr="000736A0">
              <w:rPr>
                <w:rFonts w:asciiTheme="majorHAnsi" w:hAnsiTheme="majorHAnsi" w:cstheme="majorHAnsi"/>
                <w:kern w:val="2"/>
              </w:rPr>
              <w:t>1</w:t>
            </w:r>
          </w:p>
        </w:tc>
        <w:tc>
          <w:tcPr>
            <w:tcW w:w="6096" w:type="dxa"/>
          </w:tcPr>
          <w:p w14:paraId="38510E60"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Ludność w wieku nieprodukcyjnym (osoby)</w:t>
            </w:r>
          </w:p>
        </w:tc>
        <w:tc>
          <w:tcPr>
            <w:tcW w:w="2409" w:type="dxa"/>
          </w:tcPr>
          <w:p w14:paraId="18A15C75"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25 352</w:t>
            </w:r>
          </w:p>
        </w:tc>
      </w:tr>
      <w:tr w:rsidR="000736A0" w:rsidRPr="000736A0" w14:paraId="187D2273" w14:textId="77777777" w:rsidTr="001A5C86">
        <w:tc>
          <w:tcPr>
            <w:cnfStyle w:val="001000000000" w:firstRow="0" w:lastRow="0" w:firstColumn="1" w:lastColumn="0" w:oddVBand="0" w:evenVBand="0" w:oddHBand="0" w:evenHBand="0" w:firstRowFirstColumn="0" w:firstRowLastColumn="0" w:lastRowFirstColumn="0" w:lastRowLastColumn="0"/>
            <w:tcW w:w="651" w:type="dxa"/>
          </w:tcPr>
          <w:p w14:paraId="0FDA5F59" w14:textId="77777777" w:rsidR="000736A0" w:rsidRPr="000736A0" w:rsidRDefault="000736A0" w:rsidP="000736A0">
            <w:pPr>
              <w:spacing w:after="160" w:line="259" w:lineRule="auto"/>
              <w:jc w:val="both"/>
              <w:rPr>
                <w:rFonts w:asciiTheme="majorHAnsi" w:hAnsiTheme="majorHAnsi" w:cstheme="majorHAnsi"/>
                <w:kern w:val="2"/>
              </w:rPr>
            </w:pPr>
          </w:p>
        </w:tc>
        <w:tc>
          <w:tcPr>
            <w:tcW w:w="6096" w:type="dxa"/>
          </w:tcPr>
          <w:p w14:paraId="47888B89" w14:textId="77777777" w:rsidR="000736A0" w:rsidRPr="000736A0" w:rsidRDefault="000736A0" w:rsidP="000736A0">
            <w:pPr>
              <w:numPr>
                <w:ilvl w:val="0"/>
                <w:numId w:val="16"/>
              </w:num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osoby w wieku przedprodukcyjnym</w:t>
            </w:r>
          </w:p>
        </w:tc>
        <w:tc>
          <w:tcPr>
            <w:tcW w:w="2409" w:type="dxa"/>
          </w:tcPr>
          <w:p w14:paraId="5C5DE092" w14:textId="77777777" w:rsidR="000736A0" w:rsidRPr="000736A0" w:rsidRDefault="000736A0" w:rsidP="000736A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14353</w:t>
            </w:r>
          </w:p>
        </w:tc>
      </w:tr>
      <w:tr w:rsidR="000736A0" w:rsidRPr="000736A0" w14:paraId="765CBFA8" w14:textId="77777777" w:rsidTr="001A5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tcPr>
          <w:p w14:paraId="139F4E5A" w14:textId="77777777" w:rsidR="000736A0" w:rsidRPr="000736A0" w:rsidRDefault="000736A0" w:rsidP="000736A0">
            <w:pPr>
              <w:spacing w:after="160" w:line="259" w:lineRule="auto"/>
              <w:jc w:val="both"/>
              <w:rPr>
                <w:rFonts w:asciiTheme="majorHAnsi" w:hAnsiTheme="majorHAnsi" w:cstheme="majorHAnsi"/>
                <w:kern w:val="2"/>
              </w:rPr>
            </w:pPr>
          </w:p>
        </w:tc>
        <w:tc>
          <w:tcPr>
            <w:tcW w:w="6096" w:type="dxa"/>
          </w:tcPr>
          <w:p w14:paraId="618D8B7D" w14:textId="77777777" w:rsidR="000736A0" w:rsidRPr="000736A0" w:rsidRDefault="000736A0" w:rsidP="000736A0">
            <w:pPr>
              <w:numPr>
                <w:ilvl w:val="0"/>
                <w:numId w:val="16"/>
              </w:num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osoby w wieku poprodukcyjnym</w:t>
            </w:r>
          </w:p>
        </w:tc>
        <w:tc>
          <w:tcPr>
            <w:tcW w:w="2409" w:type="dxa"/>
          </w:tcPr>
          <w:p w14:paraId="0E2D2E7A"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10 999</w:t>
            </w:r>
          </w:p>
        </w:tc>
      </w:tr>
      <w:tr w:rsidR="000736A0" w:rsidRPr="000736A0" w14:paraId="058C9767" w14:textId="77777777" w:rsidTr="001A5C86">
        <w:tc>
          <w:tcPr>
            <w:cnfStyle w:val="001000000000" w:firstRow="0" w:lastRow="0" w:firstColumn="1" w:lastColumn="0" w:oddVBand="0" w:evenVBand="0" w:oddHBand="0" w:evenHBand="0" w:firstRowFirstColumn="0" w:firstRowLastColumn="0" w:lastRowFirstColumn="0" w:lastRowLastColumn="0"/>
            <w:tcW w:w="651" w:type="dxa"/>
          </w:tcPr>
          <w:p w14:paraId="5F3178DB" w14:textId="77777777" w:rsidR="000736A0" w:rsidRPr="000736A0" w:rsidRDefault="000736A0" w:rsidP="000736A0">
            <w:pPr>
              <w:spacing w:after="160" w:line="259" w:lineRule="auto"/>
              <w:jc w:val="both"/>
              <w:rPr>
                <w:rFonts w:asciiTheme="majorHAnsi" w:hAnsiTheme="majorHAnsi" w:cstheme="majorHAnsi"/>
                <w:kern w:val="2"/>
              </w:rPr>
            </w:pPr>
            <w:r w:rsidRPr="000736A0">
              <w:rPr>
                <w:rFonts w:asciiTheme="majorHAnsi" w:hAnsiTheme="majorHAnsi" w:cstheme="majorHAnsi"/>
                <w:kern w:val="2"/>
              </w:rPr>
              <w:t>2</w:t>
            </w:r>
          </w:p>
        </w:tc>
        <w:tc>
          <w:tcPr>
            <w:tcW w:w="6096" w:type="dxa"/>
          </w:tcPr>
          <w:p w14:paraId="07F647E6" w14:textId="77777777" w:rsidR="000736A0" w:rsidRPr="000736A0" w:rsidRDefault="000736A0" w:rsidP="000736A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 xml:space="preserve">Liczba ludności w wieku produkcyjnym: </w:t>
            </w:r>
          </w:p>
        </w:tc>
        <w:tc>
          <w:tcPr>
            <w:tcW w:w="2409" w:type="dxa"/>
          </w:tcPr>
          <w:p w14:paraId="0E30E9F8" w14:textId="77777777" w:rsidR="000736A0" w:rsidRPr="000736A0" w:rsidRDefault="000736A0" w:rsidP="000736A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36 874</w:t>
            </w:r>
          </w:p>
        </w:tc>
      </w:tr>
      <w:tr w:rsidR="000736A0" w:rsidRPr="000736A0" w14:paraId="2E80666C" w14:textId="77777777" w:rsidTr="001A5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tcPr>
          <w:p w14:paraId="7D9908C1" w14:textId="77777777" w:rsidR="000736A0" w:rsidRPr="000736A0" w:rsidRDefault="000736A0" w:rsidP="000736A0">
            <w:pPr>
              <w:spacing w:after="160" w:line="259" w:lineRule="auto"/>
              <w:jc w:val="both"/>
              <w:rPr>
                <w:rFonts w:asciiTheme="majorHAnsi" w:hAnsiTheme="majorHAnsi" w:cstheme="majorHAnsi"/>
                <w:kern w:val="2"/>
              </w:rPr>
            </w:pPr>
            <w:r w:rsidRPr="000736A0">
              <w:rPr>
                <w:rFonts w:asciiTheme="majorHAnsi" w:hAnsiTheme="majorHAnsi" w:cstheme="majorHAnsi"/>
                <w:kern w:val="2"/>
              </w:rPr>
              <w:t>3</w:t>
            </w:r>
          </w:p>
        </w:tc>
        <w:tc>
          <w:tcPr>
            <w:tcW w:w="6096" w:type="dxa"/>
          </w:tcPr>
          <w:p w14:paraId="72F1D91C"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 xml:space="preserve">Liczba gmin zagrożonych trwałą marginalizacją  </w:t>
            </w:r>
          </w:p>
        </w:tc>
        <w:tc>
          <w:tcPr>
            <w:tcW w:w="2409" w:type="dxa"/>
          </w:tcPr>
          <w:p w14:paraId="4322F0E5"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1 (gm. Konarzyny)</w:t>
            </w:r>
          </w:p>
        </w:tc>
      </w:tr>
      <w:tr w:rsidR="000736A0" w:rsidRPr="000736A0" w14:paraId="503EB851" w14:textId="77777777" w:rsidTr="001A5C86">
        <w:tc>
          <w:tcPr>
            <w:cnfStyle w:val="001000000000" w:firstRow="0" w:lastRow="0" w:firstColumn="1" w:lastColumn="0" w:oddVBand="0" w:evenVBand="0" w:oddHBand="0" w:evenHBand="0" w:firstRowFirstColumn="0" w:firstRowLastColumn="0" w:lastRowFirstColumn="0" w:lastRowLastColumn="0"/>
            <w:tcW w:w="651" w:type="dxa"/>
          </w:tcPr>
          <w:p w14:paraId="0EE5FFED" w14:textId="77777777" w:rsidR="000736A0" w:rsidRPr="000736A0" w:rsidRDefault="000736A0" w:rsidP="000736A0">
            <w:pPr>
              <w:spacing w:after="160" w:line="259" w:lineRule="auto"/>
              <w:jc w:val="both"/>
              <w:rPr>
                <w:rFonts w:asciiTheme="majorHAnsi" w:hAnsiTheme="majorHAnsi" w:cstheme="majorHAnsi"/>
                <w:kern w:val="2"/>
              </w:rPr>
            </w:pPr>
            <w:r w:rsidRPr="000736A0">
              <w:rPr>
                <w:rFonts w:asciiTheme="majorHAnsi" w:hAnsiTheme="majorHAnsi" w:cstheme="majorHAnsi"/>
                <w:kern w:val="2"/>
              </w:rPr>
              <w:t>4</w:t>
            </w:r>
          </w:p>
        </w:tc>
        <w:tc>
          <w:tcPr>
            <w:tcW w:w="6096" w:type="dxa"/>
          </w:tcPr>
          <w:p w14:paraId="2897CD8A" w14:textId="77777777" w:rsidR="000736A0" w:rsidRPr="000736A0" w:rsidRDefault="000736A0" w:rsidP="000736A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Liczba osób zarejestrowanych bezrobotnych</w:t>
            </w:r>
          </w:p>
        </w:tc>
        <w:tc>
          <w:tcPr>
            <w:tcW w:w="2409" w:type="dxa"/>
          </w:tcPr>
          <w:p w14:paraId="62B4E193" w14:textId="77777777" w:rsidR="000736A0" w:rsidRPr="000736A0" w:rsidRDefault="000736A0" w:rsidP="000736A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2294</w:t>
            </w:r>
          </w:p>
        </w:tc>
      </w:tr>
      <w:tr w:rsidR="000736A0" w:rsidRPr="000736A0" w14:paraId="0E8335BB" w14:textId="77777777" w:rsidTr="001A5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tcPr>
          <w:p w14:paraId="1131D531" w14:textId="77777777" w:rsidR="000736A0" w:rsidRPr="000736A0" w:rsidRDefault="000736A0" w:rsidP="000736A0">
            <w:pPr>
              <w:spacing w:after="160" w:line="259" w:lineRule="auto"/>
              <w:jc w:val="both"/>
              <w:rPr>
                <w:rFonts w:asciiTheme="majorHAnsi" w:hAnsiTheme="majorHAnsi" w:cstheme="majorHAnsi"/>
                <w:kern w:val="2"/>
              </w:rPr>
            </w:pPr>
            <w:r w:rsidRPr="000736A0">
              <w:rPr>
                <w:rFonts w:asciiTheme="majorHAnsi" w:hAnsiTheme="majorHAnsi" w:cstheme="majorHAnsi"/>
                <w:kern w:val="2"/>
              </w:rPr>
              <w:t>5</w:t>
            </w:r>
          </w:p>
        </w:tc>
        <w:tc>
          <w:tcPr>
            <w:tcW w:w="6096" w:type="dxa"/>
          </w:tcPr>
          <w:p w14:paraId="3FCC8381"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Liczba osób korzystających ze środowiskowej pomocy społecznej</w:t>
            </w:r>
          </w:p>
        </w:tc>
        <w:tc>
          <w:tcPr>
            <w:tcW w:w="2409" w:type="dxa"/>
          </w:tcPr>
          <w:p w14:paraId="23DDC960"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2798</w:t>
            </w:r>
          </w:p>
        </w:tc>
      </w:tr>
      <w:tr w:rsidR="000736A0" w:rsidRPr="000736A0" w14:paraId="5EC6FB0F" w14:textId="77777777" w:rsidTr="001A5C86">
        <w:tc>
          <w:tcPr>
            <w:cnfStyle w:val="001000000000" w:firstRow="0" w:lastRow="0" w:firstColumn="1" w:lastColumn="0" w:oddVBand="0" w:evenVBand="0" w:oddHBand="0" w:evenHBand="0" w:firstRowFirstColumn="0" w:firstRowLastColumn="0" w:lastRowFirstColumn="0" w:lastRowLastColumn="0"/>
            <w:tcW w:w="651" w:type="dxa"/>
          </w:tcPr>
          <w:p w14:paraId="5AB0EFD8" w14:textId="77777777" w:rsidR="000736A0" w:rsidRPr="000736A0" w:rsidRDefault="000736A0" w:rsidP="000736A0">
            <w:pPr>
              <w:spacing w:after="160" w:line="259" w:lineRule="auto"/>
              <w:jc w:val="both"/>
              <w:rPr>
                <w:rFonts w:asciiTheme="majorHAnsi" w:hAnsiTheme="majorHAnsi" w:cstheme="majorHAnsi"/>
                <w:kern w:val="2"/>
              </w:rPr>
            </w:pPr>
            <w:r w:rsidRPr="000736A0">
              <w:rPr>
                <w:rFonts w:asciiTheme="majorHAnsi" w:hAnsiTheme="majorHAnsi" w:cstheme="majorHAnsi"/>
                <w:kern w:val="2"/>
              </w:rPr>
              <w:t>6</w:t>
            </w:r>
          </w:p>
        </w:tc>
        <w:tc>
          <w:tcPr>
            <w:tcW w:w="6096" w:type="dxa"/>
          </w:tcPr>
          <w:p w14:paraId="50EE120D" w14:textId="77777777" w:rsidR="000736A0" w:rsidRPr="000736A0" w:rsidRDefault="000736A0" w:rsidP="000736A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Średni dochód podatkowy dla obszaru 5 gmin należących do LGD</w:t>
            </w:r>
          </w:p>
        </w:tc>
        <w:tc>
          <w:tcPr>
            <w:tcW w:w="2409" w:type="dxa"/>
          </w:tcPr>
          <w:p w14:paraId="58375BBB" w14:textId="77777777" w:rsidR="000736A0" w:rsidRPr="000736A0" w:rsidRDefault="000736A0" w:rsidP="000736A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1475,51</w:t>
            </w:r>
          </w:p>
        </w:tc>
      </w:tr>
      <w:tr w:rsidR="000736A0" w:rsidRPr="000736A0" w14:paraId="1598E0DD" w14:textId="77777777" w:rsidTr="001A5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 w:type="dxa"/>
          </w:tcPr>
          <w:p w14:paraId="129A5E65" w14:textId="77777777" w:rsidR="000736A0" w:rsidRPr="000736A0" w:rsidRDefault="000736A0" w:rsidP="000736A0">
            <w:pPr>
              <w:spacing w:after="160" w:line="259" w:lineRule="auto"/>
              <w:jc w:val="both"/>
              <w:rPr>
                <w:rFonts w:asciiTheme="majorHAnsi" w:hAnsiTheme="majorHAnsi" w:cstheme="majorHAnsi"/>
                <w:kern w:val="2"/>
              </w:rPr>
            </w:pPr>
            <w:r w:rsidRPr="000736A0">
              <w:rPr>
                <w:rFonts w:asciiTheme="majorHAnsi" w:hAnsiTheme="majorHAnsi" w:cstheme="majorHAnsi"/>
                <w:kern w:val="2"/>
              </w:rPr>
              <w:t>7</w:t>
            </w:r>
          </w:p>
        </w:tc>
        <w:tc>
          <w:tcPr>
            <w:tcW w:w="6096" w:type="dxa"/>
          </w:tcPr>
          <w:p w14:paraId="47240A67"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Liczba przedsiębiorstw zatrudniających mniej niż 50 pracowników</w:t>
            </w:r>
          </w:p>
        </w:tc>
        <w:tc>
          <w:tcPr>
            <w:tcW w:w="2409" w:type="dxa"/>
          </w:tcPr>
          <w:p w14:paraId="4CAFF6B8" w14:textId="77777777" w:rsidR="000736A0" w:rsidRPr="000736A0" w:rsidRDefault="000736A0" w:rsidP="000736A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10015</w:t>
            </w:r>
          </w:p>
        </w:tc>
      </w:tr>
      <w:tr w:rsidR="000736A0" w:rsidRPr="000736A0" w14:paraId="7AF735CA" w14:textId="77777777" w:rsidTr="001A5C86">
        <w:tc>
          <w:tcPr>
            <w:cnfStyle w:val="001000000000" w:firstRow="0" w:lastRow="0" w:firstColumn="1" w:lastColumn="0" w:oddVBand="0" w:evenVBand="0" w:oddHBand="0" w:evenHBand="0" w:firstRowFirstColumn="0" w:firstRowLastColumn="0" w:lastRowFirstColumn="0" w:lastRowLastColumn="0"/>
            <w:tcW w:w="651" w:type="dxa"/>
          </w:tcPr>
          <w:p w14:paraId="24F746F8" w14:textId="77777777" w:rsidR="000736A0" w:rsidRPr="000736A0" w:rsidRDefault="000736A0" w:rsidP="000736A0">
            <w:pPr>
              <w:spacing w:after="160" w:line="259" w:lineRule="auto"/>
              <w:jc w:val="both"/>
              <w:rPr>
                <w:rFonts w:asciiTheme="majorHAnsi" w:hAnsiTheme="majorHAnsi" w:cstheme="majorHAnsi"/>
                <w:kern w:val="2"/>
              </w:rPr>
            </w:pPr>
            <w:r w:rsidRPr="000736A0">
              <w:rPr>
                <w:rFonts w:asciiTheme="majorHAnsi" w:hAnsiTheme="majorHAnsi" w:cstheme="majorHAnsi"/>
                <w:kern w:val="2"/>
              </w:rPr>
              <w:t>8</w:t>
            </w:r>
          </w:p>
        </w:tc>
        <w:tc>
          <w:tcPr>
            <w:tcW w:w="6096" w:type="dxa"/>
          </w:tcPr>
          <w:p w14:paraId="3D6A52EA" w14:textId="77777777" w:rsidR="000736A0" w:rsidRPr="000736A0" w:rsidRDefault="000736A0" w:rsidP="000736A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Formy ochrony przyrody na obszarze objętym LSR</w:t>
            </w:r>
          </w:p>
        </w:tc>
        <w:tc>
          <w:tcPr>
            <w:tcW w:w="2409" w:type="dxa"/>
          </w:tcPr>
          <w:p w14:paraId="32FBA50A" w14:textId="77777777" w:rsidR="000736A0" w:rsidRPr="000736A0" w:rsidRDefault="000736A0" w:rsidP="000736A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&gt;50%</w:t>
            </w:r>
          </w:p>
        </w:tc>
      </w:tr>
    </w:tbl>
    <w:p w14:paraId="78D77952" w14:textId="77777777" w:rsidR="000736A0" w:rsidRPr="000736A0" w:rsidRDefault="000736A0" w:rsidP="000736A0">
      <w:pPr>
        <w:jc w:val="both"/>
        <w:rPr>
          <w:rFonts w:asciiTheme="majorHAnsi" w:hAnsiTheme="majorHAnsi" w:cstheme="majorHAnsi"/>
        </w:rPr>
      </w:pPr>
      <w:r w:rsidRPr="000736A0">
        <w:rPr>
          <w:rFonts w:asciiTheme="majorHAnsi" w:hAnsiTheme="majorHAnsi" w:cstheme="majorHAnsi"/>
        </w:rPr>
        <w:t xml:space="preserve">Źródło danych: Bank Danych Lokalnych GUS na dzień 31.12.2020 r. </w:t>
      </w:r>
    </w:p>
    <w:p w14:paraId="7D563133" w14:textId="77777777" w:rsidR="000736A0" w:rsidRPr="000736A0" w:rsidRDefault="000736A0" w:rsidP="000736A0">
      <w:pPr>
        <w:jc w:val="both"/>
        <w:rPr>
          <w:rFonts w:asciiTheme="majorHAnsi" w:hAnsiTheme="majorHAnsi" w:cstheme="majorHAnsi"/>
        </w:rPr>
      </w:pPr>
    </w:p>
    <w:p w14:paraId="6EAA7FD0" w14:textId="77777777" w:rsidR="000736A0" w:rsidRPr="000736A0" w:rsidRDefault="000736A0" w:rsidP="000736A0">
      <w:pPr>
        <w:jc w:val="both"/>
        <w:rPr>
          <w:rFonts w:asciiTheme="majorHAnsi" w:hAnsiTheme="majorHAnsi" w:cstheme="majorHAnsi"/>
        </w:rPr>
      </w:pPr>
      <w:r w:rsidRPr="000736A0">
        <w:rPr>
          <w:rFonts w:asciiTheme="majorHAnsi" w:hAnsiTheme="majorHAnsi" w:cstheme="majorHAnsi"/>
        </w:rPr>
        <w:t xml:space="preserve">Wszystkie gminy w ramach wdrażania lokalnej strategii rozwoju zostaną objęte instrumentem oddziaływania następujących EFSI – Europejskiego Funduszu Rozwoju Regionalnego w ramach Planu Strategicznego Wspólnej Polityki Rolnej oraz Europejskiego Funduszu Rozwoju Regionalnego i Europejskiego Funduszu Społecznego Plus w ramach programu Fundusze Europejskie dla Pomorza 2021 – 2027. </w:t>
      </w:r>
    </w:p>
    <w:p w14:paraId="1DF64C5F" w14:textId="77777777" w:rsidR="000736A0" w:rsidRPr="000736A0" w:rsidRDefault="000736A0" w:rsidP="000736A0">
      <w:pPr>
        <w:jc w:val="both"/>
        <w:rPr>
          <w:rFonts w:asciiTheme="majorHAnsi" w:hAnsiTheme="majorHAnsi" w:cstheme="majorHAnsi"/>
        </w:rPr>
      </w:pPr>
    </w:p>
    <w:p w14:paraId="0CDC8B17" w14:textId="77777777" w:rsidR="000736A0" w:rsidRPr="000736A0" w:rsidRDefault="000736A0" w:rsidP="000736A0">
      <w:pPr>
        <w:jc w:val="both"/>
        <w:rPr>
          <w:rFonts w:asciiTheme="majorHAnsi" w:hAnsiTheme="majorHAnsi" w:cstheme="majorHAnsi"/>
        </w:rPr>
      </w:pPr>
      <w:r w:rsidRPr="000736A0">
        <w:rPr>
          <w:rFonts w:asciiTheme="majorHAnsi" w:hAnsiTheme="majorHAnsi" w:cstheme="majorHAnsi"/>
        </w:rPr>
        <w:t xml:space="preserve">Teren objęty strategią posiada bogatą i dość zróżnicowaną roślinność: tereny leśne, obszary zadrzewione, zakrzewione łąki i pastwiska oraz ugory i odłogi, które bardzo często zarastają samosiejkami. Zgodnie z przynależnością przyrodniczo-leśną, lasy te w większości należą do dzielnicy Borów Tucholskich, które zaliczane są do największych kompleksów leśnych w skali Europy i wyróżniają się dużą bioróżnorodnością. </w:t>
      </w:r>
      <w:r w:rsidRPr="000736A0">
        <w:rPr>
          <w:rFonts w:asciiTheme="majorHAnsi" w:hAnsiTheme="majorHAnsi" w:cstheme="majorHAnsi"/>
        </w:rPr>
        <w:br/>
      </w:r>
      <w:r w:rsidRPr="000736A0">
        <w:rPr>
          <w:rFonts w:asciiTheme="majorHAnsi" w:hAnsiTheme="majorHAnsi" w:cstheme="majorHAnsi"/>
          <w:bCs/>
        </w:rPr>
        <w:t>Pomimo wielowiekowej i wielokierunkowej gospodarki człowieka jako środowisko przyrodnicze zachowały fragmenty biocenoz i ekosystemów o charakterze zbliżonym do naturalnego.</w:t>
      </w:r>
      <w:r w:rsidRPr="000736A0">
        <w:rPr>
          <w:rFonts w:asciiTheme="majorHAnsi" w:hAnsiTheme="majorHAnsi" w:cstheme="majorHAnsi"/>
        </w:rPr>
        <w:t xml:space="preserve"> Sieć hydrograficzna w powiązaniu </w:t>
      </w:r>
      <w:r w:rsidRPr="000736A0">
        <w:rPr>
          <w:rFonts w:asciiTheme="majorHAnsi" w:hAnsiTheme="majorHAnsi" w:cstheme="majorHAnsi"/>
        </w:rPr>
        <w:br/>
        <w:t>z urozmaiconą rzeźbą terenu i specyficznymi warunkami klimatycznymi, duża lesistość i niski stopień zaludnienia przyczyniły się do zachowania w Borach Tucholskich rzadkich gatunków roślin. Wiele z nich zostało opisanych w „Polskiej Czerwonej Księdze Roślin”, a są to między innymi lobelia jeziorna, poryblin jeziorny, sasanka wiosenna oraz liczne gatunki porostów. Spośród przedstawicieli fauny najcenniejszymi gatunkami zwierząt, charakterystycznymi dla obszaru LGD, są orzeł bielik, puchacz, rybołów, kania czarna i ruda, bocian czarny, żuraw, gągoł, zimorodek, bóbr i wydra.</w:t>
      </w:r>
    </w:p>
    <w:p w14:paraId="03D0BC23" w14:textId="77777777" w:rsidR="000736A0" w:rsidRPr="000736A0" w:rsidRDefault="000736A0" w:rsidP="000736A0">
      <w:pPr>
        <w:jc w:val="both"/>
        <w:rPr>
          <w:rFonts w:asciiTheme="majorHAnsi" w:hAnsiTheme="majorHAnsi" w:cstheme="majorHAnsi"/>
        </w:rPr>
      </w:pPr>
      <w:r w:rsidRPr="000736A0">
        <w:rPr>
          <w:rFonts w:asciiTheme="majorHAnsi" w:hAnsiTheme="majorHAnsi" w:cstheme="majorHAnsi"/>
        </w:rPr>
        <w:t>Dużą część powierzchni lasów stanowią bardzo ubogie siedliska leśne – bór suchy. Są to głównie drzewostany sosnowe pochodzące z nasadzeń, przeważnie w średnich klasach wieku, z domieszką brzozy, dębu i buka. Lasy te pełnią szczególnie ważne funkcje środowiskowe, chroniąc piaszczyste gleby przed erozją oraz poziom wodonośny przed zanieczyszczeniem ze względu na znaczną przepuszczalność gruntów.</w:t>
      </w:r>
    </w:p>
    <w:p w14:paraId="79CE48D4" w14:textId="77777777" w:rsidR="000736A0" w:rsidRPr="000736A0" w:rsidRDefault="000736A0" w:rsidP="000736A0">
      <w:pPr>
        <w:jc w:val="both"/>
        <w:rPr>
          <w:rFonts w:asciiTheme="majorHAnsi" w:hAnsiTheme="majorHAnsi" w:cstheme="majorHAnsi"/>
        </w:rPr>
      </w:pPr>
      <w:r w:rsidRPr="000736A0">
        <w:rPr>
          <w:rFonts w:asciiTheme="majorHAnsi" w:hAnsiTheme="majorHAnsi" w:cstheme="majorHAnsi"/>
        </w:rPr>
        <w:t>Drugim dominującym typem siedliskowym jest bór świeży i bór mieszany świeży, który tworzą drzewostany sosnowe z domieszką liściastych. Występują one zwykle w otoczeniu akwenów bądź wyspowo wewnątrz borów suchych, które stanowią zalesienia najsłabszych gruntów. Pozostałe typy siedliskowe, a więc bór wilgotny, bór bagienny, bór mieszany wilgotny i ols jesionowy, zajmują niewielki odsetek powierzchni leśnych.</w:t>
      </w:r>
    </w:p>
    <w:p w14:paraId="79CCDD1B" w14:textId="77777777" w:rsidR="000736A0" w:rsidRPr="000736A0" w:rsidRDefault="000736A0" w:rsidP="000736A0">
      <w:pPr>
        <w:jc w:val="both"/>
        <w:rPr>
          <w:rFonts w:asciiTheme="majorHAnsi" w:hAnsiTheme="majorHAnsi" w:cstheme="majorHAnsi"/>
          <w:i/>
        </w:rPr>
      </w:pPr>
      <w:r w:rsidRPr="000736A0">
        <w:rPr>
          <w:rFonts w:asciiTheme="majorHAnsi" w:hAnsiTheme="majorHAnsi" w:cstheme="majorHAnsi"/>
          <w:i/>
        </w:rPr>
        <w:lastRenderedPageBreak/>
        <w:t xml:space="preserve">Dowodem wysokich walorów przyrodniczych i krajobrazowych obszaru jest mnogość obiektów i obszarów cennych z przyrodniczego punktu widzenia, podlegających różnym formom ochrony. Obejmują one najbardziej wartościowe fragmenty środowiska przyrodniczego, wykazujące dużą bioróżnorodność zasobów. </w:t>
      </w:r>
      <w:r w:rsidRPr="000736A0">
        <w:rPr>
          <w:rFonts w:asciiTheme="majorHAnsi" w:hAnsiTheme="majorHAnsi" w:cstheme="majorHAnsi"/>
          <w:b/>
          <w:i/>
        </w:rPr>
        <w:t>Obszary prawnie chronione stanowią ponad 50% terenu objętego Lokalną Strategią Rozwoju, ustanawiając wskaźnik o najwyższej wartości w województwie pomorskim</w:t>
      </w:r>
      <w:r w:rsidRPr="000736A0">
        <w:rPr>
          <w:rFonts w:asciiTheme="majorHAnsi" w:hAnsiTheme="majorHAnsi" w:cstheme="majorHAnsi"/>
          <w:i/>
        </w:rPr>
        <w:t xml:space="preserve">. </w:t>
      </w:r>
      <w:r w:rsidRPr="000736A0">
        <w:rPr>
          <w:rFonts w:asciiTheme="majorHAnsi" w:hAnsiTheme="majorHAnsi" w:cstheme="majorHAnsi"/>
          <w:i/>
        </w:rPr>
        <w:br/>
      </w:r>
    </w:p>
    <w:p w14:paraId="434B4AD2" w14:textId="77777777" w:rsidR="000736A0" w:rsidRPr="000736A0" w:rsidRDefault="000736A0" w:rsidP="000736A0">
      <w:pPr>
        <w:jc w:val="both"/>
        <w:rPr>
          <w:rFonts w:asciiTheme="majorHAnsi" w:hAnsiTheme="majorHAnsi" w:cstheme="majorHAnsi"/>
        </w:rPr>
      </w:pPr>
      <w:r w:rsidRPr="000736A0">
        <w:rPr>
          <w:rFonts w:asciiTheme="majorHAnsi" w:hAnsiTheme="majorHAnsi" w:cstheme="majorHAnsi"/>
        </w:rPr>
        <w:t>Obszary o szczególnych właściwościach naturalnych lub posiadające znaczenie dla dziedzictwa kulturowego występujące na obszarze:</w:t>
      </w:r>
    </w:p>
    <w:p w14:paraId="3A82376D" w14:textId="77777777" w:rsidR="000736A0" w:rsidRPr="000736A0" w:rsidRDefault="000736A0" w:rsidP="000736A0">
      <w:pPr>
        <w:numPr>
          <w:ilvl w:val="0"/>
          <w:numId w:val="14"/>
        </w:numPr>
        <w:jc w:val="both"/>
        <w:rPr>
          <w:rFonts w:asciiTheme="majorHAnsi" w:hAnsiTheme="majorHAnsi" w:cstheme="majorHAnsi"/>
        </w:rPr>
      </w:pPr>
      <w:r w:rsidRPr="000736A0">
        <w:rPr>
          <w:rFonts w:asciiTheme="majorHAnsi" w:hAnsiTheme="majorHAnsi" w:cstheme="majorHAnsi"/>
        </w:rPr>
        <w:t xml:space="preserve">Park Narodowy „Bory Tucholskie”, który istnieje od 1 lipca 1996 roku i zajmuje powierzchnię 4613,04 ha. Leży on w granicach administracyjnych gminy Chojnice i Brusy. Park obejmuje najbardziej cenne przyrodniczo fragmenty Borów Tucholskich. Swoje walory krajobrazowe zawdzięcza bogatej sieci hydrograficznej, w której skład wchodzi 21 jezior. Część z nich stanowią bezodpływowe jeziora lobeliowe z krystalicznie czystą wodą i charakterystyczną roślinnością. Na terenie Parku zachowały się reliktowe gatunki glacjalne, np. zimoziół północny i trzciniak prosty. </w:t>
      </w:r>
    </w:p>
    <w:p w14:paraId="309521F9" w14:textId="77777777" w:rsidR="000736A0" w:rsidRPr="000736A0" w:rsidRDefault="000736A0" w:rsidP="000736A0">
      <w:pPr>
        <w:numPr>
          <w:ilvl w:val="0"/>
          <w:numId w:val="14"/>
        </w:numPr>
        <w:jc w:val="both"/>
        <w:rPr>
          <w:rFonts w:asciiTheme="majorHAnsi" w:hAnsiTheme="majorHAnsi" w:cstheme="majorHAnsi"/>
        </w:rPr>
      </w:pPr>
      <w:r w:rsidRPr="000736A0">
        <w:rPr>
          <w:rFonts w:asciiTheme="majorHAnsi" w:hAnsiTheme="majorHAnsi" w:cstheme="majorHAnsi"/>
        </w:rPr>
        <w:t>Zaborski Park Krajobrazowy – został utworzony na mocy uchwały w roku 1990. Zajmuje on powierzchnię 34 026 ha. Nadrzędnym celem jego utworzenia była ochrona obszaru stanowiącego najlepiej zachowany pod względem przyrodniczym i krajobrazowym fragment Borów Tucholskich, oraz pielęgnowanie lokalnych tradycji, obyczajów, folkloru, rzemiosła artystycznego i użytkowego.</w:t>
      </w:r>
    </w:p>
    <w:p w14:paraId="64450AF9" w14:textId="77777777" w:rsidR="000736A0" w:rsidRPr="000736A0" w:rsidRDefault="000736A0" w:rsidP="000736A0">
      <w:pPr>
        <w:numPr>
          <w:ilvl w:val="0"/>
          <w:numId w:val="13"/>
        </w:numPr>
        <w:jc w:val="both"/>
        <w:rPr>
          <w:rFonts w:asciiTheme="majorHAnsi" w:hAnsiTheme="majorHAnsi" w:cstheme="majorHAnsi"/>
        </w:rPr>
      </w:pPr>
      <w:r w:rsidRPr="000736A0">
        <w:rPr>
          <w:rFonts w:asciiTheme="majorHAnsi" w:hAnsiTheme="majorHAnsi" w:cstheme="majorHAnsi"/>
        </w:rPr>
        <w:t>Chojnicko-Tucholski Obszar Chronionego Krajobrazu „Fragment Borów Tucholskich” ustanowiony w celu ochrony i zachowania dla turystyki unikalnych krajobrazów. Zajmuje powierzchnię 8061 ha.</w:t>
      </w:r>
    </w:p>
    <w:p w14:paraId="47C2D12B" w14:textId="77777777" w:rsidR="000736A0" w:rsidRPr="000736A0" w:rsidRDefault="000736A0" w:rsidP="000736A0">
      <w:pPr>
        <w:numPr>
          <w:ilvl w:val="0"/>
          <w:numId w:val="13"/>
        </w:numPr>
        <w:jc w:val="both"/>
        <w:rPr>
          <w:rFonts w:asciiTheme="majorHAnsi" w:hAnsiTheme="majorHAnsi" w:cstheme="majorHAnsi"/>
        </w:rPr>
      </w:pPr>
      <w:r w:rsidRPr="000736A0">
        <w:rPr>
          <w:rFonts w:asciiTheme="majorHAnsi" w:hAnsiTheme="majorHAnsi" w:cstheme="majorHAnsi"/>
        </w:rPr>
        <w:t>Obszary Chronionego Krajobrazu: Fragment Borów Tucholskich, Okolice Jezior Krępsko i Szczytno, Chojnicko-Tucholski, Północny – część zachodnia, Północny – część wschodnia.</w:t>
      </w:r>
    </w:p>
    <w:p w14:paraId="17DF28E1" w14:textId="77777777" w:rsidR="000736A0" w:rsidRPr="000736A0" w:rsidRDefault="000736A0" w:rsidP="000736A0">
      <w:pPr>
        <w:numPr>
          <w:ilvl w:val="0"/>
          <w:numId w:val="13"/>
        </w:numPr>
        <w:jc w:val="both"/>
        <w:rPr>
          <w:rFonts w:asciiTheme="majorHAnsi" w:hAnsiTheme="majorHAnsi" w:cstheme="majorHAnsi"/>
        </w:rPr>
      </w:pPr>
      <w:r w:rsidRPr="000736A0">
        <w:rPr>
          <w:rFonts w:asciiTheme="majorHAnsi" w:hAnsiTheme="majorHAnsi" w:cstheme="majorHAnsi"/>
        </w:rPr>
        <w:t>Tucholski Park Krajobrazowy leżący w południowej części obszaru o powierzchni 11 300 ha.</w:t>
      </w:r>
    </w:p>
    <w:p w14:paraId="672FF370" w14:textId="77777777" w:rsidR="000736A0" w:rsidRPr="000736A0" w:rsidRDefault="000736A0" w:rsidP="000736A0">
      <w:pPr>
        <w:numPr>
          <w:ilvl w:val="0"/>
          <w:numId w:val="13"/>
        </w:numPr>
        <w:jc w:val="both"/>
        <w:rPr>
          <w:rFonts w:asciiTheme="majorHAnsi" w:hAnsiTheme="majorHAnsi" w:cstheme="majorHAnsi"/>
        </w:rPr>
      </w:pPr>
      <w:r w:rsidRPr="000736A0">
        <w:rPr>
          <w:rFonts w:asciiTheme="majorHAnsi" w:hAnsiTheme="majorHAnsi" w:cstheme="majorHAnsi"/>
        </w:rPr>
        <w:t>Rezerwaty przyrody: „Jezioro Nawionek”, „Bór Chrobotkowy”, „Piecki”, „Bagno Stawek”, „Jezioro Laska”, „Kruszynek”, „Dolina Kulawy”, „Moczadło”, „Ostrów Trzebielski”, „Mechowisko Radość”, „Jezioro Mętne”, „Ustronie”, „Cisy nad Czerską Strugą”, „Kręgi Kamienne”, „Jezioro Małe Łowne”.</w:t>
      </w:r>
    </w:p>
    <w:p w14:paraId="359AF644" w14:textId="77777777" w:rsidR="000736A0" w:rsidRPr="000736A0" w:rsidRDefault="000736A0" w:rsidP="000736A0">
      <w:pPr>
        <w:numPr>
          <w:ilvl w:val="0"/>
          <w:numId w:val="13"/>
        </w:numPr>
        <w:jc w:val="both"/>
        <w:rPr>
          <w:rFonts w:asciiTheme="majorHAnsi" w:hAnsiTheme="majorHAnsi" w:cstheme="majorHAnsi"/>
        </w:rPr>
      </w:pPr>
      <w:r w:rsidRPr="000736A0">
        <w:rPr>
          <w:rFonts w:asciiTheme="majorHAnsi" w:hAnsiTheme="majorHAnsi" w:cstheme="majorHAnsi"/>
        </w:rPr>
        <w:t xml:space="preserve">Obszar Specjalnej Ochrony Ptaków Natura 2000 Wielki Sandr Brdy. Na obszarze LGD położony jest Obszar Specjalnej Ochrony Ptaków Natura 2000 – symbol PLB 220001 – Wielki Sandr Brdy. Leży on w północnej i północno-środkowej części gminy Brusy. </w:t>
      </w:r>
    </w:p>
    <w:p w14:paraId="14E65BBB" w14:textId="77777777" w:rsidR="000736A0" w:rsidRPr="000736A0" w:rsidRDefault="000736A0" w:rsidP="000736A0">
      <w:pPr>
        <w:numPr>
          <w:ilvl w:val="0"/>
          <w:numId w:val="13"/>
        </w:numPr>
        <w:jc w:val="both"/>
        <w:rPr>
          <w:rFonts w:asciiTheme="majorHAnsi" w:hAnsiTheme="majorHAnsi" w:cstheme="majorHAnsi"/>
        </w:rPr>
      </w:pPr>
      <w:r w:rsidRPr="000736A0">
        <w:rPr>
          <w:rFonts w:asciiTheme="majorHAnsi" w:hAnsiTheme="majorHAnsi" w:cstheme="majorHAnsi"/>
        </w:rPr>
        <w:t xml:space="preserve">Obszar Specjalnej Ochrony Ptaków Bory Tucholskie – symbol PLB220009, obejmuje część gminy Brusy, Chojnice, Lipnica i gminę Czersk.  </w:t>
      </w:r>
    </w:p>
    <w:p w14:paraId="6459E448" w14:textId="77777777" w:rsidR="000736A0" w:rsidRPr="000736A0" w:rsidRDefault="000736A0" w:rsidP="000736A0">
      <w:pPr>
        <w:numPr>
          <w:ilvl w:val="0"/>
          <w:numId w:val="13"/>
        </w:numPr>
        <w:jc w:val="both"/>
        <w:rPr>
          <w:rFonts w:asciiTheme="majorHAnsi" w:hAnsiTheme="majorHAnsi" w:cstheme="majorHAnsi"/>
        </w:rPr>
      </w:pPr>
      <w:r w:rsidRPr="000736A0">
        <w:rPr>
          <w:rFonts w:asciiTheme="majorHAnsi" w:hAnsiTheme="majorHAnsi" w:cstheme="majorHAnsi"/>
        </w:rPr>
        <w:t xml:space="preserve">Światowy Rezerwat Biosfery UNESCO MaB „Bory Tucholskie” – utworzony w 2010 roku z inicjatywy Stowarzyszenia Lokalna Grupa Działania Sandry Brdy, obejmuje obszar objęty LSR z wyłączeniem gminy Lipnica. Nie stanowi formy ochrony przyrody. </w:t>
      </w:r>
    </w:p>
    <w:p w14:paraId="679785B4" w14:textId="77777777" w:rsidR="000736A0" w:rsidRPr="000736A0" w:rsidRDefault="000736A0" w:rsidP="000736A0">
      <w:pPr>
        <w:numPr>
          <w:ilvl w:val="0"/>
          <w:numId w:val="13"/>
        </w:numPr>
        <w:jc w:val="both"/>
        <w:rPr>
          <w:rFonts w:asciiTheme="majorHAnsi" w:hAnsiTheme="majorHAnsi" w:cstheme="majorHAnsi"/>
        </w:rPr>
      </w:pPr>
      <w:r w:rsidRPr="000736A0">
        <w:rPr>
          <w:rFonts w:asciiTheme="majorHAnsi" w:hAnsiTheme="majorHAnsi" w:cstheme="majorHAnsi"/>
        </w:rPr>
        <w:t>Obszary siedliskowe Natura 2000: Młosino-Lubnia, Mętne, Sandr Brdy, Las Wolność, Czerwona Woda pod Babilonem, Doliny Brdy i Chociny, Ostoja Zapceńska, Ostoja Borzyszkowska, Nowa Brda.</w:t>
      </w:r>
    </w:p>
    <w:p w14:paraId="3AF14BA4" w14:textId="77777777" w:rsidR="000736A0" w:rsidRPr="000736A0" w:rsidRDefault="000736A0" w:rsidP="000736A0">
      <w:pPr>
        <w:numPr>
          <w:ilvl w:val="0"/>
          <w:numId w:val="13"/>
        </w:numPr>
        <w:jc w:val="both"/>
        <w:rPr>
          <w:rFonts w:asciiTheme="majorHAnsi" w:hAnsiTheme="majorHAnsi" w:cstheme="majorHAnsi"/>
        </w:rPr>
      </w:pPr>
      <w:r w:rsidRPr="000736A0">
        <w:rPr>
          <w:rFonts w:asciiTheme="majorHAnsi" w:hAnsiTheme="majorHAnsi" w:cstheme="majorHAnsi"/>
        </w:rPr>
        <w:t>Na obszarze występują również pomniki przyrody i użytki ekologiczne.</w:t>
      </w:r>
    </w:p>
    <w:p w14:paraId="751406C7" w14:textId="77777777" w:rsidR="00F011C5" w:rsidRDefault="00F011C5" w:rsidP="000736A0">
      <w:pPr>
        <w:jc w:val="both"/>
        <w:rPr>
          <w:rFonts w:asciiTheme="majorHAnsi" w:hAnsiTheme="majorHAnsi" w:cstheme="majorHAnsi"/>
        </w:rPr>
      </w:pPr>
    </w:p>
    <w:p w14:paraId="55EFB914" w14:textId="4F1BB5A3" w:rsidR="000736A0" w:rsidRPr="00F011C5" w:rsidRDefault="000736A0" w:rsidP="000736A0">
      <w:pPr>
        <w:jc w:val="both"/>
        <w:rPr>
          <w:rFonts w:asciiTheme="majorHAnsi" w:hAnsiTheme="majorHAnsi" w:cstheme="majorHAnsi"/>
        </w:rPr>
      </w:pPr>
      <w:r w:rsidRPr="000736A0">
        <w:rPr>
          <w:rFonts w:asciiTheme="majorHAnsi" w:hAnsiTheme="majorHAnsi" w:cstheme="majorHAnsi"/>
        </w:rPr>
        <w:t>Bogactwo przyrodnicze i krajobrazowe obszaru stanowi jeden z najistotniejszych zasobów  obszaru. Wyniki badań ankietowych i konsultacji z mieszkańcami wskazują, iż dany zasób ma wysoki potencjał rozwojowy. Jest także zasobem, który  w opinii mieszkańców należy chronić i dbać o jego dobry stan – podnoszenie wiedzy społeczności lokalnej w zakresie ochrony środowiska wskazane zostało jako jeden z istotnych obszarów interwencji.</w:t>
      </w:r>
      <w:r w:rsidRPr="000736A0">
        <w:rPr>
          <w:rFonts w:asciiTheme="majorHAnsi" w:hAnsiTheme="majorHAnsi" w:cstheme="majorHAnsi"/>
        </w:rPr>
        <w:br/>
        <w:t xml:space="preserve">Szczególnym wyznacznikiem wartości przyrodniczej obszaru jest ustanowiony w ramach programu Man and </w:t>
      </w:r>
      <w:r w:rsidRPr="000736A0">
        <w:rPr>
          <w:rFonts w:asciiTheme="majorHAnsi" w:hAnsiTheme="majorHAnsi" w:cstheme="majorHAnsi"/>
        </w:rPr>
        <w:lastRenderedPageBreak/>
        <w:t xml:space="preserve">Biosphere (Człowiek i Biosfera) Organizacji Narodów Zjednoczonych do Spraw Oświaty, Nauki i Kultury (UNESCO) w 2010 roku </w:t>
      </w:r>
      <w:r w:rsidRPr="000736A0">
        <w:rPr>
          <w:rFonts w:asciiTheme="majorHAnsi" w:hAnsiTheme="majorHAnsi" w:cstheme="majorHAnsi"/>
          <w:b/>
        </w:rPr>
        <w:t>Światowy Rezerwat Biosfery Bory Tucholskie</w:t>
      </w:r>
      <w:r w:rsidRPr="000736A0">
        <w:rPr>
          <w:rFonts w:asciiTheme="majorHAnsi" w:hAnsiTheme="majorHAnsi" w:cstheme="majorHAnsi"/>
        </w:rPr>
        <w:t xml:space="preserve">. </w:t>
      </w:r>
      <w:r w:rsidRPr="000736A0">
        <w:rPr>
          <w:rFonts w:asciiTheme="majorHAnsi" w:hAnsiTheme="majorHAnsi" w:cstheme="majorHAnsi"/>
          <w:b/>
        </w:rPr>
        <w:t>Powstanie rezerwatu nastąpiło także dzięki wieloletnim staraniom Lokalnej Grupy Działania Sandry Brdy</w:t>
      </w:r>
      <w:r w:rsidRPr="000736A0">
        <w:rPr>
          <w:rFonts w:asciiTheme="majorHAnsi" w:hAnsiTheme="majorHAnsi" w:cstheme="majorHAnsi"/>
        </w:rPr>
        <w:t xml:space="preserve">, </w:t>
      </w:r>
      <w:r w:rsidRPr="000736A0">
        <w:rPr>
          <w:rFonts w:asciiTheme="majorHAnsi" w:hAnsiTheme="majorHAnsi" w:cstheme="majorHAnsi"/>
          <w:b/>
        </w:rPr>
        <w:t>która zainicjowała to przedsięwzięcie.</w:t>
      </w:r>
      <w:r w:rsidRPr="000736A0">
        <w:rPr>
          <w:rFonts w:asciiTheme="majorHAnsi" w:hAnsiTheme="majorHAnsi" w:cstheme="majorHAnsi"/>
        </w:rPr>
        <w:t xml:space="preserve"> Rezerwat Biosfery Bory Tucholskie to dziesiąty i zarazem największy rezerwat w Polsce. Rezerwaty, których na świecie znajduje się ponad pięćset, stanowią wyznaczone obszary chronione, zawierające cenne zasoby przyrodnicze. Mają one na celu ochronę różnorodności biologicznej oraz umożliwienie lepszej obserwacji zmian ekologicznych w skali całej planety. Rezerwat obejmuje niemal cały obszar objęty LSR. Istnienie rezerwatu (jednego z dwóch w województwie pomorskim), oznaczonego tak silną marką, jaką jest UNESCO, powoduje, że stanowi on </w:t>
      </w:r>
      <w:r w:rsidRPr="000736A0">
        <w:rPr>
          <w:rFonts w:asciiTheme="majorHAnsi" w:hAnsiTheme="majorHAnsi" w:cstheme="majorHAnsi"/>
          <w:b/>
        </w:rPr>
        <w:t>jeden z najważniejszych i jednocześnie mało wykorzystanych zasobów obszaru</w:t>
      </w:r>
      <w:r w:rsidRPr="000736A0">
        <w:rPr>
          <w:rFonts w:asciiTheme="majorHAnsi" w:hAnsiTheme="majorHAnsi" w:cstheme="majorHAnsi"/>
        </w:rPr>
        <w:t xml:space="preserve">. </w:t>
      </w:r>
    </w:p>
    <w:p w14:paraId="686984ED" w14:textId="77777777" w:rsidR="001A5C86" w:rsidRPr="000736A0" w:rsidRDefault="001A5C86" w:rsidP="000736A0">
      <w:pPr>
        <w:jc w:val="both"/>
        <w:rPr>
          <w:rFonts w:asciiTheme="majorHAnsi" w:hAnsiTheme="majorHAnsi" w:cstheme="majorHAnsi"/>
        </w:rPr>
      </w:pPr>
    </w:p>
    <w:p w14:paraId="32E6F661" w14:textId="77777777" w:rsidR="000736A0" w:rsidRPr="00F011C5" w:rsidRDefault="000736A0" w:rsidP="000736A0">
      <w:pPr>
        <w:pStyle w:val="Nagwek2"/>
        <w:rPr>
          <w:rFonts w:cstheme="majorHAnsi"/>
        </w:rPr>
      </w:pPr>
      <w:bookmarkStart w:id="19" w:name="_Toc136893924"/>
      <w:bookmarkStart w:id="20" w:name="_Toc145043809"/>
      <w:r w:rsidRPr="00F011C5">
        <w:rPr>
          <w:rFonts w:cstheme="majorHAnsi"/>
        </w:rPr>
        <w:t>2.2. Mapa obszaru</w:t>
      </w:r>
      <w:bookmarkEnd w:id="19"/>
      <w:bookmarkEnd w:id="20"/>
      <w:r w:rsidRPr="00F011C5">
        <w:rPr>
          <w:rFonts w:cstheme="majorHAnsi"/>
        </w:rPr>
        <w:t xml:space="preserve"> </w:t>
      </w:r>
    </w:p>
    <w:p w14:paraId="3FB903CF" w14:textId="77777777" w:rsidR="000736A0" w:rsidRPr="00F011C5" w:rsidRDefault="000736A0" w:rsidP="000736A0">
      <w:pPr>
        <w:rPr>
          <w:rFonts w:asciiTheme="majorHAnsi" w:hAnsiTheme="majorHAnsi" w:cstheme="majorHAnsi"/>
          <w:bCs/>
        </w:rPr>
      </w:pPr>
    </w:p>
    <w:p w14:paraId="689C20AF" w14:textId="1D757FEA" w:rsidR="000736A0" w:rsidRPr="000736A0" w:rsidRDefault="000736A0" w:rsidP="000736A0">
      <w:pPr>
        <w:rPr>
          <w:rFonts w:asciiTheme="majorHAnsi" w:hAnsiTheme="majorHAnsi" w:cstheme="majorHAnsi"/>
        </w:rPr>
      </w:pPr>
      <w:r w:rsidRPr="000736A0">
        <w:rPr>
          <w:rFonts w:asciiTheme="majorHAnsi" w:hAnsiTheme="majorHAnsi" w:cstheme="majorHAnsi"/>
          <w:bCs/>
        </w:rPr>
        <w:t>Mapa obszaru objętego LSR z zaznaczeniem granic poszczególnych gmin, wykazująca spójność przestrzenną obszaru objętego LSR</w:t>
      </w:r>
    </w:p>
    <w:p w14:paraId="102123F6" w14:textId="54DE895F" w:rsidR="000736A0" w:rsidRPr="000736A0" w:rsidRDefault="000736A0" w:rsidP="000736A0">
      <w:pPr>
        <w:rPr>
          <w:rFonts w:asciiTheme="majorHAnsi" w:hAnsiTheme="majorHAnsi" w:cstheme="majorHAnsi"/>
          <w:i/>
          <w:iCs/>
        </w:rPr>
      </w:pPr>
      <w:r w:rsidRPr="000736A0">
        <w:rPr>
          <w:rFonts w:asciiTheme="majorHAnsi" w:hAnsiTheme="majorHAnsi" w:cstheme="majorHAnsi"/>
          <w:noProof/>
          <w:lang w:eastAsia="pl-PL"/>
        </w:rPr>
        <w:drawing>
          <wp:inline distT="0" distB="0" distL="0" distR="0" wp14:anchorId="332E7D71" wp14:editId="198F29F3">
            <wp:extent cx="4038600" cy="3597503"/>
            <wp:effectExtent l="0" t="0" r="0" b="3175"/>
            <wp:docPr id="740973348" name="Obraz 740973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ETS_2010-wkladka-A-PodzialAdministracyjny.jpg"/>
                    <pic:cNvPicPr/>
                  </pic:nvPicPr>
                  <pic:blipFill>
                    <a:blip r:embed="rId19">
                      <a:extLst>
                        <a:ext uri="{28A0092B-C50C-407E-A947-70E740481C1C}">
                          <a14:useLocalDpi xmlns:a14="http://schemas.microsoft.com/office/drawing/2010/main" val="0"/>
                        </a:ext>
                      </a:extLst>
                    </a:blip>
                    <a:stretch>
                      <a:fillRect/>
                    </a:stretch>
                  </pic:blipFill>
                  <pic:spPr>
                    <a:xfrm>
                      <a:off x="0" y="0"/>
                      <a:ext cx="4084367" cy="3638272"/>
                    </a:xfrm>
                    <a:prstGeom prst="rect">
                      <a:avLst/>
                    </a:prstGeom>
                  </pic:spPr>
                </pic:pic>
              </a:graphicData>
            </a:graphic>
          </wp:inline>
        </w:drawing>
      </w:r>
      <w:r w:rsidRPr="000736A0">
        <w:rPr>
          <w:rFonts w:asciiTheme="majorHAnsi" w:hAnsiTheme="majorHAnsi" w:cstheme="majorHAnsi"/>
          <w:b/>
          <w:i/>
          <w:iCs/>
        </w:rPr>
        <w:t>Mapa 1.</w:t>
      </w:r>
      <w:r w:rsidRPr="000736A0">
        <w:rPr>
          <w:rFonts w:asciiTheme="majorHAnsi" w:hAnsiTheme="majorHAnsi" w:cstheme="majorHAnsi"/>
          <w:i/>
          <w:iCs/>
        </w:rPr>
        <w:t xml:space="preserve"> Obszar wdrażania LSR z zaznaczonymi granicami gmin i całego obszaru (kolor czerwony)</w:t>
      </w:r>
      <w:r w:rsidRPr="000736A0">
        <w:rPr>
          <w:rFonts w:asciiTheme="majorHAnsi" w:hAnsiTheme="majorHAnsi" w:cstheme="majorHAnsi"/>
          <w:i/>
          <w:iCs/>
        </w:rPr>
        <w:br/>
        <w:t xml:space="preserve">Źródło: </w:t>
      </w:r>
      <w:r w:rsidRPr="000736A0">
        <w:rPr>
          <w:rFonts w:asciiTheme="majorHAnsi" w:hAnsiTheme="majorHAnsi" w:cstheme="majorHAnsi"/>
          <w:i/>
          <w:iCs/>
        </w:rPr>
        <w:tab/>
        <w:t>opracowanie własne na podstawie Podział administracyjny województwa pomorskiego, Urząd Statystyczny w Gdańsku.</w:t>
      </w:r>
    </w:p>
    <w:p w14:paraId="16195341" w14:textId="77777777" w:rsidR="000736A0" w:rsidRPr="000736A0" w:rsidRDefault="000736A0" w:rsidP="000736A0">
      <w:pPr>
        <w:rPr>
          <w:rFonts w:asciiTheme="majorHAnsi" w:hAnsiTheme="majorHAnsi" w:cstheme="majorHAnsi"/>
        </w:rPr>
      </w:pPr>
    </w:p>
    <w:p w14:paraId="649BA8CC" w14:textId="77777777" w:rsidR="000736A0" w:rsidRPr="00F011C5" w:rsidRDefault="000736A0" w:rsidP="000736A0">
      <w:pPr>
        <w:pStyle w:val="Nagwek2"/>
        <w:rPr>
          <w:rFonts w:cstheme="majorHAnsi"/>
        </w:rPr>
      </w:pPr>
      <w:bookmarkStart w:id="21" w:name="_Toc136893925"/>
      <w:bookmarkStart w:id="22" w:name="_Toc145043810"/>
      <w:r w:rsidRPr="00F011C5">
        <w:rPr>
          <w:rFonts w:cstheme="majorHAnsi"/>
        </w:rPr>
        <w:t>2.3.  Spójność  obszaru</w:t>
      </w:r>
      <w:bookmarkEnd w:id="21"/>
      <w:bookmarkEnd w:id="22"/>
    </w:p>
    <w:p w14:paraId="1B560C1F" w14:textId="77777777" w:rsidR="00F011C5" w:rsidRDefault="00F011C5" w:rsidP="000736A0">
      <w:pPr>
        <w:jc w:val="both"/>
        <w:rPr>
          <w:rFonts w:asciiTheme="majorHAnsi" w:hAnsiTheme="majorHAnsi" w:cstheme="majorHAnsi"/>
        </w:rPr>
      </w:pPr>
    </w:p>
    <w:p w14:paraId="2A780945" w14:textId="4AAE49E7" w:rsidR="000736A0" w:rsidRPr="000736A0" w:rsidRDefault="000736A0" w:rsidP="000736A0">
      <w:pPr>
        <w:jc w:val="both"/>
        <w:rPr>
          <w:rFonts w:asciiTheme="majorHAnsi" w:hAnsiTheme="majorHAnsi" w:cstheme="majorHAnsi"/>
        </w:rPr>
      </w:pPr>
      <w:r w:rsidRPr="000736A0">
        <w:rPr>
          <w:rFonts w:asciiTheme="majorHAnsi" w:hAnsiTheme="majorHAnsi" w:cstheme="majorHAnsi"/>
        </w:rPr>
        <w:t xml:space="preserve">Spójność obszaru planowanego do objęcia LSR wynika z wspólnych uwarunkowań, które dzielimy na </w:t>
      </w:r>
      <w:r w:rsidRPr="000736A0">
        <w:rPr>
          <w:rFonts w:asciiTheme="majorHAnsi" w:hAnsiTheme="majorHAnsi" w:cstheme="majorHAnsi"/>
        </w:rPr>
        <w:br/>
        <w:t>uwarunkowania przyrodnicze, historyczne, geograficzne i kulturowe. Dowodem wysokich walorów przyrodniczych i krajobrazowych obszaru jest mnogość obiektów i obszarów cennych   z  przyrodniczego punktu widzenia, podlegających różnym formą ochrony. Obejmują one najbardziej wartościowe fragmenty środowiska przyrodniczego, wykazujące duża bioróżnorodność zasobów. Obszary prawnie chronione stanowią ponad 50% terenu objętego Lokalna Strategią Rozwoju.</w:t>
      </w:r>
      <w:r w:rsidRPr="000736A0">
        <w:rPr>
          <w:rFonts w:asciiTheme="majorHAnsi" w:hAnsiTheme="majorHAnsi" w:cstheme="majorHAnsi"/>
          <w:b/>
        </w:rPr>
        <w:t xml:space="preserve"> </w:t>
      </w:r>
      <w:r w:rsidRPr="000736A0">
        <w:rPr>
          <w:rFonts w:asciiTheme="majorHAnsi" w:hAnsiTheme="majorHAnsi" w:cstheme="majorHAnsi"/>
        </w:rPr>
        <w:t xml:space="preserve">Gminy objęte wdrażaniem LSR, poza gminą Lipnica wchodzą, w skład powiatu chojnickiego (są to jedynie gminy powiatu), jednakże wszelkie fakty historyczne świadczą o silnym związku Lipnicy z terenem </w:t>
      </w:r>
      <w:r w:rsidRPr="000736A0">
        <w:rPr>
          <w:rFonts w:asciiTheme="majorHAnsi" w:hAnsiTheme="majorHAnsi" w:cstheme="majorHAnsi"/>
        </w:rPr>
        <w:lastRenderedPageBreak/>
        <w:t>powiatu chojnickiego. Gmina Lipnica przez wiele lat, do reformy administracyjnej w 1975 roku wchodziła w skład powiatu chojnickiego.</w:t>
      </w:r>
      <w:r w:rsidRPr="000736A0">
        <w:rPr>
          <w:rFonts w:asciiTheme="majorHAnsi" w:hAnsiTheme="majorHAnsi" w:cstheme="majorHAnsi"/>
          <w:b/>
        </w:rPr>
        <w:t xml:space="preserve"> </w:t>
      </w:r>
      <w:r w:rsidRPr="000736A0">
        <w:rPr>
          <w:rFonts w:asciiTheme="majorHAnsi" w:hAnsiTheme="majorHAnsi" w:cstheme="majorHAnsi"/>
        </w:rPr>
        <w:t xml:space="preserve">Obszar objęty strategią leży we wschodniej części makroregionu Pojezierza południowo-pomorskiego, na styku trzech mezoregionów:  Borów Tucholskich, w obrębie których leży wschodnia część obszaru, Równiny Charzykowskiej, obejmującej środkową i północną część obszaru, pojezierza Krajeńskiego, na którym leży południowo-wschodni kraniec obszaru.  Spójność obszaru wynika z uwarunkowań geograficznych do których m.in. należy ukształtowanie terenu. W szczególności wskazuję, iż  rzeźba terenu obszaru wdrażania LSR została  ukształtowana w okresie zlodowacenia i ma stosunkowo prostą budowę geologiczną złożoną z utworów czwartorzędowych, głównie plejstoceńskich i holoceńskich, o miąższości powyżej 100 m. Na większości obszaru rzędne terenu wahają się od 120 m n.p.m. do 150 m n.p.m., ale są tu również wzgórza przekraczające 200 m (np. Wzgórze Wolności na południowym końcu Jeziora Charzykowskiego sięgające 206 m n.p.m.). Kolejną cechą, która wyróżnia obszar, ale także decyduje o jego spójności, jest lesistość. Średnia wartość lesistości gmin wynosi 53%, co sprawia, że teren LGD należy do najbardziej zalesionych w województwie pomorskim, jak również w Polsce. Obecność obszarów leśnych od zawsze wpływała na życie mieszkających tu ludzi, którzy z „darów lasu” zaspokajali swoje potrzeby bytowe i zarobkowe. Bogactwem obszaru są liczne jeziora. Najbardziej powszechnym typem jezior są jeziora rynnowe, które występują w postaci ciągów jeziornych poprzedzielanych płyciznami. Mają one długi i wąski kształt, strome brzegi i urozmaiconą rzeźbę dna. Dość częste są także jeziora typu morenowego i wytopiskowego. Łącznie na obszarze LGD znajduje się 79 jezior o powierzchni ponad 10 ha, w tym 17 jezior zajmujących powierzchnię ponad 100 ha. Większość jezior zawiera wody w II i III klasie czystości, ale są tu również jeziora posiadające I klasę wód. Wody stanowią jeden z najistotniejszych elementów wpływających na potencjał turystyczny obszaru. Obszar objęty strategią od wieków zamieszkuje ludność kaszubska. Także obecnie, mimo migracji ludności spowodowanej II wojną światową, dominują oni wśród mieszkańców obszaru. Wschodnią i środkową część zamieszkuje odłam Kaszubów zwany Zaborakami lub Krebanami. W części zachodniej przeważają Borowiacy, a w części północnej – Gochy. Każda z tych grup wytworzyła bogatą kulturą podtrzymywaną w dalszym ciągu poprzez mowę, literaturę, rękodzieło artystyczne oraz działalność zespołów folklorystycznych. Na obszarze LSR zlokalizowana jest jedna z najbardziej specyficznych w województwie pomorskim krain – Kosznajderia. Położone na południe od miasta Chojnice ziemie, na początku XIV wieku były słabo zaludnione i zniszczone w wyniku działań wojennych. W celu ożywienia gospodarki wiejskiej, Krzyżacy zarządzający tymi terenami zaczęli sprowadzać niemieckich osadników wyznania rzymskokatolickiego – głównie z okolic Osnabrück nad rzeką Hase w Dolnej Saksonii. Z biegiem lat, zwłaszcza po przyłączeniu tej części Pomorza ponownie do Korony Polskiej (od drugiej połowy XV w.), spora część ludności asymilowała się z Polakami, przyjmując ich język i obyczaje. Obie społeczności łączyła jedna rzecz – wspólna wiara – Kosznajdrzy do końca (także w czasach zaborów, gdy na Pomorze przybywała niemiecka ludność protestancka) zostali katolikami. W kontekście wykorzystania potencjału dziedzictwa kulturowego i zlokalizowanych na obszarze zabytków architektury i przyrody występuje tu duża liczba cennych obiektów, jednak nie jest to element decydujący o atrakcyjności turystycznej. Stanowi natomiast doskonałe uzupełnienie oferty, wzbogacając ją i przy odpowiednim ukierunkowaniu może również przyczynić się do zwiększenia potencjału rozwojowego obszaru. </w:t>
      </w:r>
    </w:p>
    <w:p w14:paraId="5A0855C3" w14:textId="77777777" w:rsidR="000736A0" w:rsidRPr="000736A0" w:rsidRDefault="000736A0" w:rsidP="000736A0">
      <w:pPr>
        <w:jc w:val="both"/>
        <w:rPr>
          <w:rFonts w:asciiTheme="majorHAnsi" w:hAnsiTheme="majorHAnsi" w:cstheme="majorHAnsi"/>
        </w:rPr>
      </w:pPr>
    </w:p>
    <w:p w14:paraId="799DF4EF" w14:textId="77777777" w:rsidR="000736A0" w:rsidRPr="000736A0" w:rsidRDefault="000736A0" w:rsidP="000736A0">
      <w:pPr>
        <w:jc w:val="both"/>
        <w:rPr>
          <w:rFonts w:asciiTheme="majorHAnsi" w:hAnsiTheme="majorHAnsi" w:cstheme="majorHAnsi"/>
        </w:rPr>
      </w:pPr>
      <w:r w:rsidRPr="000736A0">
        <w:rPr>
          <w:rFonts w:asciiTheme="majorHAnsi" w:hAnsiTheme="majorHAnsi" w:cstheme="majorHAnsi"/>
        </w:rPr>
        <w:t>Do najcenniejszych obiektów zabytkowych zachowanych na obszarze LGD należą:</w:t>
      </w:r>
    </w:p>
    <w:p w14:paraId="3BCA6225" w14:textId="77777777" w:rsidR="000736A0" w:rsidRPr="000736A0" w:rsidRDefault="000736A0" w:rsidP="000736A0">
      <w:pPr>
        <w:numPr>
          <w:ilvl w:val="0"/>
          <w:numId w:val="15"/>
        </w:numPr>
        <w:jc w:val="both"/>
        <w:rPr>
          <w:rFonts w:asciiTheme="majorHAnsi" w:hAnsiTheme="majorHAnsi" w:cstheme="majorHAnsi"/>
        </w:rPr>
      </w:pPr>
      <w:r w:rsidRPr="000736A0">
        <w:rPr>
          <w:rFonts w:asciiTheme="majorHAnsi" w:hAnsiTheme="majorHAnsi" w:cstheme="majorHAnsi"/>
        </w:rPr>
        <w:t>Rezerwat „Kręgi Kamienne” koło miejscowości Odry i zachowane ślady kultury gockiej (największe w Polsce dawne cmentarzysko Gotów).</w:t>
      </w:r>
    </w:p>
    <w:p w14:paraId="5E23FFE1" w14:textId="77777777" w:rsidR="000736A0" w:rsidRPr="000736A0" w:rsidRDefault="000736A0" w:rsidP="000736A0">
      <w:pPr>
        <w:numPr>
          <w:ilvl w:val="0"/>
          <w:numId w:val="15"/>
        </w:numPr>
        <w:jc w:val="both"/>
        <w:rPr>
          <w:rFonts w:asciiTheme="majorHAnsi" w:hAnsiTheme="majorHAnsi" w:cstheme="majorHAnsi"/>
        </w:rPr>
      </w:pPr>
      <w:r w:rsidRPr="000736A0">
        <w:rPr>
          <w:rFonts w:asciiTheme="majorHAnsi" w:hAnsiTheme="majorHAnsi" w:cstheme="majorHAnsi"/>
        </w:rPr>
        <w:t xml:space="preserve">Kościoły: w Ciechocinie (XVIII w.), Ogorzelinach (XVI w.), Sławęcinie (XVI w.), Konarzynach, Borzyszkowach i Brzeźnie Szlacheckim (wszystkie z początku XVIII w.), kościół w Leśnie, kościół </w:t>
      </w:r>
      <w:r w:rsidRPr="000736A0">
        <w:rPr>
          <w:rFonts w:asciiTheme="majorHAnsi" w:hAnsiTheme="majorHAnsi" w:cstheme="majorHAnsi"/>
        </w:rPr>
        <w:br/>
        <w:t>w Brusach i kościół w Kosobudach. Kościoły drewniane, wykonane przez miejscowych cieśli, stanowią perłę architektury budownictwa ludowego na Kaszubach. Większości kościołów towarzyszą parafialne cmentarze, także objęte ochroną.</w:t>
      </w:r>
    </w:p>
    <w:p w14:paraId="261C3DCC" w14:textId="77777777" w:rsidR="000736A0" w:rsidRPr="000736A0" w:rsidRDefault="000736A0" w:rsidP="000736A0">
      <w:pPr>
        <w:numPr>
          <w:ilvl w:val="0"/>
          <w:numId w:val="15"/>
        </w:numPr>
        <w:jc w:val="both"/>
        <w:rPr>
          <w:rFonts w:asciiTheme="majorHAnsi" w:hAnsiTheme="majorHAnsi" w:cstheme="majorHAnsi"/>
        </w:rPr>
      </w:pPr>
      <w:r w:rsidRPr="000736A0">
        <w:rPr>
          <w:rFonts w:asciiTheme="majorHAnsi" w:hAnsiTheme="majorHAnsi" w:cstheme="majorHAnsi"/>
        </w:rPr>
        <w:t>Grodziska i stanowiska archeologiczne: Charzykowy (tzw. Góra Zamkowa, Wolność), Ostrowite, kręgi kamienne w Leśnie, Nierostowo, Żychce, Konarzyny, Ciecholewy.</w:t>
      </w:r>
    </w:p>
    <w:p w14:paraId="247B7388" w14:textId="77777777" w:rsidR="000736A0" w:rsidRPr="000736A0" w:rsidRDefault="000736A0" w:rsidP="000736A0">
      <w:pPr>
        <w:numPr>
          <w:ilvl w:val="0"/>
          <w:numId w:val="15"/>
        </w:numPr>
        <w:jc w:val="both"/>
        <w:rPr>
          <w:rFonts w:asciiTheme="majorHAnsi" w:hAnsiTheme="majorHAnsi" w:cstheme="majorHAnsi"/>
        </w:rPr>
      </w:pPr>
      <w:r w:rsidRPr="000736A0">
        <w:rPr>
          <w:rFonts w:asciiTheme="majorHAnsi" w:hAnsiTheme="majorHAnsi" w:cstheme="majorHAnsi"/>
        </w:rPr>
        <w:t xml:space="preserve">Zespoły dworsko-parkowe: Zbeniny (XVII w.), Nieżychowice (XVII w.), Wielkie Chełmy, Leśno i Żabno, oraz wiele obiektów z XIX wieku w większości otoczonych przez zabudowania gospodarcze i folwarczne. Niestety, </w:t>
      </w:r>
      <w:r w:rsidRPr="000736A0">
        <w:rPr>
          <w:rFonts w:asciiTheme="majorHAnsi" w:hAnsiTheme="majorHAnsi" w:cstheme="majorHAnsi"/>
        </w:rPr>
        <w:lastRenderedPageBreak/>
        <w:t>w wielu przypadkach stan kompleksów dworsko-parkowych jest zły z powodu braku remontów przez ostatnie 50 lat.</w:t>
      </w:r>
    </w:p>
    <w:p w14:paraId="2F0BF9A1" w14:textId="77777777" w:rsidR="000736A0" w:rsidRPr="000736A0" w:rsidRDefault="000736A0" w:rsidP="000736A0">
      <w:pPr>
        <w:numPr>
          <w:ilvl w:val="0"/>
          <w:numId w:val="15"/>
        </w:numPr>
        <w:jc w:val="both"/>
        <w:rPr>
          <w:rFonts w:asciiTheme="majorHAnsi" w:hAnsiTheme="majorHAnsi" w:cstheme="majorHAnsi"/>
        </w:rPr>
      </w:pPr>
      <w:r w:rsidRPr="000736A0">
        <w:rPr>
          <w:rFonts w:asciiTheme="majorHAnsi" w:hAnsiTheme="majorHAnsi" w:cstheme="majorHAnsi"/>
        </w:rPr>
        <w:t>Budynki przemysłowe, głównie z XIX wieku: Chociński Młyn (młyn wodny), Krojanty (neogotycki budynek gospodarczy), Hamer Młyn (młyn i tartak), Osusznica (młyn), Kaszuba (młyn wodny), Czernica (młyn wodny).</w:t>
      </w:r>
    </w:p>
    <w:p w14:paraId="79746B6E" w14:textId="77777777" w:rsidR="000736A0" w:rsidRPr="000736A0" w:rsidRDefault="000736A0" w:rsidP="000736A0">
      <w:pPr>
        <w:numPr>
          <w:ilvl w:val="0"/>
          <w:numId w:val="15"/>
        </w:numPr>
        <w:jc w:val="both"/>
        <w:rPr>
          <w:rFonts w:asciiTheme="majorHAnsi" w:hAnsiTheme="majorHAnsi" w:cstheme="majorHAnsi"/>
        </w:rPr>
      </w:pPr>
      <w:r w:rsidRPr="000736A0">
        <w:rPr>
          <w:rFonts w:asciiTheme="majorHAnsi" w:hAnsiTheme="majorHAnsi" w:cstheme="majorHAnsi"/>
        </w:rPr>
        <w:t>Akwedukt we wsi Fojutowo będący skrzyżowaniem dwóch cieków wodnych: Czerskiej Strugi i Wielkiego Kanału Brdy.</w:t>
      </w:r>
    </w:p>
    <w:p w14:paraId="024A41EB" w14:textId="77777777" w:rsidR="000736A0" w:rsidRPr="000736A0" w:rsidRDefault="000736A0" w:rsidP="000736A0">
      <w:pPr>
        <w:numPr>
          <w:ilvl w:val="0"/>
          <w:numId w:val="15"/>
        </w:numPr>
        <w:jc w:val="both"/>
        <w:rPr>
          <w:rFonts w:asciiTheme="majorHAnsi" w:hAnsiTheme="majorHAnsi" w:cstheme="majorHAnsi"/>
        </w:rPr>
      </w:pPr>
      <w:r w:rsidRPr="000736A0">
        <w:rPr>
          <w:rFonts w:asciiTheme="majorHAnsi" w:hAnsiTheme="majorHAnsi" w:cstheme="majorHAnsi"/>
        </w:rPr>
        <w:t>Liczne budynki mieszkalne i gospodarskie z XIX i XX wieku.</w:t>
      </w:r>
    </w:p>
    <w:p w14:paraId="75CF77A9" w14:textId="77777777" w:rsidR="000736A0" w:rsidRPr="000736A0" w:rsidRDefault="000736A0" w:rsidP="000736A0">
      <w:pPr>
        <w:rPr>
          <w:rFonts w:asciiTheme="majorHAnsi" w:hAnsiTheme="majorHAnsi" w:cstheme="majorHAnsi"/>
        </w:rPr>
      </w:pPr>
    </w:p>
    <w:p w14:paraId="63058C03" w14:textId="6F03C99F" w:rsidR="00904A67" w:rsidRPr="00F011C5" w:rsidRDefault="00904A67">
      <w:pPr>
        <w:rPr>
          <w:rFonts w:asciiTheme="majorHAnsi" w:hAnsiTheme="majorHAnsi" w:cstheme="majorHAnsi"/>
        </w:rPr>
      </w:pPr>
      <w:r w:rsidRPr="00F011C5">
        <w:rPr>
          <w:rFonts w:asciiTheme="majorHAnsi" w:hAnsiTheme="majorHAnsi" w:cstheme="majorHAnsi"/>
        </w:rPr>
        <w:br w:type="page"/>
      </w:r>
    </w:p>
    <w:p w14:paraId="35AF6504" w14:textId="5865CB26" w:rsidR="00904A67" w:rsidRPr="00F011C5" w:rsidRDefault="00554DDA" w:rsidP="0076329E">
      <w:pPr>
        <w:pStyle w:val="Nagwek1"/>
        <w:spacing w:before="0" w:line="276" w:lineRule="auto"/>
        <w:rPr>
          <w:rFonts w:cstheme="majorHAnsi"/>
        </w:rPr>
      </w:pPr>
      <w:bookmarkStart w:id="23" w:name="_Toc145043811"/>
      <w:r w:rsidRPr="00F011C5">
        <w:rPr>
          <w:rFonts w:cstheme="majorHAnsi"/>
        </w:rPr>
        <w:lastRenderedPageBreak/>
        <w:t>Rozdział III Partycypacyjny charakter LSR</w:t>
      </w:r>
      <w:bookmarkEnd w:id="23"/>
    </w:p>
    <w:p w14:paraId="154C7247" w14:textId="77777777" w:rsidR="000736A0" w:rsidRPr="00F011C5" w:rsidRDefault="000736A0" w:rsidP="002A3A9A">
      <w:pPr>
        <w:spacing w:after="0" w:line="276" w:lineRule="auto"/>
        <w:rPr>
          <w:rFonts w:asciiTheme="majorHAnsi" w:hAnsiTheme="majorHAnsi" w:cstheme="majorHAnsi"/>
        </w:rPr>
      </w:pPr>
    </w:p>
    <w:p w14:paraId="07F87757" w14:textId="77777777" w:rsidR="000736A0" w:rsidRPr="00F011C5" w:rsidRDefault="000736A0" w:rsidP="000736A0">
      <w:pPr>
        <w:pStyle w:val="Nagwek2"/>
        <w:rPr>
          <w:rFonts w:cstheme="majorHAnsi"/>
        </w:rPr>
      </w:pPr>
      <w:bookmarkStart w:id="24" w:name="_Toc136893927"/>
      <w:bookmarkStart w:id="25" w:name="_Toc145043812"/>
      <w:r w:rsidRPr="00F011C5">
        <w:rPr>
          <w:rFonts w:cstheme="majorHAnsi"/>
        </w:rPr>
        <w:t>3.1 Przebieg konsultacji społecznych ze społecznością lokalną  wraz z określeniem partycypacyjnych metod konsultacji na każdym kluczowym  etapie prac nad LSR.</w:t>
      </w:r>
      <w:bookmarkEnd w:id="24"/>
      <w:bookmarkEnd w:id="25"/>
    </w:p>
    <w:p w14:paraId="6206F682" w14:textId="77777777" w:rsidR="000736A0" w:rsidRPr="00F011C5" w:rsidRDefault="000736A0" w:rsidP="000736A0">
      <w:pPr>
        <w:spacing w:after="0" w:line="276" w:lineRule="auto"/>
        <w:rPr>
          <w:rFonts w:asciiTheme="majorHAnsi" w:hAnsiTheme="majorHAnsi" w:cstheme="majorHAnsi"/>
        </w:rPr>
      </w:pPr>
    </w:p>
    <w:p w14:paraId="675926A8" w14:textId="77777777" w:rsidR="000736A0" w:rsidRPr="000736A0" w:rsidRDefault="000736A0" w:rsidP="000736A0">
      <w:pPr>
        <w:spacing w:after="0" w:line="276" w:lineRule="auto"/>
        <w:jc w:val="both"/>
        <w:rPr>
          <w:rFonts w:asciiTheme="majorHAnsi" w:hAnsiTheme="majorHAnsi" w:cstheme="majorHAnsi"/>
        </w:rPr>
      </w:pPr>
      <w:r w:rsidRPr="000736A0">
        <w:rPr>
          <w:rFonts w:asciiTheme="majorHAnsi" w:hAnsiTheme="majorHAnsi" w:cstheme="majorHAnsi"/>
        </w:rPr>
        <w:t xml:space="preserve">Lokalna Strategia Rozwoju jest dokumentem, który nie tylko został opracowany dla mieszkańców, ale jest przez nich także współtworzony. Wyjście z takiego założenia przynosi wiele korzyści, ponieważ LSR pozwala realizować działania zaplanowane przez społeczność, a dzięki aktywnemu udziałowi wspólnoty lokalnej realizacja tych działań jest skuteczniejsza. Dokument został opracowany przez LGD Sandry Brdy i społeczność bez udziału podmiotów zewnętrznych na podstawie zlecenia przygotowania dokumentu. Zapisy LSR mają </w:t>
      </w:r>
      <w:r w:rsidRPr="000736A0">
        <w:rPr>
          <w:rFonts w:asciiTheme="majorHAnsi" w:hAnsiTheme="majorHAnsi" w:cstheme="majorHAnsi"/>
          <w:b/>
        </w:rPr>
        <w:t xml:space="preserve">umożliwiać </w:t>
      </w:r>
      <w:r w:rsidRPr="000736A0">
        <w:rPr>
          <w:rFonts w:asciiTheme="majorHAnsi" w:hAnsiTheme="majorHAnsi" w:cstheme="majorHAnsi"/>
        </w:rPr>
        <w:t xml:space="preserve">realizację pomysłów społeczności, a nie narzucać je z góry. Stąd w trakcie opracowywania LSR na ten aspekt został położony duży nacisk. Szczególną uwagę zwrócono na zaangażowanie lokalnej społeczności w przygotowanie LSR. Prace nad przygotowaniem LSR podzielono na kilka kluczowych etapów, podczas realizacji poszczególnych z nich zastosowano różne metody włączenia społeczności w powstawanie LSR. Nad przebiegiem procesu cały czas nadzór sprawowała </w:t>
      </w:r>
      <w:r w:rsidRPr="000736A0">
        <w:rPr>
          <w:rFonts w:asciiTheme="majorHAnsi" w:hAnsiTheme="majorHAnsi" w:cstheme="majorHAnsi"/>
          <w:bCs/>
        </w:rPr>
        <w:t>grupa inicjatywna</w:t>
      </w:r>
      <w:r w:rsidRPr="000736A0">
        <w:rPr>
          <w:rFonts w:asciiTheme="majorHAnsi" w:hAnsiTheme="majorHAnsi" w:cstheme="majorHAnsi"/>
        </w:rPr>
        <w:t xml:space="preserve">, złożona z przedstawicieli Zarządu i członków Stowarzyszenia. W miarę upływu czasu i organizacji kolejnych działań grupę zaczęli wspierać przedstawiciele mieszkańców i poszczególnych sektorów (wyjątkowo aktywnie włączył się sektor społeczny i gospodarczy). </w:t>
      </w:r>
    </w:p>
    <w:p w14:paraId="3A68E338" w14:textId="77777777" w:rsidR="00F011C5" w:rsidRDefault="00F011C5" w:rsidP="000736A0">
      <w:pPr>
        <w:spacing w:after="0" w:line="276" w:lineRule="auto"/>
        <w:jc w:val="both"/>
        <w:rPr>
          <w:rFonts w:asciiTheme="majorHAnsi" w:hAnsiTheme="majorHAnsi" w:cstheme="majorHAnsi"/>
          <w:b/>
          <w:bCs/>
        </w:rPr>
      </w:pPr>
    </w:p>
    <w:p w14:paraId="37C12551" w14:textId="05160FCD" w:rsidR="001A5C86" w:rsidRPr="00F011C5" w:rsidRDefault="000736A0" w:rsidP="000736A0">
      <w:pPr>
        <w:spacing w:after="0" w:line="276" w:lineRule="auto"/>
        <w:jc w:val="both"/>
        <w:rPr>
          <w:rFonts w:asciiTheme="majorHAnsi" w:hAnsiTheme="majorHAnsi" w:cstheme="majorHAnsi"/>
        </w:rPr>
      </w:pPr>
      <w:r w:rsidRPr="000736A0">
        <w:rPr>
          <w:rFonts w:asciiTheme="majorHAnsi" w:hAnsiTheme="majorHAnsi" w:cstheme="majorHAnsi"/>
          <w:b/>
          <w:bCs/>
        </w:rPr>
        <w:t>Pierwszym etapem</w:t>
      </w:r>
      <w:r w:rsidRPr="000736A0">
        <w:rPr>
          <w:rFonts w:asciiTheme="majorHAnsi" w:hAnsiTheme="majorHAnsi" w:cstheme="majorHAnsi"/>
        </w:rPr>
        <w:t xml:space="preserve"> włączenia społeczności lokalnej w proces tworzenia LSR było przygotowanie założeń </w:t>
      </w:r>
      <w:r w:rsidRPr="000736A0">
        <w:rPr>
          <w:rFonts w:asciiTheme="majorHAnsi" w:hAnsiTheme="majorHAnsi" w:cstheme="majorHAnsi"/>
        </w:rPr>
        <w:br/>
        <w:t xml:space="preserve">do diagnozy, właściwej diagnozy i opracowania analizy SWOT przy uwzględnieniu celów głównych podejścia LEADER  takich jak  innowacyjność, cyfryzacja, środowisko i klimat, zmiany demograficzne oraz partnerstwo </w:t>
      </w:r>
      <w:r w:rsidRPr="000736A0">
        <w:rPr>
          <w:rFonts w:asciiTheme="majorHAnsi" w:hAnsiTheme="majorHAnsi" w:cstheme="majorHAnsi"/>
        </w:rPr>
        <w:br/>
        <w:t xml:space="preserve">w realizacji LSR. Na tym etapie odbywały się spotkania konsultacyjne, na które zapraszani byli przedstawiciele wszystkich sektorów. Rozpoczęły się również spotkania konsultacyjne z konkretnymi grupami potencjalnych interesariuszy. Poza wymienionymi powyżej spotkaniami przeprowadzono  również badania indywidualne metodą PAPI (ang. Paper &amp; Pen Personal Interview), udostępniony został formularz ankiety w postaci internetowej </w:t>
      </w:r>
      <w:r w:rsidRPr="000736A0">
        <w:rPr>
          <w:rFonts w:asciiTheme="majorHAnsi" w:hAnsiTheme="majorHAnsi" w:cstheme="majorHAnsi"/>
        </w:rPr>
        <w:br/>
        <w:t xml:space="preserve">i papierowej oraz przeprowadzono wywiady telefoniczne. Na tym etapie zostały opracowane pierwsze wnioski </w:t>
      </w:r>
      <w:r w:rsidRPr="000736A0">
        <w:rPr>
          <w:rFonts w:asciiTheme="majorHAnsi" w:hAnsiTheme="majorHAnsi" w:cstheme="majorHAnsi"/>
        </w:rPr>
        <w:br/>
        <w:t>z konsultacji, które okazały się istotne do sformułowania treści i założeń  celów głównych LSR w późniejszych etapach prac nad LSR. Dany etap skoncentrowany był na zastosowaniu szerokiej gamy partycypacyjnych metod konsultacji społecznej, dzięki czemu uzyskano kompletny zestaw danych ogólnych dotyczących głównych problemów i barier  oraz potrzeb i potencjałów obszaru.  Na podstawie badania ankietowego zebrane m.in. dane odnośnie preferowanych formy partycypacji/komunikacji między LGD a mieszkańcami ze szczególnym uwzględnieniem osób w niekorzystnej sytuacji.</w:t>
      </w:r>
    </w:p>
    <w:p w14:paraId="22487D08" w14:textId="77777777" w:rsidR="001A5C86" w:rsidRPr="00F011C5" w:rsidRDefault="001A5C86" w:rsidP="000736A0">
      <w:pPr>
        <w:spacing w:after="0" w:line="276" w:lineRule="auto"/>
        <w:jc w:val="both"/>
        <w:rPr>
          <w:rFonts w:asciiTheme="majorHAnsi" w:hAnsiTheme="majorHAnsi" w:cstheme="majorHAnsi"/>
        </w:rPr>
      </w:pPr>
    </w:p>
    <w:p w14:paraId="3EE18F69" w14:textId="07C16B92" w:rsidR="000736A0" w:rsidRPr="000736A0" w:rsidRDefault="000736A0" w:rsidP="000736A0">
      <w:pPr>
        <w:spacing w:after="0" w:line="276" w:lineRule="auto"/>
        <w:jc w:val="both"/>
        <w:rPr>
          <w:rFonts w:asciiTheme="majorHAnsi" w:hAnsiTheme="majorHAnsi" w:cstheme="majorHAnsi"/>
        </w:rPr>
      </w:pPr>
      <w:r w:rsidRPr="000736A0">
        <w:rPr>
          <w:rFonts w:asciiTheme="majorHAnsi" w:hAnsiTheme="majorHAnsi" w:cstheme="majorHAnsi"/>
          <w:u w:val="single"/>
        </w:rPr>
        <w:t>Metody partycypacji wykorzystane podczas pierwszego etapu:</w:t>
      </w:r>
      <w:r w:rsidRPr="000736A0">
        <w:rPr>
          <w:rFonts w:asciiTheme="majorHAnsi" w:hAnsiTheme="majorHAnsi" w:cstheme="majorHAnsi"/>
        </w:rPr>
        <w:t xml:space="preserve"> spotkania informacyjno-konsultacyjne, spotkania fokusowe z przedstawicielami sektorów, formularz on-line, formularz wykorzystany przy badaniu metodą PAPI, wywiady telefoniczne, konsultacja publiczna treści diagnozy i analizy SWOT z informacją o sposobie wnoszenia uwag.</w:t>
      </w:r>
    </w:p>
    <w:p w14:paraId="16EC5F70" w14:textId="77777777" w:rsidR="00F011C5" w:rsidRDefault="00F011C5" w:rsidP="000736A0">
      <w:pPr>
        <w:spacing w:after="0" w:line="276" w:lineRule="auto"/>
        <w:jc w:val="both"/>
        <w:rPr>
          <w:rFonts w:asciiTheme="majorHAnsi" w:hAnsiTheme="majorHAnsi" w:cstheme="majorHAnsi"/>
          <w:b/>
        </w:rPr>
      </w:pPr>
    </w:p>
    <w:p w14:paraId="6E478F20" w14:textId="2D119776" w:rsidR="000736A0" w:rsidRPr="000736A0" w:rsidRDefault="000736A0" w:rsidP="000736A0">
      <w:pPr>
        <w:spacing w:after="0" w:line="276" w:lineRule="auto"/>
        <w:jc w:val="both"/>
        <w:rPr>
          <w:rFonts w:asciiTheme="majorHAnsi" w:hAnsiTheme="majorHAnsi" w:cstheme="majorHAnsi"/>
        </w:rPr>
      </w:pPr>
      <w:r w:rsidRPr="000736A0">
        <w:rPr>
          <w:rFonts w:asciiTheme="majorHAnsi" w:hAnsiTheme="majorHAnsi" w:cstheme="majorHAnsi"/>
          <w:b/>
        </w:rPr>
        <w:t>Drugi etap</w:t>
      </w:r>
      <w:r w:rsidRPr="000736A0">
        <w:rPr>
          <w:rFonts w:asciiTheme="majorHAnsi" w:hAnsiTheme="majorHAnsi" w:cstheme="majorHAnsi"/>
        </w:rPr>
        <w:t xml:space="preserve"> prac nad LSR i zarazem kolejny etap włączenia lokalnej społeczności w jej opracowywanie polegał </w:t>
      </w:r>
      <w:r w:rsidRPr="000736A0">
        <w:rPr>
          <w:rFonts w:asciiTheme="majorHAnsi" w:hAnsiTheme="majorHAnsi" w:cstheme="majorHAnsi"/>
        </w:rPr>
        <w:br/>
        <w:t xml:space="preserve">na określeniu celów, wskaźników i planu działania (w tym harmonogramu wydatkowania środków). Na tym etapie, oprócz wykorzystania danych pozyskanych ze źródeł statystycznych, dokumentów zawierających informacje o obszarze itp., wykorzystane zostały dane zgromadzone w pierwszym etapie prac. Dane były analizowane m.in. podczas dwudniowych warsztatów na które zaproszeni zostali reprezentacji wszystkich sektorów. Na podstawie danych przyporządkowano środki przeznaczone na realizację opracowanych celów. Nie wszystkie zgłoszone przez mieszkańców postulaty mogły zostać uwzględnione co szczegółowo opisano w punkcie 3.2 niniejszego rozdziału. </w:t>
      </w:r>
      <w:r w:rsidRPr="000736A0">
        <w:rPr>
          <w:rFonts w:asciiTheme="majorHAnsi" w:hAnsiTheme="majorHAnsi" w:cstheme="majorHAnsi"/>
          <w:u w:val="single"/>
        </w:rPr>
        <w:t>Metody partycypacji wykorzystywane podczas drugiego etapu:</w:t>
      </w:r>
      <w:r w:rsidRPr="000736A0">
        <w:rPr>
          <w:rFonts w:asciiTheme="majorHAnsi" w:hAnsiTheme="majorHAnsi" w:cstheme="majorHAnsi"/>
        </w:rPr>
        <w:t xml:space="preserve"> warsztaty eksperckie, spotkania fokusowe z przedstawicielami sektorów, karty projektowe, formularz ankiety, formularz wykorzystywany przy badaniu metodą </w:t>
      </w:r>
      <w:r w:rsidRPr="000736A0">
        <w:rPr>
          <w:rFonts w:asciiTheme="majorHAnsi" w:hAnsiTheme="majorHAnsi" w:cstheme="majorHAnsi"/>
        </w:rPr>
        <w:lastRenderedPageBreak/>
        <w:t xml:space="preserve">PAPI, spotkania indywidualne, konsultacje w biurze LGD, wywiady telefoniczne, konsultacja publiczna treści celów wskaźników i planu działania z informacją o sposobie wnoszenia uwag. </w:t>
      </w:r>
    </w:p>
    <w:p w14:paraId="42BF946F" w14:textId="77777777" w:rsidR="00F011C5" w:rsidRDefault="00F011C5" w:rsidP="000736A0">
      <w:pPr>
        <w:spacing w:after="0" w:line="276" w:lineRule="auto"/>
        <w:jc w:val="both"/>
        <w:rPr>
          <w:rFonts w:asciiTheme="majorHAnsi" w:hAnsiTheme="majorHAnsi" w:cstheme="majorHAnsi"/>
          <w:b/>
          <w:bCs/>
        </w:rPr>
      </w:pPr>
    </w:p>
    <w:p w14:paraId="4A4AB29D" w14:textId="64E1BA93" w:rsidR="000736A0" w:rsidRPr="000736A0" w:rsidRDefault="000736A0" w:rsidP="000736A0">
      <w:pPr>
        <w:spacing w:after="0" w:line="276" w:lineRule="auto"/>
        <w:jc w:val="both"/>
        <w:rPr>
          <w:rFonts w:asciiTheme="majorHAnsi" w:hAnsiTheme="majorHAnsi" w:cstheme="majorHAnsi"/>
        </w:rPr>
      </w:pPr>
      <w:r w:rsidRPr="000736A0">
        <w:rPr>
          <w:rFonts w:asciiTheme="majorHAnsi" w:hAnsiTheme="majorHAnsi" w:cstheme="majorHAnsi"/>
          <w:b/>
          <w:bCs/>
        </w:rPr>
        <w:t>Trzeci etap</w:t>
      </w:r>
      <w:r w:rsidRPr="000736A0">
        <w:rPr>
          <w:rFonts w:asciiTheme="majorHAnsi" w:hAnsiTheme="majorHAnsi" w:cstheme="majorHAnsi"/>
        </w:rPr>
        <w:t xml:space="preserve"> prac nad lokalną strategią rozwoju polegał na określeniu: przedsięwzięć, działań animacyjnych, wskaźników produktu i rezultatu wdrożenia LSR, zasad monitoringu i ewaluacji LSR. Ponadto na danym etapie sporządzono plan komunikacji ze społecznością lokalną i określono założenia określające zasady wyboru operacji </w:t>
      </w:r>
      <w:r w:rsidRPr="000736A0">
        <w:rPr>
          <w:rFonts w:asciiTheme="majorHAnsi" w:hAnsiTheme="majorHAnsi" w:cstheme="majorHAnsi"/>
        </w:rPr>
        <w:br/>
        <w:t xml:space="preserve">i ustalania kryteriów wyboru. Działania w zakresie stosowanych metod partycypacyjnych w danym etapie koncentrowały się na przeprowadzaniu indywidualnym spotkań, dyżurów członków grupy inicjatywnej, </w:t>
      </w:r>
      <w:r w:rsidRPr="000736A0">
        <w:rPr>
          <w:rFonts w:asciiTheme="majorHAnsi" w:hAnsiTheme="majorHAnsi" w:cstheme="majorHAnsi"/>
        </w:rPr>
        <w:br/>
      </w:r>
      <w:r w:rsidRPr="000736A0">
        <w:rPr>
          <w:rFonts w:asciiTheme="majorHAnsi" w:hAnsiTheme="majorHAnsi" w:cstheme="majorHAnsi"/>
          <w:u w:val="single"/>
        </w:rPr>
        <w:t>Metody partycypacji wykorzystywane podczas etapu</w:t>
      </w:r>
      <w:r w:rsidRPr="000736A0">
        <w:rPr>
          <w:rFonts w:asciiTheme="majorHAnsi" w:hAnsiTheme="majorHAnsi" w:cstheme="majorHAnsi"/>
        </w:rPr>
        <w:t xml:space="preserve">: dyżury członków grupy inicjatywnej, spotkania indywidualne, spotkania konsultacyjne, wywiady telefoniczne, konsultacja publiczna  opracowanych treści wraz  </w:t>
      </w:r>
      <w:r w:rsidRPr="000736A0">
        <w:rPr>
          <w:rFonts w:asciiTheme="majorHAnsi" w:hAnsiTheme="majorHAnsi" w:cstheme="majorHAnsi"/>
        </w:rPr>
        <w:br/>
        <w:t xml:space="preserve">z informacją o sposobie wnoszenia uwag. </w:t>
      </w:r>
    </w:p>
    <w:p w14:paraId="2EB311C5" w14:textId="77777777" w:rsidR="000736A0" w:rsidRPr="000736A0" w:rsidRDefault="000736A0" w:rsidP="000736A0">
      <w:pPr>
        <w:spacing w:after="0" w:line="276" w:lineRule="auto"/>
        <w:rPr>
          <w:rFonts w:asciiTheme="majorHAnsi" w:hAnsiTheme="majorHAnsi" w:cstheme="majorHAnsi"/>
        </w:rPr>
      </w:pPr>
    </w:p>
    <w:p w14:paraId="26BD7927" w14:textId="77777777" w:rsidR="000736A0" w:rsidRPr="000736A0" w:rsidRDefault="000736A0" w:rsidP="000736A0">
      <w:pPr>
        <w:spacing w:after="0" w:line="276" w:lineRule="auto"/>
        <w:rPr>
          <w:rFonts w:asciiTheme="majorHAnsi" w:hAnsiTheme="majorHAnsi" w:cstheme="majorHAnsi"/>
          <w:b/>
          <w:bCs/>
          <w:i/>
          <w:iCs/>
        </w:rPr>
      </w:pPr>
      <w:r w:rsidRPr="000736A0">
        <w:rPr>
          <w:rFonts w:asciiTheme="majorHAnsi" w:hAnsiTheme="majorHAnsi" w:cstheme="majorHAnsi"/>
          <w:b/>
          <w:bCs/>
          <w:i/>
          <w:iCs/>
        </w:rPr>
        <w:t>Tabela 3. Wykaz spotkań poświęconych LSR w zakresie tworzenia dokumentu i jego konsultacji</w:t>
      </w:r>
    </w:p>
    <w:tbl>
      <w:tblPr>
        <w:tblStyle w:val="Tabelasiatki4akcent31"/>
        <w:tblW w:w="9918" w:type="dxa"/>
        <w:tblLook w:val="04A0" w:firstRow="1" w:lastRow="0" w:firstColumn="1" w:lastColumn="0" w:noHBand="0" w:noVBand="1"/>
      </w:tblPr>
      <w:tblGrid>
        <w:gridCol w:w="960"/>
        <w:gridCol w:w="5920"/>
        <w:gridCol w:w="1520"/>
        <w:gridCol w:w="1518"/>
      </w:tblGrid>
      <w:tr w:rsidR="000736A0" w:rsidRPr="000736A0" w14:paraId="15FA267C" w14:textId="77777777" w:rsidTr="001A5C86">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60" w:type="dxa"/>
            <w:noWrap/>
            <w:hideMark/>
          </w:tcPr>
          <w:p w14:paraId="4DDD84B0" w14:textId="77777777" w:rsidR="000736A0" w:rsidRPr="000736A0" w:rsidRDefault="000736A0" w:rsidP="000736A0">
            <w:pPr>
              <w:spacing w:line="276" w:lineRule="auto"/>
              <w:rPr>
                <w:rFonts w:asciiTheme="majorHAnsi" w:hAnsiTheme="majorHAnsi" w:cstheme="majorHAnsi"/>
                <w:color w:val="auto"/>
                <w:kern w:val="2"/>
              </w:rPr>
            </w:pPr>
            <w:r w:rsidRPr="000736A0">
              <w:rPr>
                <w:rFonts w:asciiTheme="majorHAnsi" w:hAnsiTheme="majorHAnsi" w:cstheme="majorHAnsi"/>
                <w:color w:val="auto"/>
                <w:kern w:val="2"/>
              </w:rPr>
              <w:t>Lp.</w:t>
            </w:r>
          </w:p>
        </w:tc>
        <w:tc>
          <w:tcPr>
            <w:tcW w:w="5920" w:type="dxa"/>
            <w:noWrap/>
            <w:hideMark/>
          </w:tcPr>
          <w:p w14:paraId="463844A1" w14:textId="77777777" w:rsidR="000736A0" w:rsidRPr="000736A0" w:rsidRDefault="000736A0" w:rsidP="000736A0">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kern w:val="2"/>
              </w:rPr>
            </w:pPr>
            <w:r w:rsidRPr="000736A0">
              <w:rPr>
                <w:rFonts w:asciiTheme="majorHAnsi" w:hAnsiTheme="majorHAnsi" w:cstheme="majorHAnsi"/>
                <w:color w:val="auto"/>
                <w:kern w:val="2"/>
              </w:rPr>
              <w:t>Działanie konsultacyjne</w:t>
            </w:r>
          </w:p>
        </w:tc>
        <w:tc>
          <w:tcPr>
            <w:tcW w:w="1520" w:type="dxa"/>
            <w:noWrap/>
            <w:hideMark/>
          </w:tcPr>
          <w:p w14:paraId="77ADB584" w14:textId="77777777" w:rsidR="000736A0" w:rsidRPr="000736A0" w:rsidRDefault="000736A0" w:rsidP="000736A0">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kern w:val="2"/>
              </w:rPr>
            </w:pPr>
            <w:r w:rsidRPr="000736A0">
              <w:rPr>
                <w:rFonts w:asciiTheme="majorHAnsi" w:hAnsiTheme="majorHAnsi" w:cstheme="majorHAnsi"/>
                <w:color w:val="auto"/>
                <w:kern w:val="2"/>
              </w:rPr>
              <w:t>Data</w:t>
            </w:r>
          </w:p>
        </w:tc>
        <w:tc>
          <w:tcPr>
            <w:tcW w:w="1518" w:type="dxa"/>
            <w:noWrap/>
            <w:hideMark/>
          </w:tcPr>
          <w:p w14:paraId="5E1991C5" w14:textId="77777777" w:rsidR="000736A0" w:rsidRPr="000736A0" w:rsidRDefault="000736A0" w:rsidP="000736A0">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kern w:val="2"/>
              </w:rPr>
            </w:pPr>
            <w:r w:rsidRPr="000736A0">
              <w:rPr>
                <w:rFonts w:asciiTheme="majorHAnsi" w:hAnsiTheme="majorHAnsi" w:cstheme="majorHAnsi"/>
                <w:color w:val="auto"/>
                <w:kern w:val="2"/>
              </w:rPr>
              <w:t>Liczba uczestników</w:t>
            </w:r>
          </w:p>
        </w:tc>
      </w:tr>
      <w:tr w:rsidR="001A5C86" w:rsidRPr="00F011C5" w14:paraId="18A8C4BB" w14:textId="77777777" w:rsidTr="001A5C86">
        <w:trPr>
          <w:cnfStyle w:val="000000100000" w:firstRow="0" w:lastRow="0" w:firstColumn="0" w:lastColumn="0" w:oddVBand="0" w:evenVBand="0" w:oddHBand="1" w:evenHBand="0" w:firstRowFirstColumn="0" w:firstRowLastColumn="0" w:lastRowFirstColumn="0" w:lastRowLastColumn="0"/>
          <w:trHeight w:val="1106"/>
        </w:trPr>
        <w:tc>
          <w:tcPr>
            <w:cnfStyle w:val="001000000000" w:firstRow="0" w:lastRow="0" w:firstColumn="1" w:lastColumn="0" w:oddVBand="0" w:evenVBand="0" w:oddHBand="0" w:evenHBand="0" w:firstRowFirstColumn="0" w:firstRowLastColumn="0" w:lastRowFirstColumn="0" w:lastRowLastColumn="0"/>
            <w:tcW w:w="960" w:type="dxa"/>
            <w:noWrap/>
            <w:hideMark/>
          </w:tcPr>
          <w:p w14:paraId="38A31673" w14:textId="77777777" w:rsidR="000736A0" w:rsidRPr="000736A0" w:rsidRDefault="000736A0" w:rsidP="000736A0">
            <w:pPr>
              <w:spacing w:line="276" w:lineRule="auto"/>
              <w:rPr>
                <w:rFonts w:asciiTheme="majorHAnsi" w:hAnsiTheme="majorHAnsi" w:cstheme="majorHAnsi"/>
                <w:kern w:val="2"/>
              </w:rPr>
            </w:pPr>
            <w:r w:rsidRPr="000736A0">
              <w:rPr>
                <w:rFonts w:asciiTheme="majorHAnsi" w:hAnsiTheme="majorHAnsi" w:cstheme="majorHAnsi"/>
                <w:kern w:val="2"/>
              </w:rPr>
              <w:t>1</w:t>
            </w:r>
          </w:p>
        </w:tc>
        <w:tc>
          <w:tcPr>
            <w:tcW w:w="5920" w:type="dxa"/>
            <w:hideMark/>
          </w:tcPr>
          <w:p w14:paraId="63A1047B"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 xml:space="preserve">Spotkanie z członkami Zarządu - Omówienie prac nad koncepcjami "Inteligentnych Wsi" - Smart Villages. Miejsce spotkania – Chojnice, siedziba Stowarzyszenia LGD Sandry Brdy </w:t>
            </w:r>
          </w:p>
        </w:tc>
        <w:tc>
          <w:tcPr>
            <w:tcW w:w="1520" w:type="dxa"/>
            <w:noWrap/>
            <w:hideMark/>
          </w:tcPr>
          <w:p w14:paraId="3335C032"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27.06.2022</w:t>
            </w:r>
          </w:p>
        </w:tc>
        <w:tc>
          <w:tcPr>
            <w:tcW w:w="1518" w:type="dxa"/>
            <w:noWrap/>
            <w:hideMark/>
          </w:tcPr>
          <w:p w14:paraId="301B0C04"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7</w:t>
            </w:r>
          </w:p>
        </w:tc>
      </w:tr>
      <w:tr w:rsidR="000736A0" w:rsidRPr="000736A0" w14:paraId="398617A1" w14:textId="77777777" w:rsidTr="001A5C86">
        <w:trPr>
          <w:trHeight w:val="1186"/>
        </w:trPr>
        <w:tc>
          <w:tcPr>
            <w:cnfStyle w:val="001000000000" w:firstRow="0" w:lastRow="0" w:firstColumn="1" w:lastColumn="0" w:oddVBand="0" w:evenVBand="0" w:oddHBand="0" w:evenHBand="0" w:firstRowFirstColumn="0" w:firstRowLastColumn="0" w:lastRowFirstColumn="0" w:lastRowLastColumn="0"/>
            <w:tcW w:w="960" w:type="dxa"/>
            <w:noWrap/>
            <w:hideMark/>
          </w:tcPr>
          <w:p w14:paraId="1D8FF428" w14:textId="77777777" w:rsidR="000736A0" w:rsidRPr="000736A0" w:rsidRDefault="000736A0" w:rsidP="000736A0">
            <w:pPr>
              <w:spacing w:line="276" w:lineRule="auto"/>
              <w:rPr>
                <w:rFonts w:asciiTheme="majorHAnsi" w:hAnsiTheme="majorHAnsi" w:cstheme="majorHAnsi"/>
                <w:kern w:val="2"/>
              </w:rPr>
            </w:pPr>
            <w:r w:rsidRPr="000736A0">
              <w:rPr>
                <w:rFonts w:asciiTheme="majorHAnsi" w:hAnsiTheme="majorHAnsi" w:cstheme="majorHAnsi"/>
                <w:kern w:val="2"/>
              </w:rPr>
              <w:t>2</w:t>
            </w:r>
          </w:p>
        </w:tc>
        <w:tc>
          <w:tcPr>
            <w:tcW w:w="5920" w:type="dxa"/>
            <w:hideMark/>
          </w:tcPr>
          <w:p w14:paraId="36965B2E"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Spotkanie konsultacyjne na temat potrzeb i oczekiwań społeczności wiejskiej. Spotkanie było dedykowane m.in. dla osób młodych. Miejsce spotkania Charzykowy ul. Rybacka 10.</w:t>
            </w:r>
          </w:p>
        </w:tc>
        <w:tc>
          <w:tcPr>
            <w:tcW w:w="1520" w:type="dxa"/>
            <w:noWrap/>
            <w:hideMark/>
          </w:tcPr>
          <w:p w14:paraId="4134B37A"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07.09.2022</w:t>
            </w:r>
          </w:p>
        </w:tc>
        <w:tc>
          <w:tcPr>
            <w:tcW w:w="1518" w:type="dxa"/>
            <w:noWrap/>
            <w:hideMark/>
          </w:tcPr>
          <w:p w14:paraId="1DD618E7"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17</w:t>
            </w:r>
          </w:p>
        </w:tc>
      </w:tr>
      <w:tr w:rsidR="000736A0" w:rsidRPr="000736A0" w14:paraId="50E47BBB" w14:textId="77777777" w:rsidTr="001A5C86">
        <w:trPr>
          <w:cnfStyle w:val="000000100000" w:firstRow="0" w:lastRow="0" w:firstColumn="0" w:lastColumn="0" w:oddVBand="0" w:evenVBand="0" w:oddHBand="1" w:evenHBand="0" w:firstRowFirstColumn="0" w:firstRowLastColumn="0" w:lastRowFirstColumn="0" w:lastRowLastColumn="0"/>
          <w:trHeight w:val="976"/>
        </w:trPr>
        <w:tc>
          <w:tcPr>
            <w:cnfStyle w:val="001000000000" w:firstRow="0" w:lastRow="0" w:firstColumn="1" w:lastColumn="0" w:oddVBand="0" w:evenVBand="0" w:oddHBand="0" w:evenHBand="0" w:firstRowFirstColumn="0" w:firstRowLastColumn="0" w:lastRowFirstColumn="0" w:lastRowLastColumn="0"/>
            <w:tcW w:w="960" w:type="dxa"/>
            <w:noWrap/>
            <w:hideMark/>
          </w:tcPr>
          <w:p w14:paraId="684560CA" w14:textId="77777777" w:rsidR="000736A0" w:rsidRPr="000736A0" w:rsidRDefault="000736A0" w:rsidP="000736A0">
            <w:pPr>
              <w:spacing w:line="276" w:lineRule="auto"/>
              <w:rPr>
                <w:rFonts w:asciiTheme="majorHAnsi" w:hAnsiTheme="majorHAnsi" w:cstheme="majorHAnsi"/>
                <w:kern w:val="2"/>
              </w:rPr>
            </w:pPr>
            <w:r w:rsidRPr="000736A0">
              <w:rPr>
                <w:rFonts w:asciiTheme="majorHAnsi" w:hAnsiTheme="majorHAnsi" w:cstheme="majorHAnsi"/>
                <w:kern w:val="2"/>
              </w:rPr>
              <w:t>3</w:t>
            </w:r>
          </w:p>
        </w:tc>
        <w:tc>
          <w:tcPr>
            <w:tcW w:w="5920" w:type="dxa"/>
            <w:hideMark/>
          </w:tcPr>
          <w:p w14:paraId="489F1567"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Walne Zebranie Członków LGD – Warsztaty konsultacje LSR. Miejsce spotkania Charzykowy ul. Rybacka 10.</w:t>
            </w:r>
          </w:p>
        </w:tc>
        <w:tc>
          <w:tcPr>
            <w:tcW w:w="1520" w:type="dxa"/>
            <w:noWrap/>
            <w:hideMark/>
          </w:tcPr>
          <w:p w14:paraId="1A04D91A"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29.09.2022</w:t>
            </w:r>
          </w:p>
        </w:tc>
        <w:tc>
          <w:tcPr>
            <w:tcW w:w="1518" w:type="dxa"/>
            <w:noWrap/>
            <w:hideMark/>
          </w:tcPr>
          <w:p w14:paraId="47097544"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35</w:t>
            </w:r>
          </w:p>
        </w:tc>
      </w:tr>
      <w:tr w:rsidR="000736A0" w:rsidRPr="000736A0" w14:paraId="0E9C136F" w14:textId="77777777" w:rsidTr="001A5C86">
        <w:trPr>
          <w:trHeight w:val="1698"/>
        </w:trPr>
        <w:tc>
          <w:tcPr>
            <w:cnfStyle w:val="001000000000" w:firstRow="0" w:lastRow="0" w:firstColumn="1" w:lastColumn="0" w:oddVBand="0" w:evenVBand="0" w:oddHBand="0" w:evenHBand="0" w:firstRowFirstColumn="0" w:firstRowLastColumn="0" w:lastRowFirstColumn="0" w:lastRowLastColumn="0"/>
            <w:tcW w:w="960" w:type="dxa"/>
            <w:noWrap/>
            <w:hideMark/>
          </w:tcPr>
          <w:p w14:paraId="686BA074" w14:textId="77777777" w:rsidR="000736A0" w:rsidRPr="000736A0" w:rsidRDefault="000736A0" w:rsidP="000736A0">
            <w:pPr>
              <w:spacing w:line="276" w:lineRule="auto"/>
              <w:rPr>
                <w:rFonts w:asciiTheme="majorHAnsi" w:hAnsiTheme="majorHAnsi" w:cstheme="majorHAnsi"/>
                <w:kern w:val="2"/>
              </w:rPr>
            </w:pPr>
            <w:r w:rsidRPr="000736A0">
              <w:rPr>
                <w:rFonts w:asciiTheme="majorHAnsi" w:hAnsiTheme="majorHAnsi" w:cstheme="majorHAnsi"/>
                <w:kern w:val="2"/>
              </w:rPr>
              <w:t>4</w:t>
            </w:r>
          </w:p>
        </w:tc>
        <w:tc>
          <w:tcPr>
            <w:tcW w:w="5920" w:type="dxa"/>
            <w:hideMark/>
          </w:tcPr>
          <w:p w14:paraId="03F77516"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 xml:space="preserve">Spotkanie z członkami Zarządu - Omówienie koncepcji prac związanych z przygotowaniem LSR obszaru LGD Sandry Brdy na lata 2023-2027 oraz analiza wniosków z dotychczasowych spotkań. Miejsce spotkania:  Chojnice, siedziba Stowarzyszenia LGD Sandry Brdy </w:t>
            </w:r>
          </w:p>
        </w:tc>
        <w:tc>
          <w:tcPr>
            <w:tcW w:w="1520" w:type="dxa"/>
            <w:noWrap/>
            <w:hideMark/>
          </w:tcPr>
          <w:p w14:paraId="47537288"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05.10.2022</w:t>
            </w:r>
          </w:p>
        </w:tc>
        <w:tc>
          <w:tcPr>
            <w:tcW w:w="1518" w:type="dxa"/>
            <w:noWrap/>
            <w:hideMark/>
          </w:tcPr>
          <w:p w14:paraId="675DA551"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5</w:t>
            </w:r>
          </w:p>
        </w:tc>
      </w:tr>
      <w:tr w:rsidR="000736A0" w:rsidRPr="000736A0" w14:paraId="630B1B8D" w14:textId="77777777" w:rsidTr="001A5C86">
        <w:trPr>
          <w:cnfStyle w:val="000000100000" w:firstRow="0" w:lastRow="0" w:firstColumn="0" w:lastColumn="0" w:oddVBand="0" w:evenVBand="0" w:oddHBand="1" w:evenHBand="0" w:firstRowFirstColumn="0" w:firstRowLastColumn="0" w:lastRowFirstColumn="0" w:lastRowLastColumn="0"/>
          <w:trHeight w:val="112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4A2383B" w14:textId="77777777" w:rsidR="000736A0" w:rsidRPr="000736A0" w:rsidRDefault="000736A0" w:rsidP="000736A0">
            <w:pPr>
              <w:spacing w:line="276" w:lineRule="auto"/>
              <w:rPr>
                <w:rFonts w:asciiTheme="majorHAnsi" w:hAnsiTheme="majorHAnsi" w:cstheme="majorHAnsi"/>
                <w:kern w:val="2"/>
              </w:rPr>
            </w:pPr>
            <w:r w:rsidRPr="000736A0">
              <w:rPr>
                <w:rFonts w:asciiTheme="majorHAnsi" w:hAnsiTheme="majorHAnsi" w:cstheme="majorHAnsi"/>
                <w:kern w:val="2"/>
              </w:rPr>
              <w:t>5</w:t>
            </w:r>
          </w:p>
        </w:tc>
        <w:tc>
          <w:tcPr>
            <w:tcW w:w="5920" w:type="dxa"/>
            <w:hideMark/>
          </w:tcPr>
          <w:p w14:paraId="2E53FE09"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Konsultacje ze społecznością lokalną na obszarze LGD Sandry Brdy. Spotkanie dotyczące analizy potrzeb rozwojowych obszaru gminy Brusy - Szkoła Podstawowa w Kosobudach</w:t>
            </w:r>
          </w:p>
        </w:tc>
        <w:tc>
          <w:tcPr>
            <w:tcW w:w="1520" w:type="dxa"/>
            <w:noWrap/>
            <w:hideMark/>
          </w:tcPr>
          <w:p w14:paraId="67456780"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10.10.2022</w:t>
            </w:r>
          </w:p>
        </w:tc>
        <w:tc>
          <w:tcPr>
            <w:tcW w:w="1518" w:type="dxa"/>
            <w:noWrap/>
            <w:hideMark/>
          </w:tcPr>
          <w:p w14:paraId="6CA0773C"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7</w:t>
            </w:r>
          </w:p>
        </w:tc>
      </w:tr>
      <w:tr w:rsidR="000736A0" w:rsidRPr="000736A0" w14:paraId="72E0B282" w14:textId="77777777" w:rsidTr="001A5C86">
        <w:trPr>
          <w:trHeight w:val="1116"/>
        </w:trPr>
        <w:tc>
          <w:tcPr>
            <w:cnfStyle w:val="001000000000" w:firstRow="0" w:lastRow="0" w:firstColumn="1" w:lastColumn="0" w:oddVBand="0" w:evenVBand="0" w:oddHBand="0" w:evenHBand="0" w:firstRowFirstColumn="0" w:firstRowLastColumn="0" w:lastRowFirstColumn="0" w:lastRowLastColumn="0"/>
            <w:tcW w:w="960" w:type="dxa"/>
            <w:noWrap/>
            <w:hideMark/>
          </w:tcPr>
          <w:p w14:paraId="3C2CD9A6" w14:textId="77777777" w:rsidR="000736A0" w:rsidRPr="000736A0" w:rsidRDefault="000736A0" w:rsidP="000736A0">
            <w:pPr>
              <w:spacing w:line="276" w:lineRule="auto"/>
              <w:rPr>
                <w:rFonts w:asciiTheme="majorHAnsi" w:hAnsiTheme="majorHAnsi" w:cstheme="majorHAnsi"/>
                <w:kern w:val="2"/>
              </w:rPr>
            </w:pPr>
            <w:r w:rsidRPr="000736A0">
              <w:rPr>
                <w:rFonts w:asciiTheme="majorHAnsi" w:hAnsiTheme="majorHAnsi" w:cstheme="majorHAnsi"/>
                <w:kern w:val="2"/>
              </w:rPr>
              <w:t>6</w:t>
            </w:r>
          </w:p>
        </w:tc>
        <w:tc>
          <w:tcPr>
            <w:tcW w:w="5920" w:type="dxa"/>
            <w:hideMark/>
          </w:tcPr>
          <w:p w14:paraId="1FA67E96"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Konsultacje ze społecznością lokalną na obszarze LGD Sandry Brdy. Analiza potencjału obszaru gminy Czersk  - spotkanie w Świetlicy Wiejskiej (siedziba OSP) w Gotelpiu</w:t>
            </w:r>
          </w:p>
        </w:tc>
        <w:tc>
          <w:tcPr>
            <w:tcW w:w="1520" w:type="dxa"/>
            <w:noWrap/>
            <w:hideMark/>
          </w:tcPr>
          <w:p w14:paraId="51530CB2"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11.10.2022</w:t>
            </w:r>
          </w:p>
        </w:tc>
        <w:tc>
          <w:tcPr>
            <w:tcW w:w="1518" w:type="dxa"/>
            <w:noWrap/>
            <w:hideMark/>
          </w:tcPr>
          <w:p w14:paraId="7A1AD816"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15</w:t>
            </w:r>
          </w:p>
        </w:tc>
      </w:tr>
      <w:tr w:rsidR="000736A0" w:rsidRPr="000736A0" w14:paraId="1F29C8F3" w14:textId="77777777" w:rsidTr="001A5C86">
        <w:trPr>
          <w:cnfStyle w:val="000000100000" w:firstRow="0" w:lastRow="0" w:firstColumn="0" w:lastColumn="0" w:oddVBand="0" w:evenVBand="0" w:oddHBand="1" w:evenHBand="0" w:firstRowFirstColumn="0" w:firstRowLastColumn="0" w:lastRowFirstColumn="0" w:lastRowLastColumn="0"/>
          <w:trHeight w:val="1131"/>
        </w:trPr>
        <w:tc>
          <w:tcPr>
            <w:cnfStyle w:val="001000000000" w:firstRow="0" w:lastRow="0" w:firstColumn="1" w:lastColumn="0" w:oddVBand="0" w:evenVBand="0" w:oddHBand="0" w:evenHBand="0" w:firstRowFirstColumn="0" w:firstRowLastColumn="0" w:lastRowFirstColumn="0" w:lastRowLastColumn="0"/>
            <w:tcW w:w="960" w:type="dxa"/>
            <w:noWrap/>
            <w:hideMark/>
          </w:tcPr>
          <w:p w14:paraId="312D226F" w14:textId="77777777" w:rsidR="000736A0" w:rsidRPr="000736A0" w:rsidRDefault="000736A0" w:rsidP="000736A0">
            <w:pPr>
              <w:spacing w:line="276" w:lineRule="auto"/>
              <w:rPr>
                <w:rFonts w:asciiTheme="majorHAnsi" w:hAnsiTheme="majorHAnsi" w:cstheme="majorHAnsi"/>
                <w:kern w:val="2"/>
              </w:rPr>
            </w:pPr>
            <w:r w:rsidRPr="000736A0">
              <w:rPr>
                <w:rFonts w:asciiTheme="majorHAnsi" w:hAnsiTheme="majorHAnsi" w:cstheme="majorHAnsi"/>
                <w:kern w:val="2"/>
              </w:rPr>
              <w:t>7</w:t>
            </w:r>
          </w:p>
        </w:tc>
        <w:tc>
          <w:tcPr>
            <w:tcW w:w="5920" w:type="dxa"/>
            <w:hideMark/>
          </w:tcPr>
          <w:p w14:paraId="2B8EC3E2"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Spotkanie konsultacyjne na obszarze LGD Sandry Brdy.  Analiza SWOT obszaru gminy Chojnice - spotkanie w miejscowości w SP im. Marii Konopnickiej w Ostrowitem</w:t>
            </w:r>
          </w:p>
        </w:tc>
        <w:tc>
          <w:tcPr>
            <w:tcW w:w="1520" w:type="dxa"/>
            <w:noWrap/>
            <w:hideMark/>
          </w:tcPr>
          <w:p w14:paraId="1EFD7A7D"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 xml:space="preserve"> 12.10.2022</w:t>
            </w:r>
          </w:p>
        </w:tc>
        <w:tc>
          <w:tcPr>
            <w:tcW w:w="1518" w:type="dxa"/>
            <w:noWrap/>
            <w:hideMark/>
          </w:tcPr>
          <w:p w14:paraId="7D50C886"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22</w:t>
            </w:r>
          </w:p>
        </w:tc>
      </w:tr>
      <w:tr w:rsidR="000736A0" w:rsidRPr="000736A0" w14:paraId="29A1DE2B" w14:textId="77777777" w:rsidTr="001A5C86">
        <w:trPr>
          <w:trHeight w:val="1686"/>
        </w:trPr>
        <w:tc>
          <w:tcPr>
            <w:cnfStyle w:val="001000000000" w:firstRow="0" w:lastRow="0" w:firstColumn="1" w:lastColumn="0" w:oddVBand="0" w:evenVBand="0" w:oddHBand="0" w:evenHBand="0" w:firstRowFirstColumn="0" w:firstRowLastColumn="0" w:lastRowFirstColumn="0" w:lastRowLastColumn="0"/>
            <w:tcW w:w="960" w:type="dxa"/>
            <w:noWrap/>
            <w:hideMark/>
          </w:tcPr>
          <w:p w14:paraId="210EC6F4" w14:textId="77777777" w:rsidR="000736A0" w:rsidRPr="000736A0" w:rsidRDefault="000736A0" w:rsidP="000736A0">
            <w:pPr>
              <w:spacing w:line="276" w:lineRule="auto"/>
              <w:rPr>
                <w:rFonts w:asciiTheme="majorHAnsi" w:hAnsiTheme="majorHAnsi" w:cstheme="majorHAnsi"/>
                <w:kern w:val="2"/>
              </w:rPr>
            </w:pPr>
            <w:r w:rsidRPr="000736A0">
              <w:rPr>
                <w:rFonts w:asciiTheme="majorHAnsi" w:hAnsiTheme="majorHAnsi" w:cstheme="majorHAnsi"/>
                <w:kern w:val="2"/>
              </w:rPr>
              <w:t>8</w:t>
            </w:r>
          </w:p>
        </w:tc>
        <w:tc>
          <w:tcPr>
            <w:tcW w:w="5920" w:type="dxa"/>
            <w:hideMark/>
          </w:tcPr>
          <w:p w14:paraId="4EF34CB7"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Spotkanie i warsztaty w zakresie zidentyfikowania i analizy potrzeb rozwojowych i potencjału obszaru LGD Sandry Brdy, diagnozy, analizy celów, wskaźników, planu działania oraz zastosowanie ankiety.  Miejsce konsultacji Wdzydze Kiszewskie "Hotel Niedźwiadek".</w:t>
            </w:r>
          </w:p>
        </w:tc>
        <w:tc>
          <w:tcPr>
            <w:tcW w:w="1520" w:type="dxa"/>
            <w:hideMark/>
          </w:tcPr>
          <w:p w14:paraId="66D2ECA8"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19.10.2023 - 20.10.2023</w:t>
            </w:r>
          </w:p>
        </w:tc>
        <w:tc>
          <w:tcPr>
            <w:tcW w:w="1518" w:type="dxa"/>
            <w:noWrap/>
            <w:hideMark/>
          </w:tcPr>
          <w:p w14:paraId="44CDE39D"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20</w:t>
            </w:r>
          </w:p>
        </w:tc>
      </w:tr>
      <w:tr w:rsidR="000736A0" w:rsidRPr="000736A0" w14:paraId="1E874386" w14:textId="77777777" w:rsidTr="001A5C86">
        <w:trPr>
          <w:cnfStyle w:val="000000100000" w:firstRow="0" w:lastRow="0" w:firstColumn="0" w:lastColumn="0" w:oddVBand="0" w:evenVBand="0" w:oddHBand="1" w:evenHBand="0" w:firstRowFirstColumn="0" w:firstRowLastColumn="0" w:lastRowFirstColumn="0" w:lastRowLastColumn="0"/>
          <w:trHeight w:val="987"/>
        </w:trPr>
        <w:tc>
          <w:tcPr>
            <w:cnfStyle w:val="001000000000" w:firstRow="0" w:lastRow="0" w:firstColumn="1" w:lastColumn="0" w:oddVBand="0" w:evenVBand="0" w:oddHBand="0" w:evenHBand="0" w:firstRowFirstColumn="0" w:firstRowLastColumn="0" w:lastRowFirstColumn="0" w:lastRowLastColumn="0"/>
            <w:tcW w:w="960" w:type="dxa"/>
            <w:noWrap/>
            <w:hideMark/>
          </w:tcPr>
          <w:p w14:paraId="41D4F32F" w14:textId="77777777" w:rsidR="000736A0" w:rsidRPr="000736A0" w:rsidRDefault="000736A0" w:rsidP="000736A0">
            <w:pPr>
              <w:spacing w:line="276" w:lineRule="auto"/>
              <w:rPr>
                <w:rFonts w:asciiTheme="majorHAnsi" w:hAnsiTheme="majorHAnsi" w:cstheme="majorHAnsi"/>
                <w:kern w:val="2"/>
              </w:rPr>
            </w:pPr>
            <w:r w:rsidRPr="000736A0">
              <w:rPr>
                <w:rFonts w:asciiTheme="majorHAnsi" w:hAnsiTheme="majorHAnsi" w:cstheme="majorHAnsi"/>
                <w:kern w:val="2"/>
              </w:rPr>
              <w:lastRenderedPageBreak/>
              <w:t>9</w:t>
            </w:r>
          </w:p>
        </w:tc>
        <w:tc>
          <w:tcPr>
            <w:tcW w:w="5920" w:type="dxa"/>
            <w:hideMark/>
          </w:tcPr>
          <w:p w14:paraId="21822A91"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Spotkanie konsultacyjne z mieszkańcami Gminy Konarzyny dotyczące tworzenia LSR na obszarze LGD Sandry Brdy -spotkanie w siedzibie Urzędu Gminy w Konarzynach</w:t>
            </w:r>
          </w:p>
        </w:tc>
        <w:tc>
          <w:tcPr>
            <w:tcW w:w="1520" w:type="dxa"/>
            <w:noWrap/>
            <w:hideMark/>
          </w:tcPr>
          <w:p w14:paraId="19A7C403"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27.10.2022</w:t>
            </w:r>
          </w:p>
        </w:tc>
        <w:tc>
          <w:tcPr>
            <w:tcW w:w="1518" w:type="dxa"/>
            <w:noWrap/>
            <w:hideMark/>
          </w:tcPr>
          <w:p w14:paraId="54175791"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11</w:t>
            </w:r>
          </w:p>
        </w:tc>
      </w:tr>
      <w:tr w:rsidR="000736A0" w:rsidRPr="000736A0" w14:paraId="39C7AA3A" w14:textId="77777777" w:rsidTr="001A5C86">
        <w:trPr>
          <w:trHeight w:val="838"/>
        </w:trPr>
        <w:tc>
          <w:tcPr>
            <w:cnfStyle w:val="001000000000" w:firstRow="0" w:lastRow="0" w:firstColumn="1" w:lastColumn="0" w:oddVBand="0" w:evenVBand="0" w:oddHBand="0" w:evenHBand="0" w:firstRowFirstColumn="0" w:firstRowLastColumn="0" w:lastRowFirstColumn="0" w:lastRowLastColumn="0"/>
            <w:tcW w:w="960" w:type="dxa"/>
            <w:noWrap/>
            <w:hideMark/>
          </w:tcPr>
          <w:p w14:paraId="46362A18" w14:textId="77777777" w:rsidR="000736A0" w:rsidRPr="000736A0" w:rsidRDefault="000736A0" w:rsidP="000736A0">
            <w:pPr>
              <w:spacing w:line="276" w:lineRule="auto"/>
              <w:rPr>
                <w:rFonts w:asciiTheme="majorHAnsi" w:hAnsiTheme="majorHAnsi" w:cstheme="majorHAnsi"/>
                <w:kern w:val="2"/>
              </w:rPr>
            </w:pPr>
            <w:r w:rsidRPr="000736A0">
              <w:rPr>
                <w:rFonts w:asciiTheme="majorHAnsi" w:hAnsiTheme="majorHAnsi" w:cstheme="majorHAnsi"/>
                <w:kern w:val="2"/>
              </w:rPr>
              <w:t>10</w:t>
            </w:r>
          </w:p>
        </w:tc>
        <w:tc>
          <w:tcPr>
            <w:tcW w:w="5920" w:type="dxa"/>
            <w:hideMark/>
          </w:tcPr>
          <w:p w14:paraId="26F9C053"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Spotkanie konsultacyjne z mieszkańcami Gminy Lipnica dotyczące tworzenia LSR na obszarze LGD Sandry Brdy -spotkanie w siedzibie Urzędu Gminy w Lipnicy</w:t>
            </w:r>
          </w:p>
        </w:tc>
        <w:tc>
          <w:tcPr>
            <w:tcW w:w="1520" w:type="dxa"/>
            <w:noWrap/>
            <w:hideMark/>
          </w:tcPr>
          <w:p w14:paraId="5653EF51"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27.10.2022</w:t>
            </w:r>
          </w:p>
        </w:tc>
        <w:tc>
          <w:tcPr>
            <w:tcW w:w="1518" w:type="dxa"/>
            <w:noWrap/>
            <w:hideMark/>
          </w:tcPr>
          <w:p w14:paraId="6D10D4FC"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9</w:t>
            </w:r>
          </w:p>
        </w:tc>
      </w:tr>
      <w:tr w:rsidR="000736A0" w:rsidRPr="000736A0" w14:paraId="2FBEBFFD" w14:textId="77777777" w:rsidTr="001A5C86">
        <w:trPr>
          <w:cnfStyle w:val="000000100000" w:firstRow="0" w:lastRow="0" w:firstColumn="0" w:lastColumn="0" w:oddVBand="0" w:evenVBand="0" w:oddHBand="1" w:evenHBand="0" w:firstRowFirstColumn="0" w:firstRowLastColumn="0" w:lastRowFirstColumn="0" w:lastRowLastColumn="0"/>
          <w:trHeight w:val="1127"/>
        </w:trPr>
        <w:tc>
          <w:tcPr>
            <w:cnfStyle w:val="001000000000" w:firstRow="0" w:lastRow="0" w:firstColumn="1" w:lastColumn="0" w:oddVBand="0" w:evenVBand="0" w:oddHBand="0" w:evenHBand="0" w:firstRowFirstColumn="0" w:firstRowLastColumn="0" w:lastRowFirstColumn="0" w:lastRowLastColumn="0"/>
            <w:tcW w:w="960" w:type="dxa"/>
            <w:noWrap/>
            <w:hideMark/>
          </w:tcPr>
          <w:p w14:paraId="3BDA5574" w14:textId="77777777" w:rsidR="000736A0" w:rsidRPr="000736A0" w:rsidRDefault="000736A0" w:rsidP="000736A0">
            <w:pPr>
              <w:spacing w:line="276" w:lineRule="auto"/>
              <w:rPr>
                <w:rFonts w:asciiTheme="majorHAnsi" w:hAnsiTheme="majorHAnsi" w:cstheme="majorHAnsi"/>
                <w:kern w:val="2"/>
              </w:rPr>
            </w:pPr>
            <w:r w:rsidRPr="000736A0">
              <w:rPr>
                <w:rFonts w:asciiTheme="majorHAnsi" w:hAnsiTheme="majorHAnsi" w:cstheme="majorHAnsi"/>
                <w:kern w:val="2"/>
              </w:rPr>
              <w:t>11</w:t>
            </w:r>
          </w:p>
        </w:tc>
        <w:tc>
          <w:tcPr>
            <w:tcW w:w="5920" w:type="dxa"/>
            <w:hideMark/>
          </w:tcPr>
          <w:p w14:paraId="420D0993"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Spotkanie konsultacyjne z przedstawicielami Jednostek Samorządu Terytorialnego obszaru LGD Sandry Brdy w siedzibie LGD Sandry Brdy w Chojnicach.</w:t>
            </w:r>
          </w:p>
        </w:tc>
        <w:tc>
          <w:tcPr>
            <w:tcW w:w="1520" w:type="dxa"/>
            <w:noWrap/>
            <w:hideMark/>
          </w:tcPr>
          <w:p w14:paraId="09351C5B"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07.11.2022</w:t>
            </w:r>
          </w:p>
        </w:tc>
        <w:tc>
          <w:tcPr>
            <w:tcW w:w="1518" w:type="dxa"/>
            <w:noWrap/>
            <w:hideMark/>
          </w:tcPr>
          <w:p w14:paraId="558D7B44"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6</w:t>
            </w:r>
          </w:p>
        </w:tc>
      </w:tr>
      <w:tr w:rsidR="000736A0" w:rsidRPr="000736A0" w14:paraId="5B0448A4" w14:textId="77777777" w:rsidTr="001A5C86">
        <w:trPr>
          <w:trHeight w:val="972"/>
        </w:trPr>
        <w:tc>
          <w:tcPr>
            <w:cnfStyle w:val="001000000000" w:firstRow="0" w:lastRow="0" w:firstColumn="1" w:lastColumn="0" w:oddVBand="0" w:evenVBand="0" w:oddHBand="0" w:evenHBand="0" w:firstRowFirstColumn="0" w:firstRowLastColumn="0" w:lastRowFirstColumn="0" w:lastRowLastColumn="0"/>
            <w:tcW w:w="960" w:type="dxa"/>
            <w:noWrap/>
            <w:hideMark/>
          </w:tcPr>
          <w:p w14:paraId="43D8100C" w14:textId="77777777" w:rsidR="000736A0" w:rsidRPr="000736A0" w:rsidRDefault="000736A0" w:rsidP="000736A0">
            <w:pPr>
              <w:spacing w:line="276" w:lineRule="auto"/>
              <w:rPr>
                <w:rFonts w:asciiTheme="majorHAnsi" w:hAnsiTheme="majorHAnsi" w:cstheme="majorHAnsi"/>
                <w:kern w:val="2"/>
              </w:rPr>
            </w:pPr>
            <w:r w:rsidRPr="000736A0">
              <w:rPr>
                <w:rFonts w:asciiTheme="majorHAnsi" w:hAnsiTheme="majorHAnsi" w:cstheme="majorHAnsi"/>
                <w:kern w:val="2"/>
              </w:rPr>
              <w:t>12</w:t>
            </w:r>
          </w:p>
        </w:tc>
        <w:tc>
          <w:tcPr>
            <w:tcW w:w="5920" w:type="dxa"/>
            <w:hideMark/>
          </w:tcPr>
          <w:p w14:paraId="52EC6C9B"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 xml:space="preserve">Spotkanie z grupą w niekorzystnej sytuacji – seniorzy LGD Sandry Brdy w Centrum Edukacyjno - Wdrożeniowych </w:t>
            </w:r>
            <w:r w:rsidRPr="000736A0">
              <w:rPr>
                <w:rFonts w:asciiTheme="majorHAnsi" w:hAnsiTheme="majorHAnsi" w:cstheme="majorHAnsi"/>
                <w:kern w:val="2"/>
              </w:rPr>
              <w:br/>
              <w:t>w Chojnicach</w:t>
            </w:r>
          </w:p>
        </w:tc>
        <w:tc>
          <w:tcPr>
            <w:tcW w:w="1520" w:type="dxa"/>
            <w:noWrap/>
            <w:hideMark/>
          </w:tcPr>
          <w:p w14:paraId="530F64C1"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17.11.2022</w:t>
            </w:r>
          </w:p>
        </w:tc>
        <w:tc>
          <w:tcPr>
            <w:tcW w:w="1518" w:type="dxa"/>
            <w:noWrap/>
            <w:hideMark/>
          </w:tcPr>
          <w:p w14:paraId="10990FEA"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73</w:t>
            </w:r>
          </w:p>
        </w:tc>
      </w:tr>
      <w:tr w:rsidR="000736A0" w:rsidRPr="000736A0" w14:paraId="2EC43C61" w14:textId="77777777" w:rsidTr="001A5C86">
        <w:trPr>
          <w:cnfStyle w:val="000000100000" w:firstRow="0" w:lastRow="0" w:firstColumn="0" w:lastColumn="0" w:oddVBand="0" w:evenVBand="0" w:oddHBand="1" w:evenHBand="0" w:firstRowFirstColumn="0" w:firstRowLastColumn="0" w:lastRowFirstColumn="0" w:lastRowLastColumn="0"/>
          <w:trHeight w:val="1128"/>
        </w:trPr>
        <w:tc>
          <w:tcPr>
            <w:cnfStyle w:val="001000000000" w:firstRow="0" w:lastRow="0" w:firstColumn="1" w:lastColumn="0" w:oddVBand="0" w:evenVBand="0" w:oddHBand="0" w:evenHBand="0" w:firstRowFirstColumn="0" w:firstRowLastColumn="0" w:lastRowFirstColumn="0" w:lastRowLastColumn="0"/>
            <w:tcW w:w="960" w:type="dxa"/>
            <w:noWrap/>
            <w:hideMark/>
          </w:tcPr>
          <w:p w14:paraId="4E63A41A" w14:textId="77777777" w:rsidR="000736A0" w:rsidRPr="000736A0" w:rsidRDefault="000736A0" w:rsidP="000736A0">
            <w:pPr>
              <w:spacing w:line="276" w:lineRule="auto"/>
              <w:rPr>
                <w:rFonts w:asciiTheme="majorHAnsi" w:hAnsiTheme="majorHAnsi" w:cstheme="majorHAnsi"/>
                <w:kern w:val="2"/>
              </w:rPr>
            </w:pPr>
            <w:r w:rsidRPr="000736A0">
              <w:rPr>
                <w:rFonts w:asciiTheme="majorHAnsi" w:hAnsiTheme="majorHAnsi" w:cstheme="majorHAnsi"/>
                <w:kern w:val="2"/>
              </w:rPr>
              <w:t>13</w:t>
            </w:r>
          </w:p>
        </w:tc>
        <w:tc>
          <w:tcPr>
            <w:tcW w:w="5920" w:type="dxa"/>
            <w:hideMark/>
          </w:tcPr>
          <w:p w14:paraId="5F9B6232"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Spotkanie fokusowe z organizacjami pozarządowymi  z obszaru LGD Sandry Brdy w Charzykowach ul. Rybacka 10</w:t>
            </w:r>
          </w:p>
        </w:tc>
        <w:tc>
          <w:tcPr>
            <w:tcW w:w="1520" w:type="dxa"/>
            <w:noWrap/>
            <w:hideMark/>
          </w:tcPr>
          <w:p w14:paraId="6712EF74"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01.12.2022</w:t>
            </w:r>
          </w:p>
        </w:tc>
        <w:tc>
          <w:tcPr>
            <w:tcW w:w="1518" w:type="dxa"/>
            <w:noWrap/>
            <w:hideMark/>
          </w:tcPr>
          <w:p w14:paraId="5C79266E"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18</w:t>
            </w:r>
          </w:p>
        </w:tc>
      </w:tr>
      <w:tr w:rsidR="000736A0" w:rsidRPr="000736A0" w14:paraId="58975F1A" w14:textId="77777777" w:rsidTr="001A5C86">
        <w:trPr>
          <w:trHeight w:val="988"/>
        </w:trPr>
        <w:tc>
          <w:tcPr>
            <w:cnfStyle w:val="001000000000" w:firstRow="0" w:lastRow="0" w:firstColumn="1" w:lastColumn="0" w:oddVBand="0" w:evenVBand="0" w:oddHBand="0" w:evenHBand="0" w:firstRowFirstColumn="0" w:firstRowLastColumn="0" w:lastRowFirstColumn="0" w:lastRowLastColumn="0"/>
            <w:tcW w:w="960" w:type="dxa"/>
            <w:noWrap/>
            <w:hideMark/>
          </w:tcPr>
          <w:p w14:paraId="394D16BA" w14:textId="77777777" w:rsidR="000736A0" w:rsidRPr="000736A0" w:rsidRDefault="000736A0" w:rsidP="000736A0">
            <w:pPr>
              <w:spacing w:line="276" w:lineRule="auto"/>
              <w:rPr>
                <w:rFonts w:asciiTheme="majorHAnsi" w:hAnsiTheme="majorHAnsi" w:cstheme="majorHAnsi"/>
                <w:kern w:val="2"/>
              </w:rPr>
            </w:pPr>
            <w:r w:rsidRPr="000736A0">
              <w:rPr>
                <w:rFonts w:asciiTheme="majorHAnsi" w:hAnsiTheme="majorHAnsi" w:cstheme="majorHAnsi"/>
                <w:kern w:val="2"/>
              </w:rPr>
              <w:t>14</w:t>
            </w:r>
          </w:p>
        </w:tc>
        <w:tc>
          <w:tcPr>
            <w:tcW w:w="5920" w:type="dxa"/>
            <w:hideMark/>
          </w:tcPr>
          <w:p w14:paraId="5D6DADF8"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Spotkanie konsultacyjne grupy inicjatywnej dotyczące tworzenia dokumentu LSR – Chojnice, siedziba Stowarzyszenia LGD Sandry Brdy</w:t>
            </w:r>
          </w:p>
        </w:tc>
        <w:tc>
          <w:tcPr>
            <w:tcW w:w="1520" w:type="dxa"/>
            <w:noWrap/>
            <w:hideMark/>
          </w:tcPr>
          <w:p w14:paraId="53B7D91C"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19.12.2022</w:t>
            </w:r>
          </w:p>
        </w:tc>
        <w:tc>
          <w:tcPr>
            <w:tcW w:w="1518" w:type="dxa"/>
            <w:noWrap/>
            <w:hideMark/>
          </w:tcPr>
          <w:p w14:paraId="4F10F517"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4</w:t>
            </w:r>
          </w:p>
        </w:tc>
      </w:tr>
      <w:tr w:rsidR="000736A0" w:rsidRPr="000736A0" w14:paraId="3F939AEF" w14:textId="77777777" w:rsidTr="001A5C86">
        <w:trPr>
          <w:cnfStyle w:val="000000100000" w:firstRow="0" w:lastRow="0" w:firstColumn="0" w:lastColumn="0" w:oddVBand="0" w:evenVBand="0" w:oddHBand="1" w:evenHBand="0" w:firstRowFirstColumn="0" w:firstRowLastColumn="0" w:lastRowFirstColumn="0" w:lastRowLastColumn="0"/>
          <w:trHeight w:val="14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422849ED" w14:textId="77777777" w:rsidR="000736A0" w:rsidRPr="000736A0" w:rsidRDefault="000736A0" w:rsidP="000736A0">
            <w:pPr>
              <w:spacing w:line="276" w:lineRule="auto"/>
              <w:rPr>
                <w:rFonts w:asciiTheme="majorHAnsi" w:hAnsiTheme="majorHAnsi" w:cstheme="majorHAnsi"/>
                <w:kern w:val="2"/>
              </w:rPr>
            </w:pPr>
            <w:r w:rsidRPr="000736A0">
              <w:rPr>
                <w:rFonts w:asciiTheme="majorHAnsi" w:hAnsiTheme="majorHAnsi" w:cstheme="majorHAnsi"/>
                <w:kern w:val="2"/>
              </w:rPr>
              <w:t>15</w:t>
            </w:r>
          </w:p>
        </w:tc>
        <w:tc>
          <w:tcPr>
            <w:tcW w:w="5920" w:type="dxa"/>
            <w:hideMark/>
          </w:tcPr>
          <w:p w14:paraId="1EA8EF01"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Warsztaty z członkami Zarządu  w ramach konsultacji LSR. Spotkanie poświęcone szczegółowej analizie celów, wskaźników, zakresu przedsięwzięć w LSR.</w:t>
            </w:r>
            <w:r w:rsidRPr="000736A0">
              <w:rPr>
                <w:rFonts w:asciiTheme="majorHAnsi" w:hAnsiTheme="majorHAnsi" w:cstheme="majorHAnsi"/>
                <w:kern w:val="2"/>
              </w:rPr>
              <w:br/>
              <w:t xml:space="preserve"> - Chojnice siedziba Stowarzyszenia LGD Sandry Brdy</w:t>
            </w:r>
          </w:p>
        </w:tc>
        <w:tc>
          <w:tcPr>
            <w:tcW w:w="1520" w:type="dxa"/>
            <w:noWrap/>
            <w:hideMark/>
          </w:tcPr>
          <w:p w14:paraId="51E5AE09"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17.01.2023</w:t>
            </w:r>
          </w:p>
        </w:tc>
        <w:tc>
          <w:tcPr>
            <w:tcW w:w="1518" w:type="dxa"/>
            <w:noWrap/>
            <w:hideMark/>
          </w:tcPr>
          <w:p w14:paraId="735283B5"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8</w:t>
            </w:r>
          </w:p>
        </w:tc>
      </w:tr>
      <w:tr w:rsidR="000736A0" w:rsidRPr="000736A0" w14:paraId="043C3A0E" w14:textId="77777777" w:rsidTr="001A5C86">
        <w:trPr>
          <w:trHeight w:val="98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CAB971F" w14:textId="77777777" w:rsidR="000736A0" w:rsidRPr="000736A0" w:rsidRDefault="000736A0" w:rsidP="000736A0">
            <w:pPr>
              <w:spacing w:line="276" w:lineRule="auto"/>
              <w:rPr>
                <w:rFonts w:asciiTheme="majorHAnsi" w:hAnsiTheme="majorHAnsi" w:cstheme="majorHAnsi"/>
                <w:kern w:val="2"/>
              </w:rPr>
            </w:pPr>
            <w:r w:rsidRPr="000736A0">
              <w:rPr>
                <w:rFonts w:asciiTheme="majorHAnsi" w:hAnsiTheme="majorHAnsi" w:cstheme="majorHAnsi"/>
                <w:kern w:val="2"/>
              </w:rPr>
              <w:t>16</w:t>
            </w:r>
          </w:p>
        </w:tc>
        <w:tc>
          <w:tcPr>
            <w:tcW w:w="5920" w:type="dxa"/>
            <w:hideMark/>
          </w:tcPr>
          <w:p w14:paraId="7DD140FF"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Spotkanie konsultacje z producentami rolnymi dot. przedsięwzięć: agroturystyka i gospodarstwa opiekuńcze. Miejsce spotkania Charzykowy, ul. Rybacka 10</w:t>
            </w:r>
          </w:p>
        </w:tc>
        <w:tc>
          <w:tcPr>
            <w:tcW w:w="1520" w:type="dxa"/>
            <w:noWrap/>
            <w:hideMark/>
          </w:tcPr>
          <w:p w14:paraId="5FB77471"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21.02.2023</w:t>
            </w:r>
          </w:p>
        </w:tc>
        <w:tc>
          <w:tcPr>
            <w:tcW w:w="1518" w:type="dxa"/>
            <w:noWrap/>
            <w:hideMark/>
          </w:tcPr>
          <w:p w14:paraId="1BFAEBFE"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32</w:t>
            </w:r>
          </w:p>
        </w:tc>
      </w:tr>
      <w:tr w:rsidR="000736A0" w:rsidRPr="000736A0" w14:paraId="454868A8" w14:textId="77777777" w:rsidTr="001A5C86">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58BE934" w14:textId="77777777" w:rsidR="000736A0" w:rsidRPr="000736A0" w:rsidRDefault="000736A0" w:rsidP="000736A0">
            <w:pPr>
              <w:spacing w:line="276" w:lineRule="auto"/>
              <w:rPr>
                <w:rFonts w:asciiTheme="majorHAnsi" w:hAnsiTheme="majorHAnsi" w:cstheme="majorHAnsi"/>
                <w:kern w:val="2"/>
              </w:rPr>
            </w:pPr>
            <w:r w:rsidRPr="000736A0">
              <w:rPr>
                <w:rFonts w:asciiTheme="majorHAnsi" w:hAnsiTheme="majorHAnsi" w:cstheme="majorHAnsi"/>
                <w:kern w:val="2"/>
              </w:rPr>
              <w:t>17</w:t>
            </w:r>
          </w:p>
        </w:tc>
        <w:tc>
          <w:tcPr>
            <w:tcW w:w="5920" w:type="dxa"/>
            <w:hideMark/>
          </w:tcPr>
          <w:p w14:paraId="337E399F"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 xml:space="preserve">Spotkanie  grupy inicjatywnej podsumowujące prace nad LSR, konsultacje projektu LSR. </w:t>
            </w:r>
          </w:p>
        </w:tc>
        <w:tc>
          <w:tcPr>
            <w:tcW w:w="1520" w:type="dxa"/>
            <w:noWrap/>
            <w:hideMark/>
          </w:tcPr>
          <w:p w14:paraId="0C75586A"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30.03.2023</w:t>
            </w:r>
          </w:p>
        </w:tc>
        <w:tc>
          <w:tcPr>
            <w:tcW w:w="1518" w:type="dxa"/>
            <w:noWrap/>
            <w:hideMark/>
          </w:tcPr>
          <w:p w14:paraId="0CCD9135"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8</w:t>
            </w:r>
          </w:p>
        </w:tc>
      </w:tr>
      <w:tr w:rsidR="000736A0" w:rsidRPr="000736A0" w14:paraId="2FAAEC7F" w14:textId="77777777" w:rsidTr="001A5C86">
        <w:trPr>
          <w:trHeight w:val="838"/>
        </w:trPr>
        <w:tc>
          <w:tcPr>
            <w:cnfStyle w:val="001000000000" w:firstRow="0" w:lastRow="0" w:firstColumn="1" w:lastColumn="0" w:oddVBand="0" w:evenVBand="0" w:oddHBand="0" w:evenHBand="0" w:firstRowFirstColumn="0" w:firstRowLastColumn="0" w:lastRowFirstColumn="0" w:lastRowLastColumn="0"/>
            <w:tcW w:w="960" w:type="dxa"/>
            <w:noWrap/>
            <w:hideMark/>
          </w:tcPr>
          <w:p w14:paraId="05E3DD09" w14:textId="77777777" w:rsidR="000736A0" w:rsidRPr="000736A0" w:rsidRDefault="000736A0" w:rsidP="000736A0">
            <w:pPr>
              <w:spacing w:line="276" w:lineRule="auto"/>
              <w:rPr>
                <w:rFonts w:asciiTheme="majorHAnsi" w:hAnsiTheme="majorHAnsi" w:cstheme="majorHAnsi"/>
                <w:kern w:val="2"/>
              </w:rPr>
            </w:pPr>
            <w:r w:rsidRPr="000736A0">
              <w:rPr>
                <w:rFonts w:asciiTheme="majorHAnsi" w:hAnsiTheme="majorHAnsi" w:cstheme="majorHAnsi"/>
                <w:kern w:val="2"/>
              </w:rPr>
              <w:t>18</w:t>
            </w:r>
          </w:p>
        </w:tc>
        <w:tc>
          <w:tcPr>
            <w:tcW w:w="5920" w:type="dxa"/>
            <w:hideMark/>
          </w:tcPr>
          <w:p w14:paraId="11A35A3E"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Walne Zebranie Członków LGD - konsultacje dokumentu LSR. Miejsce spotkania Charzykowy, ul. Rybacka 10</w:t>
            </w:r>
          </w:p>
        </w:tc>
        <w:tc>
          <w:tcPr>
            <w:tcW w:w="1520" w:type="dxa"/>
            <w:noWrap/>
            <w:hideMark/>
          </w:tcPr>
          <w:p w14:paraId="42C9CA4D"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28.04.2023</w:t>
            </w:r>
          </w:p>
        </w:tc>
        <w:tc>
          <w:tcPr>
            <w:tcW w:w="1518" w:type="dxa"/>
            <w:noWrap/>
            <w:hideMark/>
          </w:tcPr>
          <w:p w14:paraId="5262B447"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kern w:val="2"/>
              </w:rPr>
            </w:pPr>
            <w:r w:rsidRPr="000736A0">
              <w:rPr>
                <w:rFonts w:asciiTheme="majorHAnsi" w:hAnsiTheme="majorHAnsi" w:cstheme="majorHAnsi"/>
                <w:kern w:val="2"/>
              </w:rPr>
              <w:t>39</w:t>
            </w:r>
          </w:p>
        </w:tc>
      </w:tr>
    </w:tbl>
    <w:p w14:paraId="4B3FA2C5" w14:textId="77777777" w:rsidR="000736A0" w:rsidRPr="00F011C5" w:rsidRDefault="000736A0" w:rsidP="000736A0">
      <w:pPr>
        <w:spacing w:after="0" w:line="276" w:lineRule="auto"/>
        <w:rPr>
          <w:rFonts w:asciiTheme="majorHAnsi" w:hAnsiTheme="majorHAnsi" w:cstheme="majorHAnsi"/>
        </w:rPr>
      </w:pPr>
      <w:r w:rsidRPr="000736A0">
        <w:rPr>
          <w:rFonts w:asciiTheme="majorHAnsi" w:hAnsiTheme="majorHAnsi" w:cstheme="majorHAnsi"/>
          <w:b/>
          <w:bCs/>
        </w:rPr>
        <w:t xml:space="preserve"> </w:t>
      </w:r>
      <w:r w:rsidRPr="000736A0">
        <w:rPr>
          <w:rFonts w:asciiTheme="majorHAnsi" w:hAnsiTheme="majorHAnsi" w:cstheme="majorHAnsi"/>
        </w:rPr>
        <w:t>Źródło danych: opracowanie własne.</w:t>
      </w:r>
    </w:p>
    <w:p w14:paraId="5F97EBED" w14:textId="77777777" w:rsidR="00054402" w:rsidRDefault="00054402">
      <w:pPr>
        <w:rPr>
          <w:rFonts w:asciiTheme="majorHAnsi" w:hAnsiTheme="majorHAnsi" w:cstheme="majorHAnsi"/>
        </w:rPr>
      </w:pPr>
    </w:p>
    <w:p w14:paraId="095DD02B" w14:textId="77777777" w:rsidR="00E44FF7" w:rsidRDefault="00E44FF7" w:rsidP="00EE099F">
      <w:pPr>
        <w:spacing w:line="276" w:lineRule="auto"/>
        <w:jc w:val="both"/>
        <w:rPr>
          <w:rFonts w:asciiTheme="majorHAnsi" w:hAnsiTheme="majorHAnsi" w:cstheme="majorHAnsi"/>
        </w:rPr>
      </w:pPr>
      <w:r w:rsidRPr="00E44FF7">
        <w:rPr>
          <w:rFonts w:asciiTheme="majorHAnsi" w:hAnsiTheme="majorHAnsi" w:cstheme="majorHAnsi"/>
        </w:rPr>
        <w:t xml:space="preserve">Poniżej opisano podsumowanie poszczególnych prac ze społecznością lokalną ze szczególnym uwzględnieniem partycypacji grup istotnych z punktu widzenia realizacji LSR wskazując m.in. dane z konsultacji społecznych przeprowadzonych na obszarze LSR, które zostały wykorzystane do opracowania LSR. </w:t>
      </w:r>
    </w:p>
    <w:p w14:paraId="58B30E9D" w14:textId="77777777" w:rsidR="00E44FF7" w:rsidRDefault="00E44FF7" w:rsidP="00EE099F">
      <w:pPr>
        <w:spacing w:line="276" w:lineRule="auto"/>
        <w:jc w:val="both"/>
        <w:rPr>
          <w:rFonts w:asciiTheme="majorHAnsi" w:hAnsiTheme="majorHAnsi" w:cstheme="majorHAnsi"/>
        </w:rPr>
      </w:pPr>
      <w:r w:rsidRPr="00E44FF7">
        <w:rPr>
          <w:rFonts w:asciiTheme="majorHAnsi" w:hAnsiTheme="majorHAnsi" w:cstheme="majorHAnsi"/>
        </w:rPr>
        <w:t xml:space="preserve">Do przygotowania analizy mocnych i słabych stron obszaru oraz jego szans i zagrożeń zostały wykorzystane: informacje zebrane podczas badania ankietowego przeprowadzonego wśród mieszkańców oraz pozostałych interesariuszy LGD (136 ankietowanych) , informacje uzyskane w oparciu o spotkania konsultacyjne prowadzone we wszystkich gminach z obszaru (5 spotkań, 64 osoby), informacje uzyskane w oparciu o prowadzone konsultacje w biurze LGD, informacje i wnioski ze spotkania warsztatowego, w którym brali udział reprezentanci wszystkich grup interesów poszczególnych sektorów -publicznego, gospodarczego i społecznego (20 osób). </w:t>
      </w:r>
    </w:p>
    <w:p w14:paraId="3697BAC6" w14:textId="77777777" w:rsidR="00E44FF7" w:rsidRDefault="00E44FF7" w:rsidP="00EE099F">
      <w:pPr>
        <w:spacing w:line="276" w:lineRule="auto"/>
        <w:jc w:val="both"/>
        <w:rPr>
          <w:rFonts w:asciiTheme="majorHAnsi" w:hAnsiTheme="majorHAnsi" w:cstheme="majorHAnsi"/>
        </w:rPr>
      </w:pPr>
      <w:r w:rsidRPr="00E44FF7">
        <w:rPr>
          <w:rFonts w:asciiTheme="majorHAnsi" w:hAnsiTheme="majorHAnsi" w:cstheme="majorHAnsi"/>
        </w:rPr>
        <w:lastRenderedPageBreak/>
        <w:t>Zebrane podczas konsultacji materiały zostały poddane analizie przez członków grupy inicjatywnej przy wsparciu roboczego zespołu ds. tworzenia strategii. Efektem tych prac jest analiza SWOT zaprezentowana w rozdziale IV LSR, pkt. 4.13.</w:t>
      </w:r>
    </w:p>
    <w:p w14:paraId="5FFC01FC" w14:textId="77777777" w:rsidR="00E44FF7" w:rsidRDefault="00E44FF7" w:rsidP="00EE099F">
      <w:pPr>
        <w:spacing w:line="276" w:lineRule="auto"/>
        <w:jc w:val="both"/>
        <w:rPr>
          <w:rFonts w:asciiTheme="majorHAnsi" w:hAnsiTheme="majorHAnsi" w:cstheme="majorHAnsi"/>
        </w:rPr>
      </w:pPr>
      <w:r w:rsidRPr="00E44FF7">
        <w:rPr>
          <w:rFonts w:asciiTheme="majorHAnsi" w:hAnsiTheme="majorHAnsi" w:cstheme="majorHAnsi"/>
        </w:rPr>
        <w:t xml:space="preserve">W wyniku przeprowadzonych konsultacji społecznych z udziałem mieszkańców, przedstawicieli różnych podmiotów w tym przedsiębiorców, organizacji społecznych i instytucji publicznych, nastąpiła identyfikacja głównych problemów obszaru, a następnie wybór pożądanych kierunków rozwoju i wytyczenie celów. Wykorzystanie zróżnicowanych metod partycypacji takich jak otwarte spotkania konsultacyjne, warsztaty, wywiady, wyniki badania ankietowego (ankiety udostępniono na spotkaniach konsultacyjnych oraz w wersji elektronicznej z wykorzystaniem formularza Google Forms) oraz zgłoszenia propozycji konkretnych przedsięwzięć na obszarze (karty projektowe 38 szt.) pozwoliły na zebranie obszernego materiału na temat problemów, potrzeb i oczekiwań lokalnej społeczności oraz jego dogłębne przedyskutowanie z mieszkańcami. Dane zaczerpnięte z ankiety złożonej z 19 pytań,  dotyczyły m.in. odpowiedzi  na następujące pytania: </w:t>
      </w:r>
    </w:p>
    <w:p w14:paraId="52307AC2" w14:textId="44F7581C" w:rsidR="00E44FF7" w:rsidRPr="00E44FF7" w:rsidRDefault="00E44FF7" w:rsidP="00E44FF7">
      <w:pPr>
        <w:spacing w:line="276" w:lineRule="auto"/>
        <w:rPr>
          <w:rFonts w:asciiTheme="majorHAnsi" w:hAnsiTheme="majorHAnsi" w:cstheme="majorHAnsi"/>
        </w:rPr>
      </w:pPr>
      <w:r w:rsidRPr="00E44FF7">
        <w:rPr>
          <w:rFonts w:asciiTheme="majorHAnsi" w:hAnsiTheme="majorHAnsi" w:cstheme="majorHAnsi"/>
        </w:rPr>
        <w:t xml:space="preserve">Na pytanie ankietowe nr 5 „ Które z czynników Pana(i) zdaniem stanowią atut, a które słabość obszaru, na którym Pan(i) mieszka?” ankietowani odpowiedzieli wskazując  co jest  atutem a co słabością obszaru (136 ankietowanych): </w:t>
      </w:r>
      <w:r w:rsidRPr="00E44FF7">
        <w:rPr>
          <w:rFonts w:asciiTheme="majorHAnsi" w:hAnsiTheme="majorHAnsi" w:cstheme="majorHAnsi"/>
        </w:rPr>
        <w:br/>
      </w:r>
      <w:r w:rsidRPr="00E44FF7">
        <w:rPr>
          <w:rFonts w:asciiTheme="majorHAnsi" w:hAnsiTheme="majorHAnsi" w:cstheme="majorHAnsi"/>
          <w:u w:val="single"/>
        </w:rPr>
        <w:t>-położenie geograficzne</w:t>
      </w:r>
      <w:r w:rsidRPr="00E44FF7">
        <w:rPr>
          <w:rFonts w:asciiTheme="majorHAnsi" w:hAnsiTheme="majorHAnsi" w:cstheme="majorHAnsi"/>
        </w:rPr>
        <w:t xml:space="preserve"> </w:t>
      </w:r>
      <w:r w:rsidRPr="00E44FF7">
        <w:rPr>
          <w:rFonts w:asciiTheme="majorHAnsi" w:hAnsiTheme="majorHAnsi" w:cstheme="majorHAnsi"/>
        </w:rPr>
        <w:br/>
        <w:t>(za atut uznało 72,06%  - 98 odp., nie miało zdania 19,12%  - 26 odp., za słabość uznało 8,82%  - 12 odp.),</w:t>
      </w:r>
      <w:r w:rsidRPr="00E44FF7">
        <w:rPr>
          <w:rFonts w:asciiTheme="majorHAnsi" w:hAnsiTheme="majorHAnsi" w:cstheme="majorHAnsi"/>
        </w:rPr>
        <w:br/>
      </w:r>
      <w:r w:rsidRPr="00E44FF7">
        <w:rPr>
          <w:rFonts w:asciiTheme="majorHAnsi" w:hAnsiTheme="majorHAnsi" w:cstheme="majorHAnsi"/>
          <w:u w:val="single"/>
        </w:rPr>
        <w:t>-walory przyrodniczo krajobrazowe</w:t>
      </w:r>
      <w:r w:rsidRPr="00E44FF7">
        <w:rPr>
          <w:rFonts w:asciiTheme="majorHAnsi" w:hAnsiTheme="majorHAnsi" w:cstheme="majorHAnsi"/>
        </w:rPr>
        <w:t xml:space="preserve"> </w:t>
      </w:r>
      <w:r w:rsidRPr="00E44FF7">
        <w:rPr>
          <w:rFonts w:asciiTheme="majorHAnsi" w:hAnsiTheme="majorHAnsi" w:cstheme="majorHAnsi"/>
        </w:rPr>
        <w:br/>
        <w:t xml:space="preserve">(za atut uznało 84,56% - 115 odp., nie miało zdania 11,03%  - 15 odp., za słabość uznało 4.41% - 6 odp.), </w:t>
      </w:r>
      <w:r w:rsidRPr="00E44FF7">
        <w:rPr>
          <w:rFonts w:asciiTheme="majorHAnsi" w:hAnsiTheme="majorHAnsi" w:cstheme="majorHAnsi"/>
        </w:rPr>
        <w:br/>
      </w:r>
      <w:r w:rsidRPr="00E44FF7">
        <w:rPr>
          <w:rFonts w:asciiTheme="majorHAnsi" w:hAnsiTheme="majorHAnsi" w:cstheme="majorHAnsi"/>
          <w:u w:val="single"/>
        </w:rPr>
        <w:t>-zabytki i atrakcje turystyczne</w:t>
      </w:r>
      <w:r w:rsidRPr="00E44FF7">
        <w:rPr>
          <w:rFonts w:asciiTheme="majorHAnsi" w:hAnsiTheme="majorHAnsi" w:cstheme="majorHAnsi"/>
        </w:rPr>
        <w:t xml:space="preserve"> </w:t>
      </w:r>
      <w:r w:rsidRPr="00E44FF7">
        <w:rPr>
          <w:rFonts w:asciiTheme="majorHAnsi" w:hAnsiTheme="majorHAnsi" w:cstheme="majorHAnsi"/>
        </w:rPr>
        <w:br/>
        <w:t xml:space="preserve">(za atut uznało 78,68% - 107 odp., nie miało zdania 10,29%  - 14 odp., za słabość uznało 11,03%  -15 odp.), </w:t>
      </w:r>
      <w:r w:rsidRPr="00E44FF7">
        <w:rPr>
          <w:rFonts w:asciiTheme="majorHAnsi" w:hAnsiTheme="majorHAnsi" w:cstheme="majorHAnsi"/>
        </w:rPr>
        <w:br/>
      </w:r>
      <w:r w:rsidRPr="00E44FF7">
        <w:rPr>
          <w:rFonts w:asciiTheme="majorHAnsi" w:hAnsiTheme="majorHAnsi" w:cstheme="majorHAnsi"/>
          <w:u w:val="single"/>
        </w:rPr>
        <w:t>- rolnictwo</w:t>
      </w:r>
      <w:r w:rsidRPr="00E44FF7">
        <w:rPr>
          <w:rFonts w:asciiTheme="majorHAnsi" w:hAnsiTheme="majorHAnsi" w:cstheme="majorHAnsi"/>
          <w:u w:val="single"/>
        </w:rPr>
        <w:br/>
      </w:r>
      <w:r w:rsidRPr="00E44FF7">
        <w:rPr>
          <w:rFonts w:asciiTheme="majorHAnsi" w:hAnsiTheme="majorHAnsi" w:cstheme="majorHAnsi"/>
        </w:rPr>
        <w:t>(za atut uznało 60,29% -82 odp., nie miało zdania 26,47% - 36 odp.,  za słabość uznało 13,24% - 18 odp.),</w:t>
      </w:r>
      <w:r w:rsidRPr="00E44FF7">
        <w:rPr>
          <w:rFonts w:asciiTheme="majorHAnsi" w:hAnsiTheme="majorHAnsi" w:cstheme="majorHAnsi"/>
        </w:rPr>
        <w:br/>
      </w:r>
      <w:r w:rsidRPr="00E44FF7">
        <w:rPr>
          <w:rFonts w:asciiTheme="majorHAnsi" w:hAnsiTheme="majorHAnsi" w:cstheme="majorHAnsi"/>
          <w:u w:val="single"/>
        </w:rPr>
        <w:t>-dostępność połączeń komunikacyjnych</w:t>
      </w:r>
      <w:r w:rsidRPr="00E44FF7">
        <w:rPr>
          <w:rFonts w:asciiTheme="majorHAnsi" w:hAnsiTheme="majorHAnsi" w:cstheme="majorHAnsi"/>
          <w:u w:val="single"/>
        </w:rPr>
        <w:br/>
      </w:r>
      <w:r w:rsidRPr="00E44FF7">
        <w:rPr>
          <w:rFonts w:asciiTheme="majorHAnsi" w:hAnsiTheme="majorHAnsi" w:cstheme="majorHAnsi"/>
        </w:rPr>
        <w:t xml:space="preserve">(za atut uznało 24,26% - 33 odp., nie miało zdania 22,06% - 30 odp., za słabość </w:t>
      </w:r>
      <w:r w:rsidRPr="00EE099F">
        <w:rPr>
          <w:rFonts w:asciiTheme="majorHAnsi" w:hAnsiTheme="majorHAnsi" w:cstheme="majorHAnsi"/>
        </w:rPr>
        <w:t>uznało 53,68% - 73 odp.),</w:t>
      </w:r>
      <w:r w:rsidRPr="00EE099F">
        <w:rPr>
          <w:rFonts w:asciiTheme="majorHAnsi" w:hAnsiTheme="majorHAnsi" w:cstheme="majorHAnsi"/>
          <w:u w:val="single"/>
        </w:rPr>
        <w:br/>
        <w:t>- stopień cyfryzacji obszaru</w:t>
      </w:r>
      <w:r w:rsidRPr="00EE099F">
        <w:rPr>
          <w:rFonts w:asciiTheme="majorHAnsi" w:hAnsiTheme="majorHAnsi" w:cstheme="majorHAnsi"/>
          <w:u w:val="single"/>
        </w:rPr>
        <w:br/>
      </w:r>
      <w:r w:rsidRPr="00EE099F">
        <w:rPr>
          <w:rFonts w:asciiTheme="majorHAnsi" w:hAnsiTheme="majorHAnsi" w:cstheme="majorHAnsi"/>
        </w:rPr>
        <w:t xml:space="preserve">(za atut uznało 41,18% - 56 odp., nie miało zdania 36,03% - 49 odp., za słabość </w:t>
      </w:r>
      <w:r w:rsidRPr="00E44FF7">
        <w:rPr>
          <w:rFonts w:asciiTheme="majorHAnsi" w:hAnsiTheme="majorHAnsi" w:cstheme="majorHAnsi"/>
        </w:rPr>
        <w:t xml:space="preserve">uznało 22,79% - 31 odp.), </w:t>
      </w:r>
      <w:r w:rsidRPr="00E44FF7">
        <w:rPr>
          <w:rFonts w:asciiTheme="majorHAnsi" w:hAnsiTheme="majorHAnsi" w:cstheme="majorHAnsi"/>
        </w:rPr>
        <w:br/>
      </w:r>
      <w:r w:rsidRPr="00E44FF7">
        <w:rPr>
          <w:rFonts w:asciiTheme="majorHAnsi" w:hAnsiTheme="majorHAnsi" w:cstheme="majorHAnsi"/>
          <w:u w:val="single"/>
        </w:rPr>
        <w:t>- integracja mieszkańców i więzy społeczne</w:t>
      </w:r>
      <w:r w:rsidRPr="00E44FF7">
        <w:rPr>
          <w:rFonts w:asciiTheme="majorHAnsi" w:hAnsiTheme="majorHAnsi" w:cstheme="majorHAnsi"/>
          <w:u w:val="single"/>
        </w:rPr>
        <w:br/>
      </w:r>
      <w:r w:rsidRPr="00E44FF7">
        <w:rPr>
          <w:rFonts w:asciiTheme="majorHAnsi" w:hAnsiTheme="majorHAnsi" w:cstheme="majorHAnsi"/>
        </w:rPr>
        <w:t>(za atut uznało 46,32% - 63 odp., nie miało zdania 31,62% - 43 odp., za słabość uznało 22,06% - 30 odp.),</w:t>
      </w:r>
      <w:r w:rsidRPr="00E44FF7">
        <w:rPr>
          <w:rFonts w:asciiTheme="majorHAnsi" w:hAnsiTheme="majorHAnsi" w:cstheme="majorHAnsi"/>
        </w:rPr>
        <w:br/>
      </w:r>
      <w:r w:rsidRPr="00E44FF7">
        <w:rPr>
          <w:rFonts w:asciiTheme="majorHAnsi" w:hAnsiTheme="majorHAnsi" w:cstheme="majorHAnsi"/>
          <w:u w:val="single"/>
        </w:rPr>
        <w:t>- dostęp do szeroko rozumianych usług publicznych</w:t>
      </w:r>
      <w:r w:rsidRPr="00E44FF7">
        <w:rPr>
          <w:rFonts w:asciiTheme="majorHAnsi" w:hAnsiTheme="majorHAnsi" w:cstheme="majorHAnsi"/>
        </w:rPr>
        <w:br/>
        <w:t xml:space="preserve">(za atut uznało 33,82%-46 odp., nie miało zdania 29,41% -40 odp., za słabość uznało 36,76%- 50 odp.) </w:t>
      </w:r>
      <w:r w:rsidRPr="00E44FF7">
        <w:rPr>
          <w:rFonts w:asciiTheme="majorHAnsi" w:hAnsiTheme="majorHAnsi" w:cstheme="majorHAnsi"/>
          <w:b/>
          <w:bCs/>
        </w:rPr>
        <w:br/>
      </w:r>
      <w:r w:rsidRPr="00E44FF7">
        <w:rPr>
          <w:rFonts w:asciiTheme="majorHAnsi" w:hAnsiTheme="majorHAnsi" w:cstheme="majorHAnsi"/>
        </w:rPr>
        <w:t xml:space="preserve">Na pytanie ankietowe  nr 10 „Moim zdaniem najważniejsze kierunki rozwoju obszaru LGD Sandry Brdy (gminy Chojnice(wiejska), Czersk, Brusy, Konarzyny, Lipnica to: (maksymalnie 3 odpowiedzi)”, odpowiedzi ankietowanych (136 wypełnionych formularzy ankietowych) to: </w:t>
      </w:r>
      <w:r w:rsidRPr="00E44FF7">
        <w:rPr>
          <w:rFonts w:asciiTheme="majorHAnsi" w:hAnsiTheme="majorHAnsi" w:cstheme="majorHAnsi"/>
        </w:rPr>
        <w:br/>
        <w:t xml:space="preserve">- rozwój turystyki i branż zintegrowanych (52,21%  - 71 odp.), </w:t>
      </w:r>
      <w:r w:rsidRPr="00E44FF7">
        <w:rPr>
          <w:rFonts w:asciiTheme="majorHAnsi" w:hAnsiTheme="majorHAnsi" w:cstheme="majorHAnsi"/>
        </w:rPr>
        <w:br/>
        <w:t xml:space="preserve">- rozwój oferty spędzania wolnego czasu (47,06%  - 64 odp.), </w:t>
      </w:r>
      <w:r w:rsidRPr="00E44FF7">
        <w:rPr>
          <w:rFonts w:asciiTheme="majorHAnsi" w:hAnsiTheme="majorHAnsi" w:cstheme="majorHAnsi"/>
        </w:rPr>
        <w:br/>
        <w:t>- rozwój przedsiębiorczości w tym wsparcie finansowe przedsiębiorstw (44,85 % - 61 odp.),</w:t>
      </w:r>
      <w:r w:rsidRPr="00E44FF7">
        <w:rPr>
          <w:rFonts w:asciiTheme="majorHAnsi" w:hAnsiTheme="majorHAnsi" w:cstheme="majorHAnsi"/>
        </w:rPr>
        <w:br/>
        <w:t xml:space="preserve">- rozwój usług społecznych (30,88% - 42 odp.), </w:t>
      </w:r>
      <w:r w:rsidRPr="00E44FF7">
        <w:rPr>
          <w:rFonts w:asciiTheme="majorHAnsi" w:hAnsiTheme="majorHAnsi" w:cstheme="majorHAnsi"/>
        </w:rPr>
        <w:br/>
        <w:t xml:space="preserve">- ochrona środowiska i klimatu (30,15% - 41 odp.), </w:t>
      </w:r>
      <w:r w:rsidRPr="00E44FF7">
        <w:rPr>
          <w:rFonts w:asciiTheme="majorHAnsi" w:hAnsiTheme="majorHAnsi" w:cstheme="majorHAnsi"/>
        </w:rPr>
        <w:br/>
        <w:t xml:space="preserve">- rozwój srebrnej gospodarki (17,65% - 24 odp.), </w:t>
      </w:r>
      <w:r w:rsidRPr="00E44FF7">
        <w:rPr>
          <w:rFonts w:asciiTheme="majorHAnsi" w:hAnsiTheme="majorHAnsi" w:cstheme="majorHAnsi"/>
        </w:rPr>
        <w:br/>
        <w:t>- rozwój pozarolniczych funkcji gospodarstw (15,44% - 21 odp.),</w:t>
      </w:r>
      <w:r w:rsidRPr="00E44FF7">
        <w:rPr>
          <w:rFonts w:asciiTheme="majorHAnsi" w:hAnsiTheme="majorHAnsi" w:cstheme="majorHAnsi"/>
        </w:rPr>
        <w:br/>
        <w:t xml:space="preserve">- wprowadzanie rozwiązań innowacyjnych (13,24% - 18 odp.), </w:t>
      </w:r>
      <w:r w:rsidRPr="00E44FF7">
        <w:rPr>
          <w:rFonts w:asciiTheme="majorHAnsi" w:hAnsiTheme="majorHAnsi" w:cstheme="majorHAnsi"/>
        </w:rPr>
        <w:br/>
        <w:t>- cyfryzacja obszaru (12,50% - 17 odp.)</w:t>
      </w:r>
      <w:r w:rsidRPr="00E44FF7">
        <w:rPr>
          <w:rFonts w:asciiTheme="majorHAnsi" w:hAnsiTheme="majorHAnsi" w:cstheme="majorHAnsi"/>
        </w:rPr>
        <w:br/>
        <w:t xml:space="preserve">- tworzenie i rozwój produktów lokalnych oraz ich promocja (11,03% - 15 odp.) </w:t>
      </w:r>
      <w:r w:rsidRPr="00E44FF7">
        <w:rPr>
          <w:rFonts w:asciiTheme="majorHAnsi" w:hAnsiTheme="majorHAnsi" w:cstheme="majorHAnsi"/>
        </w:rPr>
        <w:br/>
        <w:t>- promocja obszaru LGD (10,29% - 14 odp.)</w:t>
      </w:r>
    </w:p>
    <w:p w14:paraId="1653F492" w14:textId="77777777" w:rsidR="00E44FF7" w:rsidRDefault="00E44FF7" w:rsidP="00E44FF7">
      <w:pPr>
        <w:spacing w:line="276" w:lineRule="auto"/>
        <w:jc w:val="both"/>
        <w:rPr>
          <w:rFonts w:asciiTheme="majorHAnsi" w:hAnsiTheme="majorHAnsi" w:cstheme="majorHAnsi"/>
        </w:rPr>
      </w:pPr>
      <w:r w:rsidRPr="00E44FF7">
        <w:rPr>
          <w:rFonts w:asciiTheme="majorHAnsi" w:hAnsiTheme="majorHAnsi" w:cstheme="majorHAnsi"/>
        </w:rPr>
        <w:t xml:space="preserve">W dniu 17.11.2022 w Centrum Edukacyjno – Wdrożeniowym w Chojnicach odbyło się spotkanie z grupą seniorów (73 uczestników). Podczas spotkania przeprowadzone szerokie konsultacje społecznego ze środowiskiem seniorów, których wyniki zostały uwzględnione przy tworzeniu LSR. W dniu 21.02.2023 r. odbyło się spotkanie z producentami </w:t>
      </w:r>
      <w:r w:rsidRPr="00E44FF7">
        <w:rPr>
          <w:rFonts w:asciiTheme="majorHAnsi" w:hAnsiTheme="majorHAnsi" w:cstheme="majorHAnsi"/>
        </w:rPr>
        <w:lastRenderedPageBreak/>
        <w:t xml:space="preserve">rolnymi, które miało na celu m.in. badanie potencjału i preferencji w obszarze rozwoju pozarolniczych funkcji gospodarstw (32 uczestników). </w:t>
      </w:r>
    </w:p>
    <w:p w14:paraId="28E242D0" w14:textId="3D919D7F" w:rsidR="00E44FF7" w:rsidRPr="00E44FF7" w:rsidRDefault="00E44FF7" w:rsidP="00EE099F">
      <w:pPr>
        <w:spacing w:line="276" w:lineRule="auto"/>
        <w:jc w:val="both"/>
        <w:rPr>
          <w:rFonts w:asciiTheme="majorHAnsi" w:hAnsiTheme="majorHAnsi" w:cstheme="majorHAnsi"/>
        </w:rPr>
      </w:pPr>
      <w:bookmarkStart w:id="26" w:name="_Hlk144902209"/>
      <w:r w:rsidRPr="00E44FF7">
        <w:rPr>
          <w:rFonts w:asciiTheme="majorHAnsi" w:hAnsiTheme="majorHAnsi" w:cstheme="majorHAnsi"/>
        </w:rPr>
        <w:t xml:space="preserve">Podczas spotkania przeprowadzono badanie ankietowe mające na celu konsultacje preferowanych obszarów wsparcia dla rolników (32 formularze ankietowe). Na pytanie ankietowe dotyczące preferowanych obszarów kierunków rozwoju pozarolniczej działalności gospodarczej (do wyboru wsparcie: gospodarstw agroturystycznych, zagród edukacyjnych, krótkich łańcuchów żywnościowych, gospodarstw opiekuńczych)  udzielono następujących odpowiedzi: wsparcie gospodarstw agroturystycznych (40,63% - 13 odp.), wsparcie zagród edukacyjnych (37,50% - 12 odp. ), wsparcie krótkich łańcuchów żywnościowych (12,50% - 4 odp.), wsparcie gospodarstw </w:t>
      </w:r>
      <w:r w:rsidRPr="00EE099F">
        <w:rPr>
          <w:rFonts w:asciiTheme="majorHAnsi" w:hAnsiTheme="majorHAnsi" w:cstheme="majorHAnsi"/>
        </w:rPr>
        <w:t xml:space="preserve">opiekuńczych (9,37% - 3 </w:t>
      </w:r>
      <w:r w:rsidRPr="00E44FF7">
        <w:rPr>
          <w:rFonts w:asciiTheme="majorHAnsi" w:hAnsiTheme="majorHAnsi" w:cstheme="majorHAnsi"/>
        </w:rPr>
        <w:t>odp.)</w:t>
      </w:r>
    </w:p>
    <w:bookmarkEnd w:id="26"/>
    <w:p w14:paraId="0B29F357" w14:textId="77777777" w:rsidR="00E44FF7" w:rsidRPr="00E44FF7" w:rsidRDefault="00E44FF7" w:rsidP="00EE099F">
      <w:pPr>
        <w:spacing w:line="276" w:lineRule="auto"/>
        <w:jc w:val="both"/>
        <w:rPr>
          <w:rFonts w:asciiTheme="majorHAnsi" w:hAnsiTheme="majorHAnsi" w:cstheme="majorHAnsi"/>
        </w:rPr>
      </w:pPr>
      <w:r w:rsidRPr="00E44FF7">
        <w:rPr>
          <w:rFonts w:asciiTheme="majorHAnsi" w:hAnsiTheme="majorHAnsi" w:cstheme="majorHAnsi"/>
          <w:noProof/>
          <w:lang w:eastAsia="pl-PL"/>
          <w14:ligatures w14:val="none"/>
        </w:rPr>
        <w:drawing>
          <wp:inline distT="0" distB="0" distL="0" distR="0" wp14:anchorId="37D7293C" wp14:editId="5455C6C0">
            <wp:extent cx="5486400" cy="3200400"/>
            <wp:effectExtent l="0" t="0" r="0" b="0"/>
            <wp:docPr id="263327276"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36918E9" w14:textId="77777777" w:rsidR="00E44FF7" w:rsidRPr="00E44FF7" w:rsidRDefault="00E44FF7" w:rsidP="00EE099F">
      <w:pPr>
        <w:spacing w:line="276" w:lineRule="auto"/>
        <w:jc w:val="both"/>
        <w:rPr>
          <w:rFonts w:asciiTheme="majorHAnsi" w:hAnsiTheme="majorHAnsi" w:cstheme="majorHAnsi"/>
        </w:rPr>
      </w:pPr>
    </w:p>
    <w:p w14:paraId="51ED8759" w14:textId="30F06E19" w:rsidR="00E44FF7" w:rsidRPr="00E44FF7" w:rsidRDefault="00E44FF7" w:rsidP="00EE099F">
      <w:pPr>
        <w:spacing w:line="276" w:lineRule="auto"/>
        <w:jc w:val="both"/>
        <w:rPr>
          <w:rFonts w:asciiTheme="majorHAnsi" w:hAnsiTheme="majorHAnsi" w:cstheme="majorHAnsi"/>
        </w:rPr>
      </w:pPr>
      <w:r w:rsidRPr="00E44FF7">
        <w:rPr>
          <w:rFonts w:asciiTheme="majorHAnsi" w:hAnsiTheme="majorHAnsi" w:cstheme="majorHAnsi"/>
        </w:rPr>
        <w:t xml:space="preserve">W celu włączenia mieszkańców/interesariuszy w dyskusję nt. kształtu planu komunikacji zorganizowano punkt konsultacyjny w Biurze, prowadzono spotkania konsultacyjne oraz cyklicznie odbywały się spotkania grupy roboczej oraz grupy inicjatywnej powołanej do tworzenia LSR. Wyniki badania ankietowego dotyczące głównych preferowanych kanałów komunikacji prezentuje wskazany poniżej Wykres nr 2 stanowiący odpowiedź na pytanie ankietowe „Jakie powinny być główne formy partycypacji/komunikacji między LGD i mieszkańcami” (136 ankietowanych). </w:t>
      </w:r>
    </w:p>
    <w:p w14:paraId="206E3FF8" w14:textId="77777777" w:rsidR="00E44FF7" w:rsidRPr="00E44FF7" w:rsidRDefault="00E44FF7" w:rsidP="00EE099F">
      <w:pPr>
        <w:spacing w:line="276" w:lineRule="auto"/>
        <w:jc w:val="both"/>
        <w:rPr>
          <w:rFonts w:asciiTheme="majorHAnsi" w:hAnsiTheme="majorHAnsi" w:cstheme="majorHAnsi"/>
        </w:rPr>
      </w:pPr>
      <w:r w:rsidRPr="00E44FF7">
        <w:rPr>
          <w:rFonts w:asciiTheme="majorHAnsi" w:hAnsiTheme="majorHAnsi" w:cstheme="majorHAnsi"/>
          <w:noProof/>
          <w:lang w:eastAsia="pl-PL"/>
          <w14:ligatures w14:val="none"/>
        </w:rPr>
        <w:lastRenderedPageBreak/>
        <w:drawing>
          <wp:inline distT="0" distB="0" distL="0" distR="0" wp14:anchorId="79B6996D" wp14:editId="6D28D717">
            <wp:extent cx="5486400" cy="4631266"/>
            <wp:effectExtent l="0" t="0" r="0" b="17145"/>
            <wp:docPr id="1398098238"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098D061" w14:textId="77777777" w:rsidR="00E44FF7" w:rsidRPr="00EE099F" w:rsidRDefault="00E44FF7" w:rsidP="00EE099F">
      <w:pPr>
        <w:jc w:val="both"/>
        <w:rPr>
          <w:rFonts w:asciiTheme="majorHAnsi" w:hAnsiTheme="majorHAnsi" w:cstheme="majorHAnsi"/>
          <w:bCs/>
        </w:rPr>
      </w:pPr>
    </w:p>
    <w:p w14:paraId="417EF76C" w14:textId="77777777" w:rsidR="00E44FF7" w:rsidRPr="00E44FF7" w:rsidRDefault="00E44FF7" w:rsidP="00EE099F">
      <w:pPr>
        <w:jc w:val="both"/>
        <w:rPr>
          <w:rFonts w:asciiTheme="majorHAnsi" w:hAnsiTheme="majorHAnsi" w:cstheme="majorHAnsi"/>
        </w:rPr>
      </w:pPr>
      <w:r w:rsidRPr="00EE099F">
        <w:rPr>
          <w:rFonts w:asciiTheme="majorHAnsi" w:hAnsiTheme="majorHAnsi" w:cstheme="majorHAnsi"/>
          <w:bCs/>
        </w:rPr>
        <w:t>Podsumowując, dane oraz informacje z przeprowadzonych konsultacji społecznych zostały zebrane przy zastosowaniu partycypacyjnych metod, a następnie wykorzystane do opracowania Lokalnej Strategii Rozwoju. W szczególny sposób w pracę nad LSR zostały włączone grupy oraz osoby, których wiedza, doświadczenie i plany odnośnie przyszłego rozwoju są zbieżne z zakresem i tematyką strategii. Zadbano również o to, aby przedstawiciele wszystkich sektorów grup interesu brali udział w pracach na każdym etapie przygotowania, na równych zasadach i w odpowiednio zachowanych proporcjach.</w:t>
      </w:r>
    </w:p>
    <w:p w14:paraId="3EE6D070" w14:textId="77777777" w:rsidR="00E44FF7" w:rsidRPr="000F25D1" w:rsidRDefault="00E44FF7" w:rsidP="00E44FF7">
      <w:pPr>
        <w:rPr>
          <w:rFonts w:asciiTheme="majorHAnsi" w:hAnsiTheme="majorHAnsi" w:cstheme="majorHAnsi"/>
        </w:rPr>
      </w:pPr>
    </w:p>
    <w:p w14:paraId="08EFC298" w14:textId="77777777" w:rsidR="00054402" w:rsidRDefault="00054402">
      <w:pPr>
        <w:rPr>
          <w:rFonts w:asciiTheme="majorHAnsi" w:hAnsiTheme="majorHAnsi" w:cstheme="majorHAnsi"/>
        </w:rPr>
      </w:pPr>
    </w:p>
    <w:p w14:paraId="1AEECF1B" w14:textId="15E18D20" w:rsidR="001A5C86" w:rsidRPr="00F011C5" w:rsidRDefault="001A5C86">
      <w:pPr>
        <w:rPr>
          <w:rFonts w:asciiTheme="majorHAnsi" w:hAnsiTheme="majorHAnsi" w:cstheme="majorHAnsi"/>
        </w:rPr>
      </w:pPr>
      <w:r w:rsidRPr="00F011C5">
        <w:rPr>
          <w:rFonts w:asciiTheme="majorHAnsi" w:hAnsiTheme="majorHAnsi" w:cstheme="majorHAnsi"/>
        </w:rPr>
        <w:br w:type="page"/>
      </w:r>
    </w:p>
    <w:p w14:paraId="3C3C3B99" w14:textId="77777777" w:rsidR="000736A0" w:rsidRPr="00F011C5" w:rsidRDefault="000736A0" w:rsidP="000736A0">
      <w:pPr>
        <w:pStyle w:val="Nagwek2"/>
        <w:rPr>
          <w:rFonts w:cstheme="majorHAnsi"/>
        </w:rPr>
      </w:pPr>
      <w:bookmarkStart w:id="27" w:name="_Toc136893928"/>
      <w:bookmarkStart w:id="28" w:name="_Toc145043813"/>
      <w:r w:rsidRPr="00F011C5">
        <w:rPr>
          <w:rFonts w:cstheme="majorHAnsi"/>
        </w:rPr>
        <w:lastRenderedPageBreak/>
        <w:t>3.2 Analiza wniosków z przeprowadzonych konsultacji wraz z informacją o ich uwzględnieniu w procesie tworzenia LSR.</w:t>
      </w:r>
      <w:bookmarkEnd w:id="27"/>
      <w:bookmarkEnd w:id="28"/>
    </w:p>
    <w:p w14:paraId="0BA85FA1" w14:textId="77777777" w:rsidR="000736A0" w:rsidRPr="00F011C5" w:rsidRDefault="000736A0" w:rsidP="000736A0">
      <w:pPr>
        <w:spacing w:after="0" w:line="276" w:lineRule="auto"/>
        <w:rPr>
          <w:rFonts w:asciiTheme="majorHAnsi" w:hAnsiTheme="majorHAnsi" w:cstheme="majorHAnsi"/>
          <w:b/>
        </w:rPr>
      </w:pPr>
    </w:p>
    <w:p w14:paraId="41F8AE76" w14:textId="1B886774" w:rsidR="000736A0" w:rsidRPr="000736A0" w:rsidRDefault="000736A0" w:rsidP="00F011C5">
      <w:pPr>
        <w:spacing w:after="0" w:line="276" w:lineRule="auto"/>
        <w:jc w:val="both"/>
        <w:rPr>
          <w:rFonts w:asciiTheme="majorHAnsi" w:hAnsiTheme="majorHAnsi" w:cstheme="majorHAnsi"/>
        </w:rPr>
      </w:pPr>
      <w:r w:rsidRPr="000736A0">
        <w:rPr>
          <w:rFonts w:asciiTheme="majorHAnsi" w:hAnsiTheme="majorHAnsi" w:cstheme="majorHAnsi"/>
        </w:rPr>
        <w:t>Na podstawie przeprowadzonych konsultacji ze społecznością lokalną na podstawie zastosowanych metod konsultacyjnych uzyskano szereg wniosków i uwag, które możemy podzielić na wnioski uwzględnione i odrzucone. W przypadku wniosków nieuwzględnionych o ich odrzuceniu decydował fakt, iż zgłoszone propozycje czy uwagi dotyczyły obszarów, które zgodnie zasadami działania LEADER nie mogą być finansowanie w ramach wdrażania Lokalnej Strategii Rozwoju również przy uwzględnieniu dostępnych opcji finansowania z programu Fundusze Europejskie dla Pomorza. W szczególności były to wnioski dotyczące:  zapewniania regularnej komunikacji kolejowej z Trójmiastem, budowy infrastruktury drogowej, rozbudowy sieci szybkiego Internetu.  Ostateczną weryfikacją zgłoszonych wniosków zajmowała się grupa inicjatywna, która korzystała ze wsparcia powołanej grupy roboczej oraz ekspertów. Z drugiej strony uzyskano szereg wniosków z konsultacji społecznych, które odpowiadały zidentyfikowanym potrzebom na obszarze. Szczegółowy wykaz wniosków uwzględnionychz konsultacji społecznych przedstawia tabela nr 4 Uwzględnione wnioski z konsultacji społecznych.</w:t>
      </w:r>
      <w:r w:rsidRPr="000736A0">
        <w:rPr>
          <w:rFonts w:asciiTheme="majorHAnsi" w:hAnsiTheme="majorHAnsi" w:cstheme="majorHAnsi"/>
        </w:rPr>
        <w:br/>
      </w:r>
    </w:p>
    <w:p w14:paraId="32C18777" w14:textId="67113E1A" w:rsidR="000736A0" w:rsidRPr="000736A0" w:rsidRDefault="000736A0" w:rsidP="000736A0">
      <w:pPr>
        <w:spacing w:after="0" w:line="276" w:lineRule="auto"/>
        <w:rPr>
          <w:rFonts w:asciiTheme="majorHAnsi" w:hAnsiTheme="majorHAnsi" w:cstheme="majorHAnsi"/>
          <w:b/>
          <w:bCs/>
          <w:i/>
          <w:iCs/>
        </w:rPr>
      </w:pPr>
      <w:r w:rsidRPr="000736A0">
        <w:rPr>
          <w:rFonts w:asciiTheme="majorHAnsi" w:hAnsiTheme="majorHAnsi" w:cstheme="majorHAnsi"/>
          <w:b/>
          <w:bCs/>
          <w:i/>
          <w:iCs/>
        </w:rPr>
        <w:t>Tabela nr 4.  Wnioski z konsultacji społecznych</w:t>
      </w:r>
    </w:p>
    <w:tbl>
      <w:tblPr>
        <w:tblStyle w:val="Tabelasiatki4akcent31"/>
        <w:tblW w:w="10201" w:type="dxa"/>
        <w:tblLook w:val="04A0" w:firstRow="1" w:lastRow="0" w:firstColumn="1" w:lastColumn="0" w:noHBand="0" w:noVBand="1"/>
      </w:tblPr>
      <w:tblGrid>
        <w:gridCol w:w="704"/>
        <w:gridCol w:w="3402"/>
        <w:gridCol w:w="6095"/>
      </w:tblGrid>
      <w:tr w:rsidR="000736A0" w:rsidRPr="000736A0" w14:paraId="1EC4A6A8" w14:textId="77777777" w:rsidTr="001A5C86">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704" w:type="dxa"/>
          </w:tcPr>
          <w:p w14:paraId="45769FB2" w14:textId="77777777" w:rsidR="000736A0" w:rsidRPr="000736A0" w:rsidRDefault="000736A0" w:rsidP="000736A0">
            <w:pPr>
              <w:spacing w:line="276" w:lineRule="auto"/>
              <w:rPr>
                <w:rFonts w:asciiTheme="majorHAnsi" w:hAnsiTheme="majorHAnsi" w:cstheme="majorHAnsi"/>
                <w:color w:val="auto"/>
              </w:rPr>
            </w:pPr>
            <w:r w:rsidRPr="000736A0">
              <w:rPr>
                <w:rFonts w:asciiTheme="majorHAnsi" w:hAnsiTheme="majorHAnsi" w:cstheme="majorHAnsi"/>
                <w:color w:val="auto"/>
              </w:rPr>
              <w:t>Lp.</w:t>
            </w:r>
          </w:p>
        </w:tc>
        <w:tc>
          <w:tcPr>
            <w:tcW w:w="3402" w:type="dxa"/>
          </w:tcPr>
          <w:p w14:paraId="72D943BB" w14:textId="77777777" w:rsidR="000736A0" w:rsidRPr="000736A0" w:rsidRDefault="000736A0" w:rsidP="000736A0">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0736A0">
              <w:rPr>
                <w:rFonts w:asciiTheme="majorHAnsi" w:hAnsiTheme="majorHAnsi" w:cstheme="majorHAnsi"/>
                <w:color w:val="auto"/>
              </w:rPr>
              <w:t>Wnioski z konsultacji społecznych</w:t>
            </w:r>
          </w:p>
        </w:tc>
        <w:tc>
          <w:tcPr>
            <w:tcW w:w="6095" w:type="dxa"/>
          </w:tcPr>
          <w:p w14:paraId="1408557F" w14:textId="77777777" w:rsidR="000736A0" w:rsidRPr="000736A0" w:rsidRDefault="000736A0" w:rsidP="000736A0">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rPr>
            </w:pPr>
            <w:r w:rsidRPr="000736A0">
              <w:rPr>
                <w:rFonts w:asciiTheme="majorHAnsi" w:hAnsiTheme="majorHAnsi" w:cstheme="majorHAnsi"/>
                <w:color w:val="auto"/>
              </w:rPr>
              <w:t xml:space="preserve">Uwzględnienie danych z konsultacji </w:t>
            </w:r>
            <w:r w:rsidRPr="000736A0">
              <w:rPr>
                <w:rFonts w:asciiTheme="majorHAnsi" w:hAnsiTheme="majorHAnsi" w:cstheme="majorHAnsi"/>
                <w:color w:val="auto"/>
              </w:rPr>
              <w:br/>
              <w:t>do opracowania LSR</w:t>
            </w:r>
          </w:p>
        </w:tc>
      </w:tr>
      <w:tr w:rsidR="000736A0" w:rsidRPr="000736A0" w14:paraId="6C2EF130" w14:textId="77777777" w:rsidTr="001A5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93A3360" w14:textId="77777777" w:rsidR="000736A0" w:rsidRPr="000736A0" w:rsidRDefault="000736A0" w:rsidP="000736A0">
            <w:pPr>
              <w:spacing w:line="276" w:lineRule="auto"/>
              <w:rPr>
                <w:rFonts w:asciiTheme="majorHAnsi" w:hAnsiTheme="majorHAnsi" w:cstheme="majorHAnsi"/>
              </w:rPr>
            </w:pPr>
            <w:r w:rsidRPr="000736A0">
              <w:rPr>
                <w:rFonts w:asciiTheme="majorHAnsi" w:hAnsiTheme="majorHAnsi" w:cstheme="majorHAnsi"/>
              </w:rPr>
              <w:t>1.</w:t>
            </w:r>
          </w:p>
        </w:tc>
        <w:tc>
          <w:tcPr>
            <w:tcW w:w="3402" w:type="dxa"/>
          </w:tcPr>
          <w:p w14:paraId="48D1DA7E" w14:textId="19F5E652"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Problem małej aktywności ludzi młodych w zakresie angażowania się w sprawy lokalnej społeczności. Zanikające więzi między pokoleniowe. Problem braku</w:t>
            </w:r>
            <w:r w:rsidRPr="000736A0">
              <w:rPr>
                <w:rFonts w:asciiTheme="majorHAnsi" w:hAnsiTheme="majorHAnsi" w:cstheme="majorHAnsi"/>
                <w:b/>
                <w:bCs/>
              </w:rPr>
              <w:t xml:space="preserve"> </w:t>
            </w:r>
            <w:r w:rsidRPr="000736A0">
              <w:rPr>
                <w:rFonts w:asciiTheme="majorHAnsi" w:hAnsiTheme="majorHAnsi" w:cstheme="majorHAnsi"/>
              </w:rPr>
              <w:t>wystarczającej  dostępności   oferty działań aktywizacyjnych dla ludzi młodych w obszarze kulturalnym, sportowym, edukacyjnym. Potrzeba zwiększania różnorodność form spędzania czasu po zając</w:t>
            </w:r>
            <w:r w:rsidR="00973347">
              <w:rPr>
                <w:rFonts w:asciiTheme="majorHAnsi" w:hAnsiTheme="majorHAnsi" w:cstheme="majorHAnsi"/>
              </w:rPr>
              <w:t>i</w:t>
            </w:r>
            <w:r w:rsidRPr="000736A0">
              <w:rPr>
                <w:rFonts w:asciiTheme="majorHAnsi" w:hAnsiTheme="majorHAnsi" w:cstheme="majorHAnsi"/>
              </w:rPr>
              <w:t xml:space="preserve">ach lekcyjnych. Potrzeba zagospodarowania czasu wolnego. </w:t>
            </w:r>
          </w:p>
        </w:tc>
        <w:tc>
          <w:tcPr>
            <w:tcW w:w="6095" w:type="dxa"/>
          </w:tcPr>
          <w:p w14:paraId="35B7EDEA"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Osoby młode zostały zdefiniowane w LSR jako grupa w niekorzystnej sytuacji.</w:t>
            </w:r>
            <w:r w:rsidRPr="000736A0">
              <w:rPr>
                <w:rFonts w:asciiTheme="majorHAnsi" w:hAnsiTheme="majorHAnsi" w:cstheme="majorHAnsi"/>
              </w:rPr>
              <w:br/>
              <w:t>Bezpośrednio do osób młodych kierowane będzie przedsięwzięcie  1.3.1 Wsparcie dla inicjatyw wzmacniających świadomość ekologiczną i kulturową mieszkańców oraz przedsięwzięcie 1.3.2 Wsparcie aktywizacji mieszkańców na rzecz ochrony dziedzictw kulturowego i przyrodniczego. W ramach przedsięwzięcia 1.2.1 Wyposażenie obiektów infrastruktury publicznej i społecznej w urządzenia do gromadzenia energii elektrycznej, preferowane będą projekty, w których budynki wyposażone w magazyny energii będą wykorzystywane dla grup w niekorzystnej sytuacji. W ramach przedsięwzięcia 2.2.3 Wdrażanie stabilnych podstaw do budowy kapitału społecznego wsparcie będzie ukierunkowane na rzecz podniesienia kwalifikacji i umiejętności realizacji zadań na rzecz grup w niekorzystnej sytuacji zdefiniowanych w LSR.</w:t>
            </w:r>
          </w:p>
        </w:tc>
      </w:tr>
      <w:tr w:rsidR="000736A0" w:rsidRPr="000736A0" w14:paraId="5A091D66" w14:textId="77777777" w:rsidTr="001A5C86">
        <w:trPr>
          <w:trHeight w:val="1552"/>
        </w:trPr>
        <w:tc>
          <w:tcPr>
            <w:cnfStyle w:val="001000000000" w:firstRow="0" w:lastRow="0" w:firstColumn="1" w:lastColumn="0" w:oddVBand="0" w:evenVBand="0" w:oddHBand="0" w:evenHBand="0" w:firstRowFirstColumn="0" w:firstRowLastColumn="0" w:lastRowFirstColumn="0" w:lastRowLastColumn="0"/>
            <w:tcW w:w="704" w:type="dxa"/>
          </w:tcPr>
          <w:p w14:paraId="5FE7ADB4" w14:textId="77777777" w:rsidR="000736A0" w:rsidRPr="000736A0" w:rsidRDefault="000736A0" w:rsidP="000736A0">
            <w:pPr>
              <w:spacing w:line="276" w:lineRule="auto"/>
              <w:rPr>
                <w:rFonts w:asciiTheme="majorHAnsi" w:hAnsiTheme="majorHAnsi" w:cstheme="majorHAnsi"/>
              </w:rPr>
            </w:pPr>
            <w:r w:rsidRPr="000736A0">
              <w:rPr>
                <w:rFonts w:asciiTheme="majorHAnsi" w:hAnsiTheme="majorHAnsi" w:cstheme="majorHAnsi"/>
              </w:rPr>
              <w:t>2</w:t>
            </w:r>
          </w:p>
        </w:tc>
        <w:tc>
          <w:tcPr>
            <w:tcW w:w="3402" w:type="dxa"/>
          </w:tcPr>
          <w:p w14:paraId="55FFC88D" w14:textId="7829C448"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 xml:space="preserve">Potrzeba większego wsparcia Seniorów w zakresie dostępności usług opiekuńczych i  specjalistycznych. Zidentyfikowano również w potrzebę wsparcia opiekunów </w:t>
            </w:r>
            <w:r w:rsidR="005A20DF">
              <w:rPr>
                <w:rFonts w:asciiTheme="majorHAnsi" w:hAnsiTheme="majorHAnsi" w:cstheme="majorHAnsi"/>
              </w:rPr>
              <w:t>faktycznych</w:t>
            </w:r>
            <w:r w:rsidRPr="000736A0">
              <w:rPr>
                <w:rFonts w:asciiTheme="majorHAnsi" w:hAnsiTheme="majorHAnsi" w:cstheme="majorHAnsi"/>
              </w:rPr>
              <w:t>.</w:t>
            </w:r>
          </w:p>
        </w:tc>
        <w:tc>
          <w:tcPr>
            <w:tcW w:w="6095" w:type="dxa"/>
          </w:tcPr>
          <w:p w14:paraId="50BDB438" w14:textId="6162CD65"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 xml:space="preserve">W LSR zdefiniowano grupy w niekorzystnej sytuacji jako: seniorzy oraz opiekunowie </w:t>
            </w:r>
            <w:r w:rsidR="005A20DF">
              <w:rPr>
                <w:rFonts w:asciiTheme="majorHAnsi" w:hAnsiTheme="majorHAnsi" w:cstheme="majorHAnsi"/>
              </w:rPr>
              <w:t>faktyczni</w:t>
            </w:r>
            <w:r w:rsidRPr="000736A0">
              <w:rPr>
                <w:rFonts w:asciiTheme="majorHAnsi" w:hAnsiTheme="majorHAnsi" w:cstheme="majorHAnsi"/>
              </w:rPr>
              <w:t>.</w:t>
            </w:r>
            <w:r w:rsidRPr="000736A0">
              <w:rPr>
                <w:rFonts w:asciiTheme="majorHAnsi" w:hAnsiTheme="majorHAnsi" w:cstheme="majorHAnsi"/>
              </w:rPr>
              <w:br/>
              <w:t xml:space="preserve">Bezpośrednio do seniorów i opiekunów </w:t>
            </w:r>
            <w:r w:rsidR="005A20DF">
              <w:rPr>
                <w:rFonts w:asciiTheme="majorHAnsi" w:hAnsiTheme="majorHAnsi" w:cstheme="majorHAnsi"/>
              </w:rPr>
              <w:t>faktycznych</w:t>
            </w:r>
            <w:r w:rsidRPr="000736A0">
              <w:rPr>
                <w:rFonts w:asciiTheme="majorHAnsi" w:hAnsiTheme="majorHAnsi" w:cstheme="majorHAnsi"/>
              </w:rPr>
              <w:t xml:space="preserve"> będzie kierowane przedsięwzięcie: 2.1.1 Wsparcie inicjatyw na rzecz trwałych miejsc świadczenia usług społecznych,  przedsięwzięcie 2.1.2 Tworzenie i rozwój infrastruktury usług społecznych, przedsięwzięcie 2.1.3 Wsparcie inicjatyw ograniczających marginalizację społeczna mieszkańców obszaru. </w:t>
            </w:r>
            <w:r w:rsidRPr="000736A0">
              <w:rPr>
                <w:rFonts w:asciiTheme="majorHAnsi" w:hAnsiTheme="majorHAnsi" w:cstheme="majorHAnsi"/>
              </w:rPr>
              <w:br/>
              <w:t>W ramach przedsięwzięcia 2.2.3 Wdrażanie stabilnych podstaw do budowy kapitału społecznego wsparcie będzie ukierunkowane na rzecz podniesienia kwalifikacji i umiejętności realizacji zadań na rzecz grup w niekorzystnej sytuacji zdefiniowanych w LSR.</w:t>
            </w:r>
          </w:p>
          <w:p w14:paraId="18B7B0DF"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 xml:space="preserve">W ramach przedsięwzięcia 1.2.1 Wyposażenie obiektów infrastruktury publicznej i społecznej u urządzenia do gromadzenia energii elektrycznej preferowane będą projekty, w których </w:t>
            </w:r>
            <w:r w:rsidRPr="000736A0">
              <w:rPr>
                <w:rFonts w:asciiTheme="majorHAnsi" w:hAnsiTheme="majorHAnsi" w:cstheme="majorHAnsi"/>
              </w:rPr>
              <w:lastRenderedPageBreak/>
              <w:t xml:space="preserve">budynki wyposażone w magazyny energii będą wykorzystywane dla grup </w:t>
            </w:r>
            <w:r w:rsidRPr="000736A0">
              <w:rPr>
                <w:rFonts w:asciiTheme="majorHAnsi" w:hAnsiTheme="majorHAnsi" w:cstheme="majorHAnsi"/>
              </w:rPr>
              <w:br/>
              <w:t>w niekorzystnej sytuacji.</w:t>
            </w:r>
            <w:r w:rsidRPr="000736A0">
              <w:rPr>
                <w:rFonts w:asciiTheme="majorHAnsi" w:hAnsiTheme="majorHAnsi" w:cstheme="majorHAnsi"/>
              </w:rPr>
              <w:br/>
            </w:r>
          </w:p>
        </w:tc>
      </w:tr>
      <w:tr w:rsidR="000736A0" w:rsidRPr="000736A0" w14:paraId="33B4D82E" w14:textId="77777777" w:rsidTr="001A5C86">
        <w:trPr>
          <w:cnfStyle w:val="000000100000" w:firstRow="0" w:lastRow="0" w:firstColumn="0" w:lastColumn="0" w:oddVBand="0" w:evenVBand="0" w:oddHBand="1" w:evenHBand="0" w:firstRowFirstColumn="0" w:firstRowLastColumn="0" w:lastRowFirstColumn="0" w:lastRowLastColumn="0"/>
          <w:trHeight w:val="1774"/>
        </w:trPr>
        <w:tc>
          <w:tcPr>
            <w:cnfStyle w:val="001000000000" w:firstRow="0" w:lastRow="0" w:firstColumn="1" w:lastColumn="0" w:oddVBand="0" w:evenVBand="0" w:oddHBand="0" w:evenHBand="0" w:firstRowFirstColumn="0" w:firstRowLastColumn="0" w:lastRowFirstColumn="0" w:lastRowLastColumn="0"/>
            <w:tcW w:w="704" w:type="dxa"/>
          </w:tcPr>
          <w:p w14:paraId="2AB9A959" w14:textId="77777777" w:rsidR="000736A0" w:rsidRPr="000736A0" w:rsidRDefault="000736A0" w:rsidP="000736A0">
            <w:pPr>
              <w:spacing w:line="276" w:lineRule="auto"/>
              <w:rPr>
                <w:rFonts w:asciiTheme="majorHAnsi" w:hAnsiTheme="majorHAnsi" w:cstheme="majorHAnsi"/>
              </w:rPr>
            </w:pPr>
            <w:r w:rsidRPr="000736A0">
              <w:rPr>
                <w:rFonts w:asciiTheme="majorHAnsi" w:hAnsiTheme="majorHAnsi" w:cstheme="majorHAnsi"/>
              </w:rPr>
              <w:lastRenderedPageBreak/>
              <w:t>3</w:t>
            </w:r>
          </w:p>
        </w:tc>
        <w:tc>
          <w:tcPr>
            <w:tcW w:w="3402" w:type="dxa"/>
          </w:tcPr>
          <w:p w14:paraId="2FA28643"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 xml:space="preserve">Zidentyfikowano potrzebę pogłębiania współpracy i partnerstwa na obszarze LSR. </w:t>
            </w:r>
          </w:p>
        </w:tc>
        <w:tc>
          <w:tcPr>
            <w:tcW w:w="6095" w:type="dxa"/>
          </w:tcPr>
          <w:p w14:paraId="09058465"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0736A0">
              <w:rPr>
                <w:rFonts w:asciiTheme="majorHAnsi" w:hAnsiTheme="majorHAnsi" w:cstheme="majorHAnsi"/>
              </w:rPr>
              <w:t xml:space="preserve">W LSR szczególny nacisk położono pogłębiania partnerstwa </w:t>
            </w:r>
            <w:r w:rsidRPr="000736A0">
              <w:rPr>
                <w:rFonts w:asciiTheme="majorHAnsi" w:hAnsiTheme="majorHAnsi" w:cstheme="majorHAnsi"/>
              </w:rPr>
              <w:br/>
              <w:t xml:space="preserve">i współpracy sektorowej przy wdrażaniu LSR. W tym zakresie zaplanowano szereg działań o charakterze animacyjnym i aktywizacyjnym, które swoje odzwierciedlenie mają w planie komunikacji. Przewidziano również preferowanie partnerstwa </w:t>
            </w:r>
            <w:r w:rsidRPr="000736A0">
              <w:rPr>
                <w:rFonts w:asciiTheme="majorHAnsi" w:hAnsiTheme="majorHAnsi" w:cstheme="majorHAnsi"/>
              </w:rPr>
              <w:br/>
              <w:t xml:space="preserve">w kryteriach punktowych wybranych przedsięwzięć w LSR, jak również realizację projektów w formule partnerskiej. Informacja </w:t>
            </w:r>
            <w:r w:rsidRPr="000736A0">
              <w:rPr>
                <w:rFonts w:asciiTheme="majorHAnsi" w:hAnsiTheme="majorHAnsi" w:cstheme="majorHAnsi"/>
              </w:rPr>
              <w:br/>
              <w:t>w tym zakresie znajduje się w opisie przedsięwzięć  w sekcji VI cele i wskaźniki LSR.</w:t>
            </w:r>
          </w:p>
        </w:tc>
      </w:tr>
      <w:tr w:rsidR="000736A0" w:rsidRPr="000736A0" w14:paraId="4EA1FACE" w14:textId="77777777" w:rsidTr="001A5C86">
        <w:trPr>
          <w:trHeight w:val="2010"/>
        </w:trPr>
        <w:tc>
          <w:tcPr>
            <w:cnfStyle w:val="001000000000" w:firstRow="0" w:lastRow="0" w:firstColumn="1" w:lastColumn="0" w:oddVBand="0" w:evenVBand="0" w:oddHBand="0" w:evenHBand="0" w:firstRowFirstColumn="0" w:firstRowLastColumn="0" w:lastRowFirstColumn="0" w:lastRowLastColumn="0"/>
            <w:tcW w:w="704" w:type="dxa"/>
          </w:tcPr>
          <w:p w14:paraId="3BD62D1C" w14:textId="77777777" w:rsidR="000736A0" w:rsidRPr="000736A0" w:rsidRDefault="000736A0" w:rsidP="000736A0">
            <w:pPr>
              <w:spacing w:line="276" w:lineRule="auto"/>
              <w:rPr>
                <w:rFonts w:asciiTheme="majorHAnsi" w:hAnsiTheme="majorHAnsi" w:cstheme="majorHAnsi"/>
              </w:rPr>
            </w:pPr>
            <w:r w:rsidRPr="000736A0">
              <w:rPr>
                <w:rFonts w:asciiTheme="majorHAnsi" w:hAnsiTheme="majorHAnsi" w:cstheme="majorHAnsi"/>
              </w:rPr>
              <w:t>4</w:t>
            </w:r>
          </w:p>
        </w:tc>
        <w:tc>
          <w:tcPr>
            <w:tcW w:w="3402" w:type="dxa"/>
          </w:tcPr>
          <w:p w14:paraId="228D6131"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W obszarze tworzenia i rozwoju przedsiębiorczości najczęściej pojawiającym się preferowanym kierunkiem wsparcia okazała się branża czasu wolnego.</w:t>
            </w:r>
          </w:p>
        </w:tc>
        <w:tc>
          <w:tcPr>
            <w:tcW w:w="6095" w:type="dxa"/>
          </w:tcPr>
          <w:p w14:paraId="24D65C5C" w14:textId="519C357B"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 xml:space="preserve">W LSR określono specjalizację w zakresie wsparcia obszaru przedsiębiorczości. W zakresie rozwoju działalności gospodarczej o przyznanie pomocy będą mogły się ubiegać podmioty </w:t>
            </w:r>
            <w:r w:rsidR="00B6135B">
              <w:rPr>
                <w:rFonts w:asciiTheme="majorHAnsi" w:hAnsiTheme="majorHAnsi" w:cstheme="majorHAnsi"/>
              </w:rPr>
              <w:t>zamierzające rozwijać działalność w</w:t>
            </w:r>
            <w:r w:rsidR="00B6135B" w:rsidRPr="000736A0">
              <w:rPr>
                <w:rFonts w:asciiTheme="majorHAnsi" w:hAnsiTheme="majorHAnsi" w:cstheme="majorHAnsi"/>
              </w:rPr>
              <w:t xml:space="preserve"> </w:t>
            </w:r>
            <w:r w:rsidRPr="000736A0">
              <w:rPr>
                <w:rFonts w:asciiTheme="majorHAnsi" w:hAnsiTheme="majorHAnsi" w:cstheme="majorHAnsi"/>
              </w:rPr>
              <w:t>branży czasu wolnego natomiast w przypadku podejmowania działalności gospodarczej osoby, którą taką działalność zamierzają rozpocząć.</w:t>
            </w:r>
          </w:p>
        </w:tc>
      </w:tr>
      <w:tr w:rsidR="000736A0" w:rsidRPr="000736A0" w14:paraId="47210DA9" w14:textId="77777777" w:rsidTr="001A5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371F9252" w14:textId="77777777" w:rsidR="000736A0" w:rsidRPr="000736A0" w:rsidRDefault="000736A0" w:rsidP="000736A0">
            <w:pPr>
              <w:spacing w:line="276" w:lineRule="auto"/>
              <w:rPr>
                <w:rFonts w:asciiTheme="majorHAnsi" w:hAnsiTheme="majorHAnsi" w:cstheme="majorHAnsi"/>
              </w:rPr>
            </w:pPr>
            <w:r w:rsidRPr="000736A0">
              <w:rPr>
                <w:rFonts w:asciiTheme="majorHAnsi" w:hAnsiTheme="majorHAnsi" w:cstheme="majorHAnsi"/>
              </w:rPr>
              <w:t>5</w:t>
            </w:r>
          </w:p>
        </w:tc>
        <w:tc>
          <w:tcPr>
            <w:tcW w:w="3402" w:type="dxa"/>
          </w:tcPr>
          <w:p w14:paraId="513D1354"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Zidentyfikowano potrzebę  zastosowania innowacyjnego podejścia w LSR.</w:t>
            </w:r>
          </w:p>
        </w:tc>
        <w:tc>
          <w:tcPr>
            <w:tcW w:w="6095" w:type="dxa"/>
          </w:tcPr>
          <w:p w14:paraId="2F1B588E"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0736A0">
              <w:rPr>
                <w:rFonts w:asciiTheme="majorHAnsi" w:hAnsiTheme="majorHAnsi" w:cstheme="majorHAnsi"/>
                <w:b/>
                <w:bCs/>
              </w:rPr>
              <w:t xml:space="preserve"> </w:t>
            </w:r>
            <w:r w:rsidRPr="000736A0">
              <w:rPr>
                <w:rFonts w:asciiTheme="majorHAnsi" w:hAnsiTheme="majorHAnsi" w:cstheme="majorHAnsi"/>
              </w:rPr>
              <w:t>W</w:t>
            </w:r>
            <w:r w:rsidRPr="000736A0">
              <w:rPr>
                <w:rFonts w:asciiTheme="majorHAnsi" w:hAnsiTheme="majorHAnsi" w:cstheme="majorHAnsi"/>
                <w:b/>
                <w:bCs/>
              </w:rPr>
              <w:t xml:space="preserve"> </w:t>
            </w:r>
            <w:r w:rsidRPr="000736A0">
              <w:rPr>
                <w:rFonts w:asciiTheme="majorHAnsi" w:hAnsiTheme="majorHAnsi" w:cstheme="majorHAnsi"/>
              </w:rPr>
              <w:t>LSR zaplanowano realizację działań animacyjnych na rzecz innowacyjności projektów w kontekście lokalnym, poprzez rekomendację korzystania z wzorców innowacji społecznych. Ponadto w ramach wybranych projektów będą preferencje punktowe za wykazanie innowacyjności przedsięwzięcia. Informacja w tym zakresie znajduje się w opisie przedsięwzięć w sekcji VI cele i wskaźniki LSR.</w:t>
            </w:r>
          </w:p>
        </w:tc>
      </w:tr>
      <w:tr w:rsidR="000736A0" w:rsidRPr="000736A0" w14:paraId="0F10D6C2" w14:textId="77777777" w:rsidTr="001A5C86">
        <w:trPr>
          <w:trHeight w:val="985"/>
        </w:trPr>
        <w:tc>
          <w:tcPr>
            <w:cnfStyle w:val="001000000000" w:firstRow="0" w:lastRow="0" w:firstColumn="1" w:lastColumn="0" w:oddVBand="0" w:evenVBand="0" w:oddHBand="0" w:evenHBand="0" w:firstRowFirstColumn="0" w:firstRowLastColumn="0" w:lastRowFirstColumn="0" w:lastRowLastColumn="0"/>
            <w:tcW w:w="704" w:type="dxa"/>
          </w:tcPr>
          <w:p w14:paraId="5A15F093" w14:textId="77777777" w:rsidR="000736A0" w:rsidRPr="000736A0" w:rsidRDefault="000736A0" w:rsidP="000736A0">
            <w:pPr>
              <w:spacing w:line="276" w:lineRule="auto"/>
              <w:rPr>
                <w:rFonts w:asciiTheme="majorHAnsi" w:hAnsiTheme="majorHAnsi" w:cstheme="majorHAnsi"/>
              </w:rPr>
            </w:pPr>
            <w:r w:rsidRPr="000736A0">
              <w:rPr>
                <w:rFonts w:asciiTheme="majorHAnsi" w:hAnsiTheme="majorHAnsi" w:cstheme="majorHAnsi"/>
              </w:rPr>
              <w:t>6</w:t>
            </w:r>
          </w:p>
        </w:tc>
        <w:tc>
          <w:tcPr>
            <w:tcW w:w="3402" w:type="dxa"/>
          </w:tcPr>
          <w:p w14:paraId="16BB0BA0"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Pozyskano opinię na temat preferowanych metod komunikacji na etapie wdrażania LSR  ze szczególnym uwzględnieniem grup w niekorzystnej sytuacji.</w:t>
            </w:r>
          </w:p>
        </w:tc>
        <w:tc>
          <w:tcPr>
            <w:tcW w:w="6095" w:type="dxa"/>
          </w:tcPr>
          <w:p w14:paraId="20B9B2E6"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rPr>
            </w:pPr>
            <w:r w:rsidRPr="000736A0">
              <w:rPr>
                <w:rFonts w:asciiTheme="majorHAnsi" w:hAnsiTheme="majorHAnsi" w:cstheme="majorHAnsi"/>
              </w:rPr>
              <w:t>Szczegóły przyjętych rozwiązań zawarto w planie komunikacji.</w:t>
            </w:r>
          </w:p>
        </w:tc>
      </w:tr>
      <w:tr w:rsidR="000736A0" w:rsidRPr="000736A0" w14:paraId="303BCBB8" w14:textId="77777777" w:rsidTr="001A5C86">
        <w:trPr>
          <w:cnfStyle w:val="000000100000" w:firstRow="0" w:lastRow="0" w:firstColumn="0" w:lastColumn="0" w:oddVBand="0" w:evenVBand="0" w:oddHBand="1" w:evenHBand="0" w:firstRowFirstColumn="0" w:firstRowLastColumn="0" w:lastRowFirstColumn="0" w:lastRowLastColumn="0"/>
          <w:trHeight w:val="812"/>
        </w:trPr>
        <w:tc>
          <w:tcPr>
            <w:cnfStyle w:val="001000000000" w:firstRow="0" w:lastRow="0" w:firstColumn="1" w:lastColumn="0" w:oddVBand="0" w:evenVBand="0" w:oddHBand="0" w:evenHBand="0" w:firstRowFirstColumn="0" w:firstRowLastColumn="0" w:lastRowFirstColumn="0" w:lastRowLastColumn="0"/>
            <w:tcW w:w="704" w:type="dxa"/>
          </w:tcPr>
          <w:p w14:paraId="140B829B" w14:textId="77777777" w:rsidR="000736A0" w:rsidRPr="000736A0" w:rsidRDefault="000736A0" w:rsidP="000736A0">
            <w:pPr>
              <w:spacing w:line="276" w:lineRule="auto"/>
              <w:rPr>
                <w:rFonts w:asciiTheme="majorHAnsi" w:hAnsiTheme="majorHAnsi" w:cstheme="majorHAnsi"/>
              </w:rPr>
            </w:pPr>
            <w:r w:rsidRPr="000736A0">
              <w:rPr>
                <w:rFonts w:asciiTheme="majorHAnsi" w:hAnsiTheme="majorHAnsi" w:cstheme="majorHAnsi"/>
              </w:rPr>
              <w:t>7</w:t>
            </w:r>
          </w:p>
        </w:tc>
        <w:tc>
          <w:tcPr>
            <w:tcW w:w="3402" w:type="dxa"/>
          </w:tcPr>
          <w:p w14:paraId="189E3BA5"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Za największy atut obszaru uznano walory przyrodnicze obszaru, jego bogactwo przyrodnicze i kulturowe oraz stan środowiska naturalnego.</w:t>
            </w:r>
          </w:p>
        </w:tc>
        <w:tc>
          <w:tcPr>
            <w:tcW w:w="6095" w:type="dxa"/>
          </w:tcPr>
          <w:p w14:paraId="0962D96C" w14:textId="77777777" w:rsidR="000736A0" w:rsidRPr="000736A0" w:rsidRDefault="000736A0" w:rsidP="00073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Dane wnioski  wypłynęły na określenie Celu I LSR Zachowanie walorów środowiska przyrodniczego i kulturowego.</w:t>
            </w:r>
          </w:p>
        </w:tc>
      </w:tr>
      <w:tr w:rsidR="000736A0" w:rsidRPr="000736A0" w14:paraId="53802F6B" w14:textId="77777777" w:rsidTr="001A5C86">
        <w:trPr>
          <w:trHeight w:val="1537"/>
        </w:trPr>
        <w:tc>
          <w:tcPr>
            <w:cnfStyle w:val="001000000000" w:firstRow="0" w:lastRow="0" w:firstColumn="1" w:lastColumn="0" w:oddVBand="0" w:evenVBand="0" w:oddHBand="0" w:evenHBand="0" w:firstRowFirstColumn="0" w:firstRowLastColumn="0" w:lastRowFirstColumn="0" w:lastRowLastColumn="0"/>
            <w:tcW w:w="704" w:type="dxa"/>
          </w:tcPr>
          <w:p w14:paraId="01031043" w14:textId="77777777" w:rsidR="000736A0" w:rsidRPr="000736A0" w:rsidRDefault="000736A0" w:rsidP="000736A0">
            <w:pPr>
              <w:spacing w:line="276" w:lineRule="auto"/>
              <w:rPr>
                <w:rFonts w:asciiTheme="majorHAnsi" w:hAnsiTheme="majorHAnsi" w:cstheme="majorHAnsi"/>
              </w:rPr>
            </w:pPr>
            <w:r w:rsidRPr="000736A0">
              <w:rPr>
                <w:rFonts w:asciiTheme="majorHAnsi" w:hAnsiTheme="majorHAnsi" w:cstheme="majorHAnsi"/>
              </w:rPr>
              <w:t xml:space="preserve">8. </w:t>
            </w:r>
          </w:p>
        </w:tc>
        <w:tc>
          <w:tcPr>
            <w:tcW w:w="3402" w:type="dxa"/>
          </w:tcPr>
          <w:p w14:paraId="6D939994"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0736A0">
              <w:rPr>
                <w:rFonts w:asciiTheme="majorHAnsi" w:hAnsiTheme="majorHAnsi" w:cstheme="majorHAnsi"/>
              </w:rPr>
              <w:t xml:space="preserve">Zdiagnozowano istotne kierunki rozwoju obszaru LGD Sandry Brdy jako: rozwój przedsiębiorczości, ochrona środowiska i klimatu, rozwój branży czasu wolnego, rozwój infrastruktury społecznej </w:t>
            </w:r>
            <w:r w:rsidRPr="000736A0">
              <w:rPr>
                <w:rFonts w:asciiTheme="majorHAnsi" w:hAnsiTheme="majorHAnsi" w:cstheme="majorHAnsi"/>
              </w:rPr>
              <w:br/>
              <w:t xml:space="preserve">i usług społecznych, potrzebę wzmocnienia kapitału społecznego. </w:t>
            </w:r>
          </w:p>
        </w:tc>
        <w:tc>
          <w:tcPr>
            <w:tcW w:w="6095" w:type="dxa"/>
          </w:tcPr>
          <w:p w14:paraId="5277A84B" w14:textId="77777777" w:rsidR="000736A0" w:rsidRPr="000736A0" w:rsidRDefault="000736A0" w:rsidP="000736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rPr>
            </w:pPr>
            <w:r w:rsidRPr="000736A0">
              <w:rPr>
                <w:rFonts w:asciiTheme="majorHAnsi" w:hAnsiTheme="majorHAnsi" w:cstheme="majorHAnsi"/>
              </w:rPr>
              <w:t xml:space="preserve">Dane wnioski mają odzwierciedlenie w celach, przedsięwzięciach oraz wskaźnikach LSR.  </w:t>
            </w:r>
          </w:p>
        </w:tc>
      </w:tr>
    </w:tbl>
    <w:p w14:paraId="77A80478" w14:textId="77777777" w:rsidR="000736A0" w:rsidRPr="000736A0" w:rsidRDefault="000736A0" w:rsidP="000736A0">
      <w:pPr>
        <w:spacing w:after="0" w:line="276" w:lineRule="auto"/>
        <w:rPr>
          <w:rFonts w:asciiTheme="majorHAnsi" w:hAnsiTheme="majorHAnsi" w:cstheme="majorHAnsi"/>
          <w:b/>
          <w:bCs/>
        </w:rPr>
      </w:pPr>
      <w:r w:rsidRPr="000736A0">
        <w:rPr>
          <w:rFonts w:asciiTheme="majorHAnsi" w:hAnsiTheme="majorHAnsi" w:cstheme="majorHAnsi"/>
        </w:rPr>
        <w:t>Źródło danych: opracowanie własne.</w:t>
      </w:r>
    </w:p>
    <w:p w14:paraId="03C05F51" w14:textId="77777777" w:rsidR="000736A0" w:rsidRPr="000736A0" w:rsidRDefault="000736A0" w:rsidP="000736A0">
      <w:pPr>
        <w:spacing w:after="0" w:line="276" w:lineRule="auto"/>
        <w:rPr>
          <w:rFonts w:asciiTheme="majorHAnsi" w:hAnsiTheme="majorHAnsi" w:cstheme="majorHAnsi"/>
          <w:b/>
          <w:bCs/>
        </w:rPr>
      </w:pPr>
    </w:p>
    <w:p w14:paraId="06155350" w14:textId="77777777" w:rsidR="000736A0" w:rsidRDefault="000736A0" w:rsidP="000736A0">
      <w:pPr>
        <w:spacing w:after="0" w:line="276" w:lineRule="auto"/>
        <w:jc w:val="both"/>
        <w:rPr>
          <w:rFonts w:asciiTheme="majorHAnsi" w:hAnsiTheme="majorHAnsi" w:cstheme="majorHAnsi"/>
        </w:rPr>
      </w:pPr>
      <w:r w:rsidRPr="000736A0">
        <w:rPr>
          <w:rFonts w:asciiTheme="majorHAnsi" w:hAnsiTheme="majorHAnsi" w:cstheme="majorHAnsi"/>
        </w:rPr>
        <w:lastRenderedPageBreak/>
        <w:t>W LSR przewidziano działania integracyjno-aktywizujące kierowane do społeczności lokalnej, które potwierdzają inkluzywny charakter działalności LGD.</w:t>
      </w:r>
    </w:p>
    <w:p w14:paraId="7B29CFF8" w14:textId="77777777" w:rsidR="000736A0" w:rsidRPr="000736A0" w:rsidRDefault="000736A0" w:rsidP="000736A0">
      <w:pPr>
        <w:spacing w:after="0" w:line="276" w:lineRule="auto"/>
        <w:jc w:val="both"/>
        <w:rPr>
          <w:rFonts w:asciiTheme="majorHAnsi" w:hAnsiTheme="majorHAnsi" w:cstheme="majorHAnsi"/>
        </w:rPr>
      </w:pPr>
    </w:p>
    <w:p w14:paraId="0E1C47DF" w14:textId="77777777" w:rsidR="000736A0" w:rsidRPr="000736A0" w:rsidRDefault="000736A0" w:rsidP="000736A0">
      <w:pPr>
        <w:spacing w:after="0" w:line="276" w:lineRule="auto"/>
        <w:jc w:val="both"/>
        <w:rPr>
          <w:rFonts w:asciiTheme="majorHAnsi" w:hAnsiTheme="majorHAnsi" w:cstheme="majorHAnsi"/>
        </w:rPr>
      </w:pPr>
      <w:r w:rsidRPr="000736A0">
        <w:rPr>
          <w:rFonts w:asciiTheme="majorHAnsi" w:hAnsiTheme="majorHAnsi" w:cstheme="majorHAnsi"/>
        </w:rPr>
        <w:t>Ponadto wskazuję, iż Stowarzyszenie szczególny nacisk położyło na uwzględnienie zarówno na etapie tworzenia jak i realizacji LSR, zasad horyzontalnych określonych w art. 9 rozporządzenia 2021/1060, w tym: poszanowania praw podstawowych oraz przestrzegania Karty praw podstawowych Unii Europejskiej, zasady równości kobiet i mężczyzn, zasady równości szans i niedyskryminacji, niepełnosprawności, wiek lub orientację seksualną, w tym zasadę dostępności dla osób z niepełnosprawnościami, zgodności działań z celem wspierania zrównoważonego rozwoju określonego w art. 11 TFUE, oraz uwzględnieniem celów ONZ dotyczących zrównoważonego rozwoju, a także porozumienia paryskiego i zasady „nie czyń poważnych szkód”</w:t>
      </w:r>
    </w:p>
    <w:p w14:paraId="7F1A071B" w14:textId="40CD0BDA" w:rsidR="00AC2996" w:rsidRPr="00F011C5" w:rsidRDefault="00AC2996" w:rsidP="002A3A9A">
      <w:pPr>
        <w:spacing w:after="0" w:line="276" w:lineRule="auto"/>
        <w:rPr>
          <w:rFonts w:asciiTheme="majorHAnsi" w:eastAsiaTheme="majorEastAsia" w:hAnsiTheme="majorHAnsi" w:cstheme="majorHAnsi"/>
          <w:color w:val="2F5496" w:themeColor="accent1" w:themeShade="BF"/>
          <w:sz w:val="32"/>
          <w:szCs w:val="32"/>
        </w:rPr>
      </w:pPr>
      <w:r w:rsidRPr="00F011C5">
        <w:rPr>
          <w:rFonts w:asciiTheme="majorHAnsi" w:hAnsiTheme="majorHAnsi" w:cstheme="majorHAnsi"/>
        </w:rPr>
        <w:br w:type="page"/>
      </w:r>
    </w:p>
    <w:p w14:paraId="0E84549B" w14:textId="25FD3D01" w:rsidR="00554DDA" w:rsidRPr="00F011C5" w:rsidRDefault="00554DDA" w:rsidP="002A3A9A">
      <w:pPr>
        <w:pStyle w:val="Nagwek1"/>
        <w:spacing w:before="0" w:line="276" w:lineRule="auto"/>
        <w:rPr>
          <w:rFonts w:cstheme="majorHAnsi"/>
        </w:rPr>
      </w:pPr>
      <w:bookmarkStart w:id="29" w:name="_Toc145043814"/>
      <w:r w:rsidRPr="00F011C5">
        <w:rPr>
          <w:rFonts w:cstheme="majorHAnsi"/>
        </w:rPr>
        <w:lastRenderedPageBreak/>
        <w:t>Rozdział IV Analiza potrzeb i potencjału LSR</w:t>
      </w:r>
      <w:bookmarkEnd w:id="29"/>
    </w:p>
    <w:p w14:paraId="10A70202" w14:textId="77777777" w:rsidR="00ED5F8A" w:rsidRPr="00F011C5" w:rsidRDefault="00ED5F8A" w:rsidP="002A3A9A">
      <w:pPr>
        <w:spacing w:after="0" w:line="276" w:lineRule="auto"/>
        <w:rPr>
          <w:rFonts w:asciiTheme="majorHAnsi" w:hAnsiTheme="majorHAnsi" w:cstheme="majorHAnsi"/>
        </w:rPr>
      </w:pPr>
    </w:p>
    <w:p w14:paraId="7EF5B009" w14:textId="206F902D" w:rsidR="00534D72" w:rsidRPr="00F011C5" w:rsidRDefault="007668EF" w:rsidP="00534D72">
      <w:pPr>
        <w:pStyle w:val="Nagwek2"/>
        <w:rPr>
          <w:rFonts w:cstheme="majorHAnsi"/>
        </w:rPr>
      </w:pPr>
      <w:bookmarkStart w:id="30" w:name="_Toc145043815"/>
      <w:r w:rsidRPr="00F011C5">
        <w:rPr>
          <w:rFonts w:cstheme="majorHAnsi"/>
        </w:rPr>
        <w:t>4</w:t>
      </w:r>
      <w:r w:rsidR="00534D72" w:rsidRPr="00F011C5">
        <w:rPr>
          <w:rFonts w:cstheme="majorHAnsi"/>
        </w:rPr>
        <w:t>.1. Wprowadzenie</w:t>
      </w:r>
      <w:bookmarkEnd w:id="30"/>
    </w:p>
    <w:p w14:paraId="14F963FB" w14:textId="77777777" w:rsidR="001A5C86" w:rsidRPr="00F011C5" w:rsidRDefault="001A5C86" w:rsidP="001A5C86">
      <w:pPr>
        <w:rPr>
          <w:rFonts w:asciiTheme="majorHAnsi" w:hAnsiTheme="majorHAnsi" w:cstheme="majorHAnsi"/>
        </w:rPr>
      </w:pPr>
    </w:p>
    <w:p w14:paraId="326F37DD" w14:textId="04A300A8" w:rsidR="00534D72" w:rsidRPr="00F011C5" w:rsidRDefault="00534D72" w:rsidP="00534D72">
      <w:pPr>
        <w:jc w:val="both"/>
        <w:rPr>
          <w:rFonts w:asciiTheme="majorHAnsi" w:hAnsiTheme="majorHAnsi" w:cstheme="majorHAnsi"/>
        </w:rPr>
      </w:pPr>
      <w:r w:rsidRPr="00F011C5">
        <w:rPr>
          <w:rFonts w:asciiTheme="majorHAnsi" w:hAnsiTheme="majorHAnsi" w:cstheme="majorHAnsi"/>
        </w:rPr>
        <w:t xml:space="preserve">Celem nadrzędnym niniejszej diagnozy była identyfikacja potencjałów rozwojowych oraz problemów i potrzeb obszaru wdrażania lokalnej strategii rozwoju. Realizacja tego zadania pozwoliła, w połączeniu z dokonaniem uspołecznionej analizy SWOT, na wskazanie najistotniejszych wyzwań dla obszaru. W przeprowadzonych w ramach formułowania diagnozy badaniach odniesiono się do skali czasowej (zmian w czasie) oraz przestrzennej. Ramy czasowe dotyczące agregacji danych objęły lata wdrażania LSR w okresie programowania 2016 -2022, jakkolwiek </w:t>
      </w:r>
      <w:r w:rsidRPr="00F011C5">
        <w:rPr>
          <w:rFonts w:asciiTheme="majorHAnsi" w:hAnsiTheme="majorHAnsi" w:cstheme="majorHAnsi"/>
        </w:rPr>
        <w:br/>
        <w:t>w celu uwzględniania najaktualniejszych danych. W badaniu uwzględniono także wyniki ewaluacji LSR, jako skuteczne narzędzie wskazujące obszary, które wymagają interwencji w większym lub mniejszym stopniu. Rozdział uwzględnia szczególnie te elementy, które mogą zostać objęte wsparciem PS WPR oraz FEP, które stanowić będą główne żródło finasowania Strategii.</w:t>
      </w:r>
    </w:p>
    <w:p w14:paraId="6FBEF705" w14:textId="3217EFE4" w:rsidR="00534D72" w:rsidRPr="00F011C5" w:rsidRDefault="007668EF" w:rsidP="00534D72">
      <w:pPr>
        <w:pStyle w:val="Nagwek2"/>
        <w:rPr>
          <w:rFonts w:cstheme="majorHAnsi"/>
        </w:rPr>
      </w:pPr>
      <w:bookmarkStart w:id="31" w:name="_Toc145043816"/>
      <w:r w:rsidRPr="00F011C5">
        <w:rPr>
          <w:rFonts w:cstheme="majorHAnsi"/>
        </w:rPr>
        <w:t>4</w:t>
      </w:r>
      <w:r w:rsidR="00534D72" w:rsidRPr="00F011C5">
        <w:rPr>
          <w:rFonts w:cstheme="majorHAnsi"/>
        </w:rPr>
        <w:t>.2. Charakterystyka demograficzna obszaru</w:t>
      </w:r>
      <w:bookmarkEnd w:id="31"/>
    </w:p>
    <w:p w14:paraId="6A326D89" w14:textId="77777777" w:rsidR="001A5C86" w:rsidRPr="00F011C5" w:rsidRDefault="001A5C86" w:rsidP="001A5C86">
      <w:pPr>
        <w:rPr>
          <w:rFonts w:asciiTheme="majorHAnsi" w:hAnsiTheme="majorHAnsi" w:cstheme="majorHAnsi"/>
        </w:rPr>
      </w:pPr>
    </w:p>
    <w:p w14:paraId="7FFA08C6" w14:textId="038D2229" w:rsidR="00896E68" w:rsidRPr="00F011C5" w:rsidRDefault="00534D72" w:rsidP="008F7759">
      <w:pPr>
        <w:jc w:val="both"/>
        <w:rPr>
          <w:rFonts w:asciiTheme="majorHAnsi" w:hAnsiTheme="majorHAnsi" w:cstheme="majorHAnsi"/>
        </w:rPr>
      </w:pPr>
      <w:r w:rsidRPr="00F011C5">
        <w:rPr>
          <w:rFonts w:asciiTheme="majorHAnsi" w:hAnsiTheme="majorHAnsi" w:cstheme="majorHAnsi"/>
        </w:rPr>
        <w:t>Obszar planowany do objęcia wdrażaniem LSR zamieszkiwany jest przez 62</w:t>
      </w:r>
      <w:r w:rsidR="00896E68" w:rsidRPr="00F011C5">
        <w:rPr>
          <w:rFonts w:asciiTheme="majorHAnsi" w:hAnsiTheme="majorHAnsi" w:cstheme="majorHAnsi"/>
        </w:rPr>
        <w:t>361</w:t>
      </w:r>
      <w:r w:rsidRPr="00F011C5">
        <w:rPr>
          <w:rFonts w:asciiTheme="majorHAnsi" w:hAnsiTheme="majorHAnsi" w:cstheme="majorHAnsi"/>
        </w:rPr>
        <w:t xml:space="preserve"> mieszkańców</w:t>
      </w:r>
      <w:r w:rsidR="00896E68" w:rsidRPr="00F011C5">
        <w:rPr>
          <w:rStyle w:val="Odwoanieprzypisudolnego"/>
          <w:rFonts w:asciiTheme="majorHAnsi" w:hAnsiTheme="majorHAnsi" w:cstheme="majorHAnsi"/>
        </w:rPr>
        <w:footnoteReference w:id="1"/>
      </w:r>
      <w:r w:rsidRPr="00F011C5">
        <w:rPr>
          <w:rFonts w:asciiTheme="majorHAnsi" w:hAnsiTheme="majorHAnsi" w:cstheme="majorHAnsi"/>
        </w:rPr>
        <w:t xml:space="preserve">, w tym </w:t>
      </w:r>
      <w:r w:rsidR="00896E68" w:rsidRPr="00F011C5">
        <w:rPr>
          <w:rFonts w:asciiTheme="majorHAnsi" w:hAnsiTheme="majorHAnsi" w:cstheme="majorHAnsi"/>
        </w:rPr>
        <w:t>31035</w:t>
      </w:r>
      <w:r w:rsidRPr="00F011C5">
        <w:rPr>
          <w:rFonts w:asciiTheme="majorHAnsi" w:hAnsiTheme="majorHAnsi" w:cstheme="majorHAnsi"/>
        </w:rPr>
        <w:t xml:space="preserve"> kobiet. Liczba mieszkańców obszarów wiejskich wynosiła 4</w:t>
      </w:r>
      <w:r w:rsidR="00896E68" w:rsidRPr="00F011C5">
        <w:rPr>
          <w:rFonts w:asciiTheme="majorHAnsi" w:hAnsiTheme="majorHAnsi" w:cstheme="majorHAnsi"/>
        </w:rPr>
        <w:t>7306</w:t>
      </w:r>
      <w:r w:rsidRPr="00F011C5">
        <w:rPr>
          <w:rFonts w:asciiTheme="majorHAnsi" w:hAnsiTheme="majorHAnsi" w:cstheme="majorHAnsi"/>
        </w:rPr>
        <w:t xml:space="preserve">(ponad 75%), natomiast miasta zlokalizowane na obszarze zamieszkane były przez 15 </w:t>
      </w:r>
      <w:r w:rsidR="00896E68" w:rsidRPr="00F011C5">
        <w:rPr>
          <w:rFonts w:asciiTheme="majorHAnsi" w:hAnsiTheme="majorHAnsi" w:cstheme="majorHAnsi"/>
        </w:rPr>
        <w:t>055</w:t>
      </w:r>
      <w:r w:rsidRPr="00F011C5">
        <w:rPr>
          <w:rFonts w:asciiTheme="majorHAnsi" w:hAnsiTheme="majorHAnsi" w:cstheme="majorHAnsi"/>
        </w:rPr>
        <w:t xml:space="preserve"> osób (niecałe 25%). </w:t>
      </w:r>
      <w:r w:rsidR="003F30E6" w:rsidRPr="00F011C5">
        <w:rPr>
          <w:rFonts w:asciiTheme="majorHAnsi" w:hAnsiTheme="majorHAnsi" w:cstheme="majorHAnsi"/>
        </w:rPr>
        <w:t xml:space="preserve">W kolejnych latach liczba ludności obszaru nieznacznie rośnie dla przykładu na koniec 2014 roku było to 61 110 osób. </w:t>
      </w:r>
      <w:r w:rsidRPr="00F011C5">
        <w:rPr>
          <w:rFonts w:asciiTheme="majorHAnsi" w:hAnsiTheme="majorHAnsi" w:cstheme="majorHAnsi"/>
        </w:rPr>
        <w:t xml:space="preserve">Na tle województwa, uwzględniając centralnie położone miasto Chojnice, którego oddziaływanie jest istotne z punktu widzenia rozwoju, obszar należy do bardziej zaludnionych. Gęstość zaludnienia obszaru wynosiła 34 osoby3 na 1 km2, przy czym największa występowała w gminie Czersk, najmniejsza w gminie Lipnica. W odniesieniu do gęstości zaludnienia dla całego województwa pomorskiego wynoszącej 125 osób na km2 oraz całego kraju wynoszącej 123 osoby na 1 km2, wartość ta jest dużo niższa. Sytuacja taka wynika m.in. z dużej lesistości obszaru. </w:t>
      </w:r>
      <w:r w:rsidR="003F30E6" w:rsidRPr="00F011C5">
        <w:rPr>
          <w:rFonts w:asciiTheme="majorHAnsi" w:hAnsiTheme="majorHAnsi" w:cstheme="majorHAnsi"/>
        </w:rPr>
        <w:t xml:space="preserve">Większe i pewnie ważniejsze z punktu widzenia LSR zmiany zauważane są zmianie struktury ludności pod względem podziału na </w:t>
      </w:r>
      <w:r w:rsidRPr="00F011C5">
        <w:rPr>
          <w:rFonts w:asciiTheme="majorHAnsi" w:hAnsiTheme="majorHAnsi" w:cstheme="majorHAnsi"/>
        </w:rPr>
        <w:t>wiek przedprodukcyjny, produkcyjny i poprodukcyjny</w:t>
      </w:r>
      <w:r w:rsidR="003F30E6" w:rsidRPr="00F011C5">
        <w:rPr>
          <w:rFonts w:asciiTheme="majorHAnsi" w:hAnsiTheme="majorHAnsi" w:cstheme="majorHAnsi"/>
        </w:rPr>
        <w:t>. W 2016 roku osoby w wieku przed produkcyjnym stanowiły 18,73%, a w 2022 roku 19,12%, zmiana i odchylenie jest nieznaczne. Natomiast w stosunku do liczby osób w wieku produkcyjnym obecnie to 62,44%, a było w 2016 65,84% i poprodukcyjnym aktualnie to 19,12%, a w 2016r. było 15,43% ludności. Na tej podstawie możemy wnioskować, że ogólny trend starzenia się społeczeństwa widoczny jest również na obszarze LSR, w przeciągu 6 lat liczba seniorów zwiększyła się o 1932 osoby i liczy łącznie 11 513 osób. Te blisko 20% lokalnej społeczności</w:t>
      </w:r>
      <w:r w:rsidR="008F7759" w:rsidRPr="00F011C5">
        <w:rPr>
          <w:rFonts w:asciiTheme="majorHAnsi" w:hAnsiTheme="majorHAnsi" w:cstheme="majorHAnsi"/>
        </w:rPr>
        <w:t>, których głos szczególnie brany był pod uwagę w konsultacja społecznych i uwzględniony we wsparciu w ramach LSR.</w:t>
      </w:r>
    </w:p>
    <w:p w14:paraId="13FC1A12" w14:textId="29CAE3B0" w:rsidR="008F7759" w:rsidRPr="00F011C5" w:rsidRDefault="008F7759" w:rsidP="008F7759">
      <w:pPr>
        <w:jc w:val="both"/>
        <w:rPr>
          <w:rFonts w:asciiTheme="majorHAnsi" w:hAnsiTheme="majorHAnsi" w:cstheme="majorHAnsi"/>
        </w:rPr>
      </w:pPr>
      <w:r w:rsidRPr="00F011C5">
        <w:rPr>
          <w:rFonts w:asciiTheme="majorHAnsi" w:hAnsiTheme="majorHAnsi" w:cstheme="majorHAnsi"/>
        </w:rPr>
        <w:t>Obraz sytuacji pokazuje również sytuacja w skali kraju. W publikacji „Monitoring rozwoju o obszarów wiejskich. Etap IV. Sytuacja ta została podsumowana następująco: „W ciągu dekady objętej badaniami sytuacja demograficzna znacząco się pogorszyła. Odsetek ludności w wieku poprodukcyjnym zwiększył się o 1/5 (do wartości 19,2%). Druga dekada XXI w. to okres intensywnego starzenia się demograficznego wsi, który w 2019 r. doprowadził do tego, że udział osób w wieku przedprodukcyjnym w populacji jest niemalże taki sam jak osób w wieku poprodukcyjnym. Przeciętna wartość wskaźnika określającego relację dzieci – ludzie starzy z poziomu niemal równego jedności w 2010 r. spadła. Po 10 latach przeciętnie na polskiej wsi na jedną osobę w wieku 60 lat i więcej przypadało 0,7 osoby w wieku od 0 do 14 lat. Potwierdza to, że obecne trendy demograficzne na wsi kształtują strukturę populacji zmierzającą w kierunku piramidy trwale regresywnej. Omówione wskaźniki dotyczą kierunku zmian o charakterze trendu w dłuższym czasie; obecne zmiany – niezależnie od ich trwałości – charakteryzuje przyrost naturalny. Przeciętna wartość współczynnika przyrostu naturalnego zmniejszyła się w tym okresie. Co więcej, z poziomu dodatniego (+0,8‰) przeszła w ujemny (-0,7‰).Jest to zmienna o względnie trwałym rozkładzie przestrzennym.”</w:t>
      </w:r>
    </w:p>
    <w:p w14:paraId="580B3610" w14:textId="77777777" w:rsidR="00896E68" w:rsidRPr="00F011C5" w:rsidRDefault="00896E68" w:rsidP="00027024">
      <w:pPr>
        <w:spacing w:after="0" w:line="276" w:lineRule="auto"/>
        <w:rPr>
          <w:rFonts w:asciiTheme="majorHAnsi" w:hAnsiTheme="majorHAnsi" w:cstheme="majorHAnsi"/>
        </w:rPr>
      </w:pPr>
    </w:p>
    <w:p w14:paraId="0D23A0B8" w14:textId="6EF90A24" w:rsidR="00E47829" w:rsidRPr="00F011C5" w:rsidRDefault="007668EF" w:rsidP="00E47829">
      <w:pPr>
        <w:pStyle w:val="Nagwek2"/>
        <w:rPr>
          <w:rFonts w:cstheme="majorHAnsi"/>
        </w:rPr>
      </w:pPr>
      <w:bookmarkStart w:id="32" w:name="_Toc145043817"/>
      <w:r w:rsidRPr="00F011C5">
        <w:rPr>
          <w:rFonts w:cstheme="majorHAnsi"/>
        </w:rPr>
        <w:lastRenderedPageBreak/>
        <w:t>4.3.</w:t>
      </w:r>
      <w:r w:rsidR="00E47829" w:rsidRPr="00F011C5">
        <w:rPr>
          <w:rFonts w:cstheme="majorHAnsi"/>
        </w:rPr>
        <w:t xml:space="preserve"> Ubóstwo i wykluczenie społeczne</w:t>
      </w:r>
      <w:bookmarkEnd w:id="32"/>
    </w:p>
    <w:p w14:paraId="5B7E500A" w14:textId="77777777" w:rsidR="001A5C86" w:rsidRPr="00F011C5" w:rsidRDefault="001A5C86" w:rsidP="001A5C86">
      <w:pPr>
        <w:rPr>
          <w:rFonts w:asciiTheme="majorHAnsi" w:hAnsiTheme="majorHAnsi" w:cstheme="majorHAnsi"/>
        </w:rPr>
      </w:pPr>
    </w:p>
    <w:p w14:paraId="79F7EA9A" w14:textId="7A083C2D" w:rsidR="00E47829" w:rsidRPr="00F011C5" w:rsidRDefault="00E47829" w:rsidP="00124C67">
      <w:pPr>
        <w:spacing w:after="0" w:line="276" w:lineRule="auto"/>
        <w:jc w:val="both"/>
        <w:rPr>
          <w:rFonts w:asciiTheme="majorHAnsi" w:hAnsiTheme="majorHAnsi" w:cstheme="majorHAnsi"/>
        </w:rPr>
      </w:pPr>
      <w:r w:rsidRPr="00F011C5">
        <w:rPr>
          <w:rFonts w:asciiTheme="majorHAnsi" w:hAnsiTheme="majorHAnsi" w:cstheme="majorHAnsi"/>
        </w:rPr>
        <w:t>Charakterystyka szeroko rozumianego obszaru społecznego w gminach objętych wdrażaniem LSR wymaga rozpatrzenia w kilku aspektach. Z punktu widzenia strategii istotne znaczenie mają zarówno zagadnienia</w:t>
      </w:r>
      <w:r w:rsidR="00124C67" w:rsidRPr="00F011C5">
        <w:rPr>
          <w:rFonts w:asciiTheme="majorHAnsi" w:hAnsiTheme="majorHAnsi" w:cstheme="majorHAnsi"/>
        </w:rPr>
        <w:t xml:space="preserve"> </w:t>
      </w:r>
      <w:r w:rsidRPr="00F011C5">
        <w:rPr>
          <w:rFonts w:asciiTheme="majorHAnsi" w:hAnsiTheme="majorHAnsi" w:cstheme="majorHAnsi"/>
        </w:rPr>
        <w:t>związane z pomocą społeczną, jak i kapitałem ludzkim oraz dostępnością do infrastruktury społecznej. Sfera społeczna życia mieszkańców obszaru jest wzajemnie powiązana, bowiem wiele jej poszczególnych elementów wpływa na siebie nawzajem. Przykładem może być chociażby niskie angażowanie się w życie lokalnej wspólnoty osób dotkniętych zjawiskiem ubóstwa. Kluczowe znaczenie ma wskazanie tych oddziaływań oraz znalezienie barier, które w chwili obecnej uniemożliwiają zmiany w pożądanych kierunkach zwiększenia jakości i poziomu życia mieszkańców.</w:t>
      </w:r>
    </w:p>
    <w:p w14:paraId="2A03AF31" w14:textId="77777777" w:rsidR="00F011C5" w:rsidRPr="00F011C5" w:rsidRDefault="00F011C5" w:rsidP="00124C67">
      <w:pPr>
        <w:spacing w:after="0" w:line="276" w:lineRule="auto"/>
        <w:jc w:val="both"/>
        <w:rPr>
          <w:rFonts w:asciiTheme="majorHAnsi" w:hAnsiTheme="majorHAnsi" w:cstheme="majorHAnsi"/>
        </w:rPr>
      </w:pPr>
    </w:p>
    <w:p w14:paraId="65F432FC" w14:textId="2204B796" w:rsidR="00896E68" w:rsidRPr="00F011C5" w:rsidRDefault="00E47829" w:rsidP="00124C67">
      <w:pPr>
        <w:spacing w:after="0" w:line="276" w:lineRule="auto"/>
        <w:jc w:val="both"/>
        <w:rPr>
          <w:rFonts w:asciiTheme="majorHAnsi" w:hAnsiTheme="majorHAnsi" w:cstheme="majorHAnsi"/>
        </w:rPr>
      </w:pPr>
      <w:r w:rsidRPr="00F011C5">
        <w:rPr>
          <w:rFonts w:asciiTheme="majorHAnsi" w:hAnsiTheme="majorHAnsi" w:cstheme="majorHAnsi"/>
        </w:rPr>
        <w:t>Obszar pod względem wydatków na pomoc społeczną znajduje się w niekorzystnej sytuacji względem pozostałych obszarów województwa pomorskiego. W najliczniejszej gminie wchodzącej w skład obszaru, gminie Czersk, kwota wydatków na pomoc społeczną w przeliczeniu na mieszkańca należy do najwyższych w. W lepszej sytuacji są mieszkańcy gminy Chojnice, Brusy i Konarzyny, natomiast w gminie Lipnica. Obszar pod względem liczby beneficjentów pomocy społecznej w stosunku do liczby mieszkańców ogółem w całości znajduje się wśród obszarów o najgorszej sytuacji w kraju.</w:t>
      </w:r>
    </w:p>
    <w:p w14:paraId="0316F013" w14:textId="77777777" w:rsidR="00F011C5" w:rsidRPr="00F011C5" w:rsidRDefault="00F011C5" w:rsidP="00124C67">
      <w:pPr>
        <w:spacing w:after="0" w:line="276" w:lineRule="auto"/>
        <w:jc w:val="both"/>
        <w:rPr>
          <w:rFonts w:asciiTheme="majorHAnsi" w:hAnsiTheme="majorHAnsi" w:cstheme="majorHAnsi"/>
        </w:rPr>
      </w:pPr>
    </w:p>
    <w:p w14:paraId="6647E424" w14:textId="7CE89E89" w:rsidR="00E47829" w:rsidRPr="00F011C5" w:rsidRDefault="00E47829" w:rsidP="00124C67">
      <w:pPr>
        <w:spacing w:after="0" w:line="276" w:lineRule="auto"/>
        <w:jc w:val="both"/>
        <w:rPr>
          <w:rFonts w:asciiTheme="majorHAnsi" w:hAnsiTheme="majorHAnsi" w:cstheme="majorHAnsi"/>
        </w:rPr>
      </w:pPr>
      <w:r w:rsidRPr="00F011C5">
        <w:rPr>
          <w:rFonts w:asciiTheme="majorHAnsi" w:hAnsiTheme="majorHAnsi" w:cstheme="majorHAnsi"/>
        </w:rPr>
        <w:t xml:space="preserve">Na skalę problemu ubóstwa i ekonomicznego wykluczenia ludności obszaru nie bez wpływu jest to, że obszar LSR charakteryzuje się także </w:t>
      </w:r>
      <w:r w:rsidR="00124C67" w:rsidRPr="00F011C5">
        <w:rPr>
          <w:rFonts w:asciiTheme="majorHAnsi" w:hAnsiTheme="majorHAnsi" w:cstheme="majorHAnsi"/>
        </w:rPr>
        <w:t>jednym z najniższych</w:t>
      </w:r>
      <w:r w:rsidRPr="00F011C5">
        <w:rPr>
          <w:rFonts w:asciiTheme="majorHAnsi" w:hAnsiTheme="majorHAnsi" w:cstheme="majorHAnsi"/>
        </w:rPr>
        <w:t xml:space="preserve"> w województwie przeciętnym wynagrodzeniem brutto. Taka sytuacja rodzi szereg powiązań problemowych, które wskazane zostały także przez mieszkańców obszaru w trakcie spotkań związanych z diagnozą i analizą.</w:t>
      </w:r>
    </w:p>
    <w:p w14:paraId="1BE6B634" w14:textId="77777777" w:rsidR="00F011C5" w:rsidRPr="00F011C5" w:rsidRDefault="00F011C5" w:rsidP="00124C67">
      <w:pPr>
        <w:spacing w:after="0" w:line="276" w:lineRule="auto"/>
        <w:jc w:val="both"/>
        <w:rPr>
          <w:rFonts w:asciiTheme="majorHAnsi" w:hAnsiTheme="majorHAnsi" w:cstheme="majorHAnsi"/>
        </w:rPr>
      </w:pPr>
    </w:p>
    <w:p w14:paraId="611D3BB2" w14:textId="593330DF" w:rsidR="00124C67" w:rsidRDefault="00124C67" w:rsidP="00124C67">
      <w:pPr>
        <w:spacing w:after="0" w:line="276" w:lineRule="auto"/>
        <w:jc w:val="both"/>
        <w:rPr>
          <w:rFonts w:asciiTheme="majorHAnsi" w:hAnsiTheme="majorHAnsi" w:cstheme="majorHAnsi"/>
        </w:rPr>
      </w:pPr>
      <w:r w:rsidRPr="00F011C5">
        <w:rPr>
          <w:rFonts w:asciiTheme="majorHAnsi" w:hAnsiTheme="majorHAnsi" w:cstheme="majorHAnsi"/>
        </w:rPr>
        <w:t xml:space="preserve">Grupą osób, które najczęściej dotyka problem ubóstwa, a w konsekwencji również zagrożenia wykluczeniem społecznym są osoby starsze, które też tej sytuacji nie mają możliwości sami sobie poprawić. W takiej sytuacji pozostają zdane na siebie i </w:t>
      </w:r>
      <w:r w:rsidR="007E4AB5" w:rsidRPr="00F011C5">
        <w:rPr>
          <w:rFonts w:asciiTheme="majorHAnsi" w:hAnsiTheme="majorHAnsi" w:cstheme="majorHAnsi"/>
        </w:rPr>
        <w:t>ich członków rodziny. Potencjalne zagrożenie wykluczeniem społecznym w grupie osób starszych jest największe, dlatego w celu rozwiązywania problemów kluczowy jest rozwój usług społecznych, które będą dostępne cenowo i przestrzennie. Wnioski takie wysuwane były wielokrotnie przy spotkania z mieszkańcami, szczególnie tych grup społecznych, których ta sytuacja szczególnie dotyka.</w:t>
      </w:r>
    </w:p>
    <w:p w14:paraId="3AF05B4B" w14:textId="14E19586" w:rsidR="001B5BF1" w:rsidRPr="00F011C5" w:rsidRDefault="001B5BF1" w:rsidP="00124C67">
      <w:pPr>
        <w:spacing w:after="0" w:line="276" w:lineRule="auto"/>
        <w:jc w:val="both"/>
        <w:rPr>
          <w:rFonts w:asciiTheme="majorHAnsi" w:hAnsiTheme="majorHAnsi" w:cstheme="majorHAnsi"/>
        </w:rPr>
      </w:pPr>
      <w:r>
        <w:rPr>
          <w:rFonts w:asciiTheme="majorHAnsi" w:hAnsiTheme="majorHAnsi" w:cstheme="majorHAnsi"/>
        </w:rPr>
        <w:t xml:space="preserve">Z danych statystycznych wynika, że 7,6% mieszkańców obszaru LSR stanowią osoby niesamodzielne, z których znaczną większość stanowią osoby w wieku 65+. Aktualnie osoby w wieku 65+ to ponad 18% mieszkańców obszaru, natomiast wg. prognoz demograficznych już 2050 roku grupa ta stanowić będzie 30% mieszkańców obszaru. Spośród osób niesamodzielnych na obszarze tylko 2,8% osób korzysta z usług opiekuńczych. </w:t>
      </w:r>
      <w:r w:rsidR="00E66085">
        <w:rPr>
          <w:rFonts w:asciiTheme="majorHAnsi" w:hAnsiTheme="majorHAnsi" w:cstheme="majorHAnsi"/>
        </w:rPr>
        <w:t xml:space="preserve">Zakres wsparcia oferowanego przez ośrodki pomocy społecznej ograniczony jest zarówno posiadaną infrastrukturą oraz możliwościami finansowymi. W ostatnich latach w gminie Czersk i Brusy powstały Centra Usług Społecznych, które łącznie dysponują 50 miejscami świadczenia usług społecznych, które oferują całodzienne wsparcie. Na obszarze pozostałych gmin LSR, funkcjonują Kluby Seniora, prowadzone przy współpracy organizacji pozarządowych i JST lub Kluby Seniora prowadzone indywidualnie przez organizacje pozarządowe. Jednak oferta Klubu Seniora ograniczona jest zarówno w zakresie godzin funkcjonowania i oferty. Obserwacje i konsultacje oferty wskazują na duży potencjał lokalnych organizacji pozarządowych w zakresie świadczenia usług społecznych dla seniorów, które nie formalizując profilu swojej działalności świadczą takie właśnie usługi poprzez organizację oferty np. w wiejskich świetlicach i wspólną organizację wydarzeń rekreacyjnych i aktywizacyjnych. Taką działalność prowadzi blisko 20 lokalnych organizacji na obszarze. Po przeprowadzonych konsultacja z przedstawicielami tych organizacji (Czersk, Charzykowy, Ostrowite) wskazuje na szereg ograniczeń, do których przede wszystkim należą: brak doświadczenia i umiejętności (brak specjalistycznej wiedzy oraz ograniczenia finansowe (działalność prowadzona jest w oparciu o środki własne). </w:t>
      </w:r>
    </w:p>
    <w:p w14:paraId="6946E649" w14:textId="5821A7E7" w:rsidR="007E4AB5" w:rsidRPr="00F011C5" w:rsidRDefault="007E4AB5" w:rsidP="00124C67">
      <w:pPr>
        <w:spacing w:after="0" w:line="276" w:lineRule="auto"/>
        <w:jc w:val="both"/>
        <w:rPr>
          <w:rFonts w:asciiTheme="majorHAnsi" w:hAnsiTheme="majorHAnsi" w:cstheme="majorHAnsi"/>
        </w:rPr>
      </w:pPr>
      <w:r w:rsidRPr="00F011C5">
        <w:rPr>
          <w:rFonts w:asciiTheme="majorHAnsi" w:hAnsiTheme="majorHAnsi" w:cstheme="majorHAnsi"/>
        </w:rPr>
        <w:t xml:space="preserve">Konsekwencją starzenia się społeczeństwa jest jeszcze jeden istotny aspekt związany z dostępnością usług społecznych – konieczność zaangażowania członków rodziny. Sytuacja na pozór oczywista, jednak często wiążąca się z decyzją po stronie opiekunów faktycznych – </w:t>
      </w:r>
      <w:r w:rsidR="005A20DF">
        <w:rPr>
          <w:rFonts w:asciiTheme="majorHAnsi" w:hAnsiTheme="majorHAnsi" w:cstheme="majorHAnsi"/>
        </w:rPr>
        <w:t xml:space="preserve">najczęściej </w:t>
      </w:r>
      <w:r w:rsidRPr="00F011C5">
        <w:rPr>
          <w:rFonts w:asciiTheme="majorHAnsi" w:hAnsiTheme="majorHAnsi" w:cstheme="majorHAnsi"/>
        </w:rPr>
        <w:t xml:space="preserve">członków rodziny dotycząca ich indywidualnej sytuacji </w:t>
      </w:r>
      <w:r w:rsidRPr="00F011C5">
        <w:rPr>
          <w:rFonts w:asciiTheme="majorHAnsi" w:hAnsiTheme="majorHAnsi" w:cstheme="majorHAnsi"/>
        </w:rPr>
        <w:lastRenderedPageBreak/>
        <w:t>zawodowej i rodzinnej. Na obszarze LSR znajduje się tylko dwa ośrodki publiczne świadczące opiekę dzienną dla seniorów, co w znacznym stopniu utrudnia jej dostępność i ofertę.</w:t>
      </w:r>
      <w:r w:rsidR="005B6CFC" w:rsidRPr="00F011C5">
        <w:rPr>
          <w:rFonts w:asciiTheme="majorHAnsi" w:hAnsiTheme="majorHAnsi" w:cstheme="majorHAnsi"/>
        </w:rPr>
        <w:t xml:space="preserve"> </w:t>
      </w:r>
    </w:p>
    <w:p w14:paraId="787FC846" w14:textId="77777777" w:rsidR="00F011C5" w:rsidRPr="00F011C5" w:rsidRDefault="00F011C5" w:rsidP="005B6CFC">
      <w:pPr>
        <w:spacing w:after="0" w:line="276" w:lineRule="auto"/>
        <w:jc w:val="both"/>
        <w:rPr>
          <w:rFonts w:asciiTheme="majorHAnsi" w:hAnsiTheme="majorHAnsi" w:cstheme="majorHAnsi"/>
        </w:rPr>
      </w:pPr>
    </w:p>
    <w:p w14:paraId="261E67B5" w14:textId="7789B208" w:rsidR="007E4AB5" w:rsidRPr="00F011C5" w:rsidRDefault="005B6CFC" w:rsidP="005B6CFC">
      <w:pPr>
        <w:spacing w:after="0" w:line="276" w:lineRule="auto"/>
        <w:jc w:val="both"/>
        <w:rPr>
          <w:rFonts w:asciiTheme="majorHAnsi" w:hAnsiTheme="majorHAnsi" w:cstheme="majorHAnsi"/>
        </w:rPr>
      </w:pPr>
      <w:r w:rsidRPr="00F011C5">
        <w:rPr>
          <w:rFonts w:asciiTheme="majorHAnsi" w:hAnsiTheme="majorHAnsi" w:cstheme="majorHAnsi"/>
        </w:rPr>
        <w:t xml:space="preserve">Rozwiązaniem sugerowanym przez mieszkańców jest rozwój miejsc świadczenia usług społecznych i sami też wskazują olbrzymi i niewykorzystany potencjał w tym zakresie. Poprzednie lata wdrażania strategii, czy innych projektów przez lokalne samorządy </w:t>
      </w:r>
      <w:r w:rsidR="007E4AB5" w:rsidRPr="00F011C5">
        <w:rPr>
          <w:rFonts w:asciiTheme="majorHAnsi" w:hAnsiTheme="majorHAnsi" w:cstheme="majorHAnsi"/>
        </w:rPr>
        <w:t>zaowocowały zaspokojeniem wielu potrzeb w dostępie do świetlic wiejskich, placów zabaw, boisk sportowych oraz miejsc integracji mieszkańców. Niemniej podczas konsultacji założeń do diagnozy i samej diagnozy w trakcie spotkań zgłaszano dalsze braki w zakresie infrastruktury</w:t>
      </w:r>
      <w:r w:rsidRPr="00F011C5">
        <w:rPr>
          <w:rFonts w:asciiTheme="majorHAnsi" w:hAnsiTheme="majorHAnsi" w:cstheme="majorHAnsi"/>
        </w:rPr>
        <w:t>, szczególnie jej wyposażenia i dostosowania oraz wypełnienia ofertą dla mieszkańców, szczególnie seniorów</w:t>
      </w:r>
      <w:r w:rsidR="007E4AB5" w:rsidRPr="00F011C5">
        <w:rPr>
          <w:rFonts w:asciiTheme="majorHAnsi" w:hAnsiTheme="majorHAnsi" w:cstheme="majorHAnsi"/>
        </w:rPr>
        <w:t xml:space="preserve">. Biorąc pod uwagę oba powyższe fakty, </w:t>
      </w:r>
      <w:r w:rsidRPr="00F011C5">
        <w:rPr>
          <w:rFonts w:asciiTheme="majorHAnsi" w:hAnsiTheme="majorHAnsi" w:cstheme="majorHAnsi"/>
        </w:rPr>
        <w:t>w kolejnych latach</w:t>
      </w:r>
      <w:r w:rsidR="007E4AB5" w:rsidRPr="00F011C5">
        <w:rPr>
          <w:rFonts w:asciiTheme="majorHAnsi" w:hAnsiTheme="majorHAnsi" w:cstheme="majorHAnsi"/>
        </w:rPr>
        <w:t xml:space="preserve"> realizacja projektów związanych z infrastrukturą społeczną powinna wystąpić, </w:t>
      </w:r>
      <w:r w:rsidRPr="00F011C5">
        <w:rPr>
          <w:rFonts w:asciiTheme="majorHAnsi" w:hAnsiTheme="majorHAnsi" w:cstheme="majorHAnsi"/>
        </w:rPr>
        <w:t xml:space="preserve">i rozwinąć swoją ofertę. </w:t>
      </w:r>
      <w:r w:rsidR="007E4AB5" w:rsidRPr="00F011C5">
        <w:rPr>
          <w:rFonts w:asciiTheme="majorHAnsi" w:hAnsiTheme="majorHAnsi" w:cstheme="majorHAnsi"/>
        </w:rPr>
        <w:t>Przede wszystkim jednak infrastruktura społeczna powinna pobudzać lokalną społeczność do aktywnego jej wykorzystywania, w formie zorganizowanej i przynoszącej wymierne korzyści społeczne. Ten postulat podnoszony był przez mieszkańców podczas spotkań związanych z przygotowaniami diagnozy.</w:t>
      </w:r>
    </w:p>
    <w:p w14:paraId="7EEA2490" w14:textId="77777777" w:rsidR="00F011C5" w:rsidRPr="00F011C5" w:rsidRDefault="00F011C5" w:rsidP="007E4AB5">
      <w:pPr>
        <w:spacing w:after="0" w:line="276" w:lineRule="auto"/>
        <w:jc w:val="both"/>
        <w:rPr>
          <w:rFonts w:asciiTheme="majorHAnsi" w:hAnsiTheme="majorHAnsi" w:cstheme="majorHAnsi"/>
        </w:rPr>
      </w:pPr>
    </w:p>
    <w:p w14:paraId="0A2FAD99" w14:textId="026F3252" w:rsidR="007E4AB5" w:rsidRPr="00F011C5" w:rsidRDefault="007E4AB5" w:rsidP="007E4AB5">
      <w:pPr>
        <w:spacing w:after="0" w:line="276" w:lineRule="auto"/>
        <w:jc w:val="both"/>
        <w:rPr>
          <w:rFonts w:asciiTheme="majorHAnsi" w:hAnsiTheme="majorHAnsi" w:cstheme="majorHAnsi"/>
        </w:rPr>
      </w:pPr>
      <w:r w:rsidRPr="00F011C5">
        <w:rPr>
          <w:rFonts w:asciiTheme="majorHAnsi" w:hAnsiTheme="majorHAnsi" w:cstheme="majorHAnsi"/>
        </w:rPr>
        <w:t>Podsumowując, wzmacnianie i poprawa jakości kapitału ludzkiego poprzez m.in. programy wspierające aktywizację społeczną mieszkańców jest jedną z rekomendacji związanych z poziomem życia płynących dla obszaru nie tylko na podstawie danych uzyskanych w trakcie prac nad LSR, ale także dokumentów opisujących obszar na poziomie województwa. Wzmacnianie i poprawa jakości kapitału ludzkiego poprzez m.in. programy wspierające aktywizację społeczną mieszkańców to rekomendacja dla obszarów o stwierdzonych deficytach w zakresie kapitału ludzkiego i społecznego. Do takich właśnie obszarów należy objęty wdrażaniem LSR.</w:t>
      </w:r>
    </w:p>
    <w:p w14:paraId="2FAFB2E8" w14:textId="77777777" w:rsidR="00F011C5" w:rsidRPr="00F011C5" w:rsidRDefault="00F011C5" w:rsidP="00D32C30">
      <w:pPr>
        <w:spacing w:after="0" w:line="276" w:lineRule="auto"/>
        <w:jc w:val="both"/>
        <w:rPr>
          <w:rFonts w:asciiTheme="majorHAnsi" w:hAnsiTheme="majorHAnsi" w:cstheme="majorHAnsi"/>
        </w:rPr>
      </w:pPr>
    </w:p>
    <w:p w14:paraId="44307AC9" w14:textId="205D205F" w:rsidR="00D32C30" w:rsidRPr="00F011C5" w:rsidRDefault="00D32C30" w:rsidP="00D32C30">
      <w:pPr>
        <w:spacing w:after="0" w:line="276" w:lineRule="auto"/>
        <w:jc w:val="both"/>
        <w:rPr>
          <w:rFonts w:asciiTheme="majorHAnsi" w:hAnsiTheme="majorHAnsi" w:cstheme="majorHAnsi"/>
        </w:rPr>
      </w:pPr>
      <w:r w:rsidRPr="00F011C5">
        <w:rPr>
          <w:rFonts w:asciiTheme="majorHAnsi" w:hAnsiTheme="majorHAnsi" w:cstheme="majorHAnsi"/>
        </w:rPr>
        <w:t>Proces konsultacji założeń do diagnozy oraz spotkania z mieszkańcami, na których tworzono mapy obszarów problemowych w zakresie spraw społecznych, wskazał grupę w szczególnie niekorzystnej sytuacji w dostępie do szeroko rozumianych usług społecznych. Grupą tą są osoby starsze, seniorzy po 60 roku życia i tym samym członkowie ich rodzin pełniący funkcję opiekunów faktycznych. Na podstawie danych statystycznych można przyjąć założenie, że grupa ta będzie się zwiększała i istnieje ryzyko, że będzie pozbawiona dostępu do wielu dziedzin współczesnego życia. Dlatego ważnym elementem wdrażania LSR powinno być prowadzenie działań mających na celu przeciwdziałanie wykluczeniu tej grupy z dostępu do usług społecznych i wiedzy o procesach zachodzących we współczesnym świecie. Bardzo istotne będzie przeciwdziałanie wykluczeniu cyfrowemu seniorów, którzy będą musieli w najbliższych latach zmagać się z nowymi wyzwaniami, często wydającymi się prozaicznymi, np. zakupem biletów na środki komunikacji publicznej za pośrednictwem internetu. Z drugiej strony seniorzy jako grupa stanowią duży, niewykorzystany potencjał społeczny. Wiedza i doświadczenie w wielu dziedzinach życia, jego dawniejszych aspektach, choćby tradycji kulinarnych, może być z powodzeniem przekazywana następnym pokoleniom. W świetle badania obszarów problemowych przez mieszkańców i grupę inicjatywną działania prowadzone w tym obszarze mogą przynieść wiele pozytywnych i wielokierunkowych rezultatów.</w:t>
      </w:r>
    </w:p>
    <w:p w14:paraId="5D507414" w14:textId="77777777" w:rsidR="005B6CFC" w:rsidRPr="00F011C5" w:rsidRDefault="005B6CFC" w:rsidP="007E4AB5">
      <w:pPr>
        <w:spacing w:after="0" w:line="276" w:lineRule="auto"/>
        <w:jc w:val="both"/>
        <w:rPr>
          <w:rFonts w:asciiTheme="majorHAnsi" w:hAnsiTheme="majorHAnsi" w:cstheme="majorHAnsi"/>
        </w:rPr>
      </w:pPr>
    </w:p>
    <w:p w14:paraId="2EEC7F7A" w14:textId="2B9D70B8" w:rsidR="005B6CFC" w:rsidRPr="00F011C5" w:rsidRDefault="007668EF" w:rsidP="005B6CFC">
      <w:pPr>
        <w:pStyle w:val="Nagwek2"/>
        <w:rPr>
          <w:rFonts w:cstheme="majorHAnsi"/>
        </w:rPr>
      </w:pPr>
      <w:bookmarkStart w:id="33" w:name="_Toc145043818"/>
      <w:r w:rsidRPr="00F011C5">
        <w:rPr>
          <w:rFonts w:cstheme="majorHAnsi"/>
        </w:rPr>
        <w:t>4.4.</w:t>
      </w:r>
      <w:r w:rsidR="005B6CFC" w:rsidRPr="00F011C5">
        <w:rPr>
          <w:rFonts w:cstheme="majorHAnsi"/>
        </w:rPr>
        <w:t xml:space="preserve"> Zasoby kapitału społecznego i działalność organizacji pozarządowych</w:t>
      </w:r>
      <w:bookmarkEnd w:id="33"/>
    </w:p>
    <w:p w14:paraId="587D307B" w14:textId="77777777" w:rsidR="001A5C86" w:rsidRPr="00F011C5" w:rsidRDefault="001A5C86" w:rsidP="001A5C86">
      <w:pPr>
        <w:rPr>
          <w:rFonts w:asciiTheme="majorHAnsi" w:hAnsiTheme="majorHAnsi" w:cstheme="majorHAnsi"/>
        </w:rPr>
      </w:pPr>
    </w:p>
    <w:p w14:paraId="41E32551" w14:textId="10179F0F" w:rsidR="005B6CFC" w:rsidRPr="00F011C5" w:rsidRDefault="005B6CFC" w:rsidP="005B6CFC">
      <w:pPr>
        <w:spacing w:after="0" w:line="276" w:lineRule="auto"/>
        <w:jc w:val="both"/>
        <w:rPr>
          <w:rFonts w:asciiTheme="majorHAnsi" w:hAnsiTheme="majorHAnsi" w:cstheme="majorHAnsi"/>
        </w:rPr>
      </w:pPr>
      <w:r w:rsidRPr="00F011C5">
        <w:rPr>
          <w:rFonts w:asciiTheme="majorHAnsi" w:hAnsiTheme="majorHAnsi" w:cstheme="majorHAnsi"/>
        </w:rPr>
        <w:t>Na obszarze objętym wdrażaniem lokalnej strategii rozwoju działa 181 organizacji zarejestrowanych w sądzie rejestrowym. Stanowi to tylko niewielki procent organizacji zarejestrowanych w województwie pomorskim. Jeśli aktywność społeczną mierzyć liczbą organizacji pożytku publicznego, sytuacja wygląda równie niekorzystnie. Dodatkowo, co podkreślano wielokrotnie podczas spotkań konsultacyjnych, część organizacji nie prowadzi faktycznej działalności. Mając na uwadze te dane, należy przyjąć, że na obszarze objętym LSR budowa społeczeństwa obywatelskiego jest na niezadowalającym poziomie. Dane te potwierdzają analizy sporządzone dla województwa – obszar wdrażania lokalnej strategii rozwoju określony został jako posiadający bariery zarówno w zakresie kapitału społecznego, jak i ludzkiego.</w:t>
      </w:r>
    </w:p>
    <w:p w14:paraId="1F9132F8" w14:textId="77777777" w:rsidR="00F011C5" w:rsidRPr="00F011C5" w:rsidRDefault="00F011C5" w:rsidP="005B6CFC">
      <w:pPr>
        <w:spacing w:after="0" w:line="276" w:lineRule="auto"/>
        <w:jc w:val="both"/>
        <w:rPr>
          <w:rFonts w:asciiTheme="majorHAnsi" w:hAnsiTheme="majorHAnsi" w:cstheme="majorHAnsi"/>
        </w:rPr>
      </w:pPr>
    </w:p>
    <w:p w14:paraId="421B5E88" w14:textId="38D0065F" w:rsidR="005B6CFC" w:rsidRPr="00F011C5" w:rsidRDefault="005B6CFC" w:rsidP="005B6CFC">
      <w:pPr>
        <w:spacing w:after="0" w:line="276" w:lineRule="auto"/>
        <w:jc w:val="both"/>
        <w:rPr>
          <w:rFonts w:asciiTheme="majorHAnsi" w:hAnsiTheme="majorHAnsi" w:cstheme="majorHAnsi"/>
        </w:rPr>
      </w:pPr>
      <w:r w:rsidRPr="00F011C5">
        <w:rPr>
          <w:rFonts w:asciiTheme="majorHAnsi" w:hAnsiTheme="majorHAnsi" w:cstheme="majorHAnsi"/>
        </w:rPr>
        <w:lastRenderedPageBreak/>
        <w:t>Podczas spotkań przeznaczonych dla organizacji pozarządowych, gdzie przeprowadzano identyfikację problemów trzeciego sektora, zgłaszano szereg różnych problemów odnośnie do obszaru oraz wewnętrznych spraw NGO. Przede wszystkim wskazano podstawową barierę w rozwoju społeczeństwa obywatelskiego – niską aktywność społeczną. Działające organizacje opierają swoją aktywność najczęściej na osobie lidera i kilku najbliższych współpracowników, natomiast do różnych inicjatyw nie włączają się mieszkańcy. Ten obszar uznany został za wymagający interwencji w pierwszej kolejności. Kolejne bariery w rozwoju trzeciego sektora zostały zidentyfikowane na poziomie organizacyjnym. Brak współpracy pomiędzy organizacjami oraz brak wsparcia w prowadzeniu organizacji były najczęściej powtarzanymi problemami. Narzędzia możliwe do zastosowania przy wdrażaniu lokalnej strategii rozwoju powinny przyczynić się do zmiany tego stanu.</w:t>
      </w:r>
    </w:p>
    <w:p w14:paraId="4F9C4355" w14:textId="77777777" w:rsidR="00F011C5" w:rsidRPr="00F011C5" w:rsidRDefault="00F011C5" w:rsidP="005B6CFC">
      <w:pPr>
        <w:spacing w:after="0" w:line="276" w:lineRule="auto"/>
        <w:jc w:val="both"/>
        <w:rPr>
          <w:rFonts w:asciiTheme="majorHAnsi" w:hAnsiTheme="majorHAnsi" w:cstheme="majorHAnsi"/>
        </w:rPr>
      </w:pPr>
    </w:p>
    <w:p w14:paraId="34F24923" w14:textId="2B8605E1" w:rsidR="00D32C30" w:rsidRPr="00F011C5" w:rsidRDefault="00D32C30" w:rsidP="005B6CFC">
      <w:pPr>
        <w:spacing w:after="0" w:line="276" w:lineRule="auto"/>
        <w:jc w:val="both"/>
        <w:rPr>
          <w:rFonts w:asciiTheme="majorHAnsi" w:hAnsiTheme="majorHAnsi" w:cstheme="majorHAnsi"/>
        </w:rPr>
      </w:pPr>
      <w:r w:rsidRPr="00F011C5">
        <w:rPr>
          <w:rFonts w:asciiTheme="majorHAnsi" w:hAnsiTheme="majorHAnsi" w:cstheme="majorHAnsi"/>
        </w:rPr>
        <w:t>Nie mniej jednak działające organizacje pozarządowe stanowią również niezmierzony potencjał do rozwiązania problemów przed jakimi staje lokalne środowisko. Na obszarze znajduje się wiele miejsc mogących stanowić bazę do świadczenia usług społecznych, które wykorzystane mogą zostać właśnie przez lokalne organizacje pozarządowe do świadczenia usług w pełni dostosowanych do potrzeb jej mieszkańców w bliskości ich miejsca zamieszkania. Jest to rozwiązanie, które bardzo interesuje lokalne organizacje, co potwierdzały prowadzone konsultacje. Jednak w tej sytuacji pojawiają się kolejne bariery – wiedza i umiejętności osób działających w tych organizacjach. W odpowiedzi na tak zgłaszane problemy mogą być działania szkoleniowe i doradcze dla lokalnych organizacji podnoszące ich umiejętności w tym zakresie.</w:t>
      </w:r>
    </w:p>
    <w:p w14:paraId="049B93CF" w14:textId="77777777" w:rsidR="007E4AB5" w:rsidRPr="00F011C5" w:rsidRDefault="007E4AB5" w:rsidP="00124C67">
      <w:pPr>
        <w:spacing w:after="0" w:line="276" w:lineRule="auto"/>
        <w:jc w:val="both"/>
        <w:rPr>
          <w:rFonts w:asciiTheme="majorHAnsi" w:hAnsiTheme="majorHAnsi" w:cstheme="majorHAnsi"/>
        </w:rPr>
      </w:pPr>
    </w:p>
    <w:p w14:paraId="38193497" w14:textId="12072E2B" w:rsidR="00D32C30" w:rsidRPr="00F011C5" w:rsidRDefault="007668EF" w:rsidP="00D32C30">
      <w:pPr>
        <w:pStyle w:val="Nagwek2"/>
        <w:rPr>
          <w:rFonts w:cstheme="majorHAnsi"/>
        </w:rPr>
      </w:pPr>
      <w:bookmarkStart w:id="34" w:name="_Toc145043819"/>
      <w:r w:rsidRPr="00F011C5">
        <w:rPr>
          <w:rFonts w:cstheme="majorHAnsi"/>
        </w:rPr>
        <w:t>4.5.</w:t>
      </w:r>
      <w:r w:rsidR="00D32C30" w:rsidRPr="00F011C5">
        <w:rPr>
          <w:rFonts w:cstheme="majorHAnsi"/>
        </w:rPr>
        <w:t xml:space="preserve"> Uwarunkowania przestrzenne i geograficzne</w:t>
      </w:r>
      <w:bookmarkEnd w:id="34"/>
    </w:p>
    <w:p w14:paraId="522D8FBD" w14:textId="77777777" w:rsidR="001A5C86" w:rsidRPr="00F011C5" w:rsidRDefault="001A5C86" w:rsidP="001A5C86">
      <w:pPr>
        <w:rPr>
          <w:rFonts w:asciiTheme="majorHAnsi" w:hAnsiTheme="majorHAnsi" w:cstheme="majorHAnsi"/>
        </w:rPr>
      </w:pPr>
    </w:p>
    <w:p w14:paraId="3A0365AA" w14:textId="77777777" w:rsidR="00D32C30" w:rsidRPr="00F011C5" w:rsidRDefault="00D32C30" w:rsidP="00910050">
      <w:pPr>
        <w:spacing w:after="0" w:line="276" w:lineRule="auto"/>
        <w:jc w:val="both"/>
        <w:rPr>
          <w:rFonts w:asciiTheme="majorHAnsi" w:hAnsiTheme="majorHAnsi" w:cstheme="majorHAnsi"/>
        </w:rPr>
      </w:pPr>
      <w:r w:rsidRPr="00F011C5">
        <w:rPr>
          <w:rFonts w:asciiTheme="majorHAnsi" w:hAnsiTheme="majorHAnsi" w:cstheme="majorHAnsi"/>
        </w:rPr>
        <w:t>Obszar objęty strategią leży we wschodniej części makroregionu Pojezierza Południowopomorskiego, na styku trzech mezoregionów:</w:t>
      </w:r>
    </w:p>
    <w:p w14:paraId="0F6EB966" w14:textId="77777777" w:rsidR="00910050" w:rsidRPr="00F011C5" w:rsidRDefault="00D32C30" w:rsidP="00910050">
      <w:pPr>
        <w:pStyle w:val="Akapitzlist"/>
        <w:numPr>
          <w:ilvl w:val="0"/>
          <w:numId w:val="50"/>
        </w:numPr>
        <w:spacing w:after="0" w:line="276" w:lineRule="auto"/>
        <w:jc w:val="both"/>
        <w:rPr>
          <w:rFonts w:asciiTheme="majorHAnsi" w:hAnsiTheme="majorHAnsi" w:cstheme="majorHAnsi"/>
        </w:rPr>
      </w:pPr>
      <w:r w:rsidRPr="00F011C5">
        <w:rPr>
          <w:rFonts w:asciiTheme="majorHAnsi" w:hAnsiTheme="majorHAnsi" w:cstheme="majorHAnsi"/>
        </w:rPr>
        <w:t>Borów Tucholskich, w obrębie których leży wschodnia część obszaru,</w:t>
      </w:r>
    </w:p>
    <w:p w14:paraId="65F7AC49" w14:textId="77777777" w:rsidR="00910050" w:rsidRPr="00F011C5" w:rsidRDefault="00D32C30" w:rsidP="00910050">
      <w:pPr>
        <w:pStyle w:val="Akapitzlist"/>
        <w:numPr>
          <w:ilvl w:val="0"/>
          <w:numId w:val="50"/>
        </w:numPr>
        <w:spacing w:after="0" w:line="276" w:lineRule="auto"/>
        <w:jc w:val="both"/>
        <w:rPr>
          <w:rFonts w:asciiTheme="majorHAnsi" w:hAnsiTheme="majorHAnsi" w:cstheme="majorHAnsi"/>
        </w:rPr>
      </w:pPr>
      <w:r w:rsidRPr="00F011C5">
        <w:rPr>
          <w:rFonts w:asciiTheme="majorHAnsi" w:hAnsiTheme="majorHAnsi" w:cstheme="majorHAnsi"/>
        </w:rPr>
        <w:t>Równiny Charzykowskiej, obejmującej środkową i północną część obszaru,</w:t>
      </w:r>
    </w:p>
    <w:p w14:paraId="31A847EF" w14:textId="562509D9" w:rsidR="00D32C30" w:rsidRPr="00F011C5" w:rsidRDefault="00D32C30" w:rsidP="00910050">
      <w:pPr>
        <w:pStyle w:val="Akapitzlist"/>
        <w:numPr>
          <w:ilvl w:val="0"/>
          <w:numId w:val="50"/>
        </w:numPr>
        <w:spacing w:after="0" w:line="276" w:lineRule="auto"/>
        <w:jc w:val="both"/>
        <w:rPr>
          <w:rFonts w:asciiTheme="majorHAnsi" w:hAnsiTheme="majorHAnsi" w:cstheme="majorHAnsi"/>
        </w:rPr>
      </w:pPr>
      <w:r w:rsidRPr="00F011C5">
        <w:rPr>
          <w:rFonts w:asciiTheme="majorHAnsi" w:hAnsiTheme="majorHAnsi" w:cstheme="majorHAnsi"/>
        </w:rPr>
        <w:t>Pojezierza Krajeńskiego, na którym leży południowo-wschodni kraniec obszaru.</w:t>
      </w:r>
    </w:p>
    <w:p w14:paraId="034FE80E" w14:textId="77777777" w:rsidR="00F011C5" w:rsidRPr="00F011C5" w:rsidRDefault="00F011C5" w:rsidP="00910050">
      <w:pPr>
        <w:spacing w:after="0" w:line="276" w:lineRule="auto"/>
        <w:jc w:val="both"/>
        <w:rPr>
          <w:rFonts w:asciiTheme="majorHAnsi" w:hAnsiTheme="majorHAnsi" w:cstheme="majorHAnsi"/>
        </w:rPr>
      </w:pPr>
    </w:p>
    <w:p w14:paraId="1FDC7956" w14:textId="37A65677" w:rsidR="00D32C30" w:rsidRPr="00F011C5" w:rsidRDefault="00D32C30" w:rsidP="00910050">
      <w:pPr>
        <w:spacing w:after="0" w:line="276" w:lineRule="auto"/>
        <w:jc w:val="both"/>
        <w:rPr>
          <w:rFonts w:asciiTheme="majorHAnsi" w:hAnsiTheme="majorHAnsi" w:cstheme="majorHAnsi"/>
        </w:rPr>
      </w:pPr>
      <w:r w:rsidRPr="00F011C5">
        <w:rPr>
          <w:rFonts w:asciiTheme="majorHAnsi" w:hAnsiTheme="majorHAnsi" w:cstheme="majorHAnsi"/>
        </w:rPr>
        <w:t>Rzeźba terenu została ukształtowana w okresie zlodowacenia i ma stosunkowo prostą budowę geologiczną złożoną z utworów czwartorzędowych, głównie plejstoceńskich i holoceńskich, o miąższości powyżej 100 m. Na większości obszaru rzędne terenu wahają się od 120 m n.p.m. do 150 m n.p.m., ale są tu również wzgórza przekraczające 200 m (np. Wzgórze Wolności na południowym końcu Jeziora Charzykowskiego sięgające 206 m n.p.m.).</w:t>
      </w:r>
    </w:p>
    <w:p w14:paraId="6F09CF39" w14:textId="35B33352" w:rsidR="00896E68" w:rsidRPr="00F011C5" w:rsidRDefault="00D32C30" w:rsidP="00910050">
      <w:pPr>
        <w:spacing w:after="0" w:line="276" w:lineRule="auto"/>
        <w:jc w:val="both"/>
        <w:rPr>
          <w:rFonts w:asciiTheme="majorHAnsi" w:hAnsiTheme="majorHAnsi" w:cstheme="majorHAnsi"/>
        </w:rPr>
      </w:pPr>
      <w:r w:rsidRPr="00F011C5">
        <w:rPr>
          <w:rFonts w:asciiTheme="majorHAnsi" w:hAnsiTheme="majorHAnsi" w:cstheme="majorHAnsi"/>
        </w:rPr>
        <w:t xml:space="preserve">Cechą, która wyróżnia obszar, ale także decyduje o jego spójności, jest lesistość. Średnia wartość lesistości gmin wynosi 53%, co sprawia, że teren LGD należy do najbardziej zalesionych w województwie pomorskim, jak również w </w:t>
      </w:r>
      <w:r w:rsidR="00910050" w:rsidRPr="00F011C5">
        <w:rPr>
          <w:rFonts w:asciiTheme="majorHAnsi" w:hAnsiTheme="majorHAnsi" w:cstheme="majorHAnsi"/>
          <w:noProof/>
          <w:lang w:eastAsia="pl-PL"/>
        </w:rPr>
        <w:lastRenderedPageBreak/>
        <w:drawing>
          <wp:anchor distT="0" distB="0" distL="114300" distR="114300" simplePos="0" relativeHeight="251667456" behindDoc="1" locked="0" layoutInCell="1" allowOverlap="1" wp14:anchorId="655D823E" wp14:editId="1C63438D">
            <wp:simplePos x="0" y="0"/>
            <wp:positionH relativeFrom="column">
              <wp:posOffset>3282315</wp:posOffset>
            </wp:positionH>
            <wp:positionV relativeFrom="paragraph">
              <wp:posOffset>0</wp:posOffset>
            </wp:positionV>
            <wp:extent cx="3328670" cy="3328670"/>
            <wp:effectExtent l="0" t="0" r="5080" b="5080"/>
            <wp:wrapTight wrapText="bothSides">
              <wp:wrapPolygon edited="0">
                <wp:start x="0" y="0"/>
                <wp:lineTo x="0" y="21509"/>
                <wp:lineTo x="21509" y="21509"/>
                <wp:lineTo x="21509" y="0"/>
                <wp:lineTo x="0" y="0"/>
              </wp:wrapPolygon>
            </wp:wrapTight>
            <wp:docPr id="91540239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02391" name=""/>
                    <pic:cNvPicPr/>
                  </pic:nvPicPr>
                  <pic:blipFill>
                    <a:blip r:embed="rId22">
                      <a:extLst>
                        <a:ext uri="{28A0092B-C50C-407E-A947-70E740481C1C}">
                          <a14:useLocalDpi xmlns:a14="http://schemas.microsoft.com/office/drawing/2010/main" val="0"/>
                        </a:ext>
                      </a:extLst>
                    </a:blip>
                    <a:stretch>
                      <a:fillRect/>
                    </a:stretch>
                  </pic:blipFill>
                  <pic:spPr>
                    <a:xfrm>
                      <a:off x="0" y="0"/>
                      <a:ext cx="3328670" cy="3328670"/>
                    </a:xfrm>
                    <a:prstGeom prst="rect">
                      <a:avLst/>
                    </a:prstGeom>
                  </pic:spPr>
                </pic:pic>
              </a:graphicData>
            </a:graphic>
            <wp14:sizeRelH relativeFrom="margin">
              <wp14:pctWidth>0</wp14:pctWidth>
            </wp14:sizeRelH>
            <wp14:sizeRelV relativeFrom="margin">
              <wp14:pctHeight>0</wp14:pctHeight>
            </wp14:sizeRelV>
          </wp:anchor>
        </w:drawing>
      </w:r>
      <w:r w:rsidRPr="00F011C5">
        <w:rPr>
          <w:rFonts w:asciiTheme="majorHAnsi" w:hAnsiTheme="majorHAnsi" w:cstheme="majorHAnsi"/>
        </w:rPr>
        <w:t>Polsce. Obecność obszarów leśnych od zawsze wpływała na życie mieszkających tu ludzi, którzy z „darów lasu” zaspokajali swoje potrzeby bytowe i zarobkowe. Dane odnośnie do lesistości przedstawiają, w porównaniu do obszaru całego województwa pomorskiego i Polski, poniższa mapa i tabela.</w:t>
      </w:r>
    </w:p>
    <w:p w14:paraId="6780BFD6" w14:textId="77777777" w:rsidR="00D32C30" w:rsidRPr="00F011C5" w:rsidRDefault="00D32C30" w:rsidP="00D32C30">
      <w:pPr>
        <w:spacing w:after="0" w:line="276" w:lineRule="auto"/>
        <w:rPr>
          <w:rFonts w:asciiTheme="majorHAnsi" w:hAnsiTheme="majorHAnsi" w:cstheme="majorHAnsi"/>
        </w:rPr>
      </w:pPr>
    </w:p>
    <w:p w14:paraId="6067D170" w14:textId="0A6A93C2" w:rsidR="00910050" w:rsidRPr="00F011C5" w:rsidRDefault="00910050" w:rsidP="00910050">
      <w:pPr>
        <w:keepNext/>
        <w:spacing w:after="0" w:line="276" w:lineRule="auto"/>
        <w:rPr>
          <w:rFonts w:asciiTheme="majorHAnsi" w:hAnsiTheme="majorHAnsi" w:cstheme="majorHAnsi"/>
        </w:rPr>
      </w:pPr>
    </w:p>
    <w:p w14:paraId="7BF8C78D" w14:textId="6A947EFF" w:rsidR="00D32C30" w:rsidRPr="00F011C5" w:rsidRDefault="00910050" w:rsidP="00910050">
      <w:pPr>
        <w:pStyle w:val="Legenda"/>
        <w:rPr>
          <w:rFonts w:asciiTheme="majorHAnsi" w:hAnsiTheme="majorHAnsi" w:cstheme="majorHAnsi"/>
        </w:rPr>
      </w:pPr>
      <w:r w:rsidRPr="00F011C5">
        <w:rPr>
          <w:rFonts w:asciiTheme="majorHAnsi" w:hAnsiTheme="majorHAnsi" w:cstheme="majorHAnsi"/>
        </w:rPr>
        <w:t xml:space="preserve">Mapa 2. Udział lasów w ogólnej powierzchni obszarów i województw, z zaznaczonym obszarem LGD </w:t>
      </w:r>
      <w:r w:rsidRPr="00F011C5">
        <w:rPr>
          <w:rFonts w:asciiTheme="majorHAnsi" w:hAnsiTheme="majorHAnsi" w:cstheme="majorHAnsi"/>
        </w:rPr>
        <w:br/>
        <w:t>Źródło: opracowanie własne na podstawie https://www.epodreczniki.pl/.</w:t>
      </w:r>
    </w:p>
    <w:p w14:paraId="0E4BAD65" w14:textId="7E559AD0" w:rsidR="00910050" w:rsidRPr="00F011C5" w:rsidRDefault="00910050" w:rsidP="00910050">
      <w:pPr>
        <w:pStyle w:val="Legenda"/>
        <w:keepNext/>
        <w:rPr>
          <w:rFonts w:asciiTheme="majorHAnsi" w:hAnsiTheme="majorHAnsi" w:cstheme="majorHAnsi"/>
          <w:noProof/>
        </w:rPr>
      </w:pPr>
      <w:r w:rsidRPr="00F011C5">
        <w:rPr>
          <w:rFonts w:asciiTheme="majorHAnsi" w:hAnsiTheme="majorHAnsi" w:cstheme="majorHAnsi"/>
        </w:rPr>
        <w:t xml:space="preserve">Tabela </w:t>
      </w:r>
      <w:r w:rsidRPr="00F011C5">
        <w:rPr>
          <w:rFonts w:asciiTheme="majorHAnsi" w:hAnsiTheme="majorHAnsi" w:cstheme="majorHAnsi"/>
          <w:noProof/>
        </w:rPr>
        <w:t>Lesistość (procentowy udział powierzchni gruntów leśnych do pozostałych) w gminach objętych LSR</w:t>
      </w:r>
    </w:p>
    <w:p w14:paraId="0DC007A4" w14:textId="77777777" w:rsidR="00910050" w:rsidRPr="00F011C5" w:rsidRDefault="00910050" w:rsidP="00910050">
      <w:pPr>
        <w:rPr>
          <w:rFonts w:asciiTheme="majorHAnsi" w:hAnsiTheme="majorHAnsi" w:cstheme="majorHAnsi"/>
        </w:rPr>
      </w:pPr>
    </w:p>
    <w:p w14:paraId="4839EA19" w14:textId="77777777" w:rsidR="00910050" w:rsidRPr="00F011C5" w:rsidRDefault="00910050" w:rsidP="00910050">
      <w:pPr>
        <w:rPr>
          <w:rFonts w:asciiTheme="majorHAnsi" w:hAnsiTheme="majorHAnsi" w:cstheme="majorHAnsi"/>
        </w:rPr>
      </w:pPr>
    </w:p>
    <w:p w14:paraId="725B946A" w14:textId="77777777" w:rsidR="00910050" w:rsidRPr="00F011C5" w:rsidRDefault="00910050" w:rsidP="00910050">
      <w:pPr>
        <w:rPr>
          <w:rFonts w:asciiTheme="majorHAnsi" w:hAnsiTheme="majorHAnsi" w:cstheme="majorHAnsi"/>
        </w:rPr>
      </w:pPr>
    </w:p>
    <w:p w14:paraId="0F1B745A" w14:textId="77777777" w:rsidR="00910050" w:rsidRPr="00F011C5" w:rsidRDefault="00910050" w:rsidP="00910050">
      <w:pPr>
        <w:rPr>
          <w:rFonts w:asciiTheme="majorHAnsi" w:hAnsiTheme="majorHAnsi" w:cstheme="majorHAnsi"/>
        </w:rPr>
      </w:pPr>
    </w:p>
    <w:tbl>
      <w:tblPr>
        <w:tblStyle w:val="Tabelasiatki3akcent61"/>
        <w:tblW w:w="9982" w:type="dxa"/>
        <w:tblLayout w:type="fixed"/>
        <w:tblLook w:val="0000" w:firstRow="0" w:lastRow="0" w:firstColumn="0" w:lastColumn="0" w:noHBand="0" w:noVBand="0"/>
      </w:tblPr>
      <w:tblGrid>
        <w:gridCol w:w="1426"/>
        <w:gridCol w:w="1426"/>
        <w:gridCol w:w="1426"/>
        <w:gridCol w:w="1426"/>
        <w:gridCol w:w="1426"/>
        <w:gridCol w:w="1426"/>
        <w:gridCol w:w="1426"/>
      </w:tblGrid>
      <w:tr w:rsidR="00910050" w:rsidRPr="00F011C5" w14:paraId="6376317C" w14:textId="77777777" w:rsidTr="006D416F">
        <w:trPr>
          <w:cnfStyle w:val="000000100000" w:firstRow="0" w:lastRow="0" w:firstColumn="0" w:lastColumn="0" w:oddVBand="0" w:evenVBand="0" w:oddHBand="1" w:evenHBand="0" w:firstRowFirstColumn="0" w:firstRowLastColumn="0" w:lastRowFirstColumn="0" w:lastRowLastColumn="0"/>
          <w:trHeight w:val="241"/>
        </w:trPr>
        <w:tc>
          <w:tcPr>
            <w:cnfStyle w:val="000010000000" w:firstRow="0" w:lastRow="0" w:firstColumn="0" w:lastColumn="0" w:oddVBand="1" w:evenVBand="0" w:oddHBand="0" w:evenHBand="0" w:firstRowFirstColumn="0" w:firstRowLastColumn="0" w:lastRowFirstColumn="0" w:lastRowLastColumn="0"/>
            <w:tcW w:w="1426" w:type="dxa"/>
          </w:tcPr>
          <w:p w14:paraId="408D6422" w14:textId="0FCF664E" w:rsidR="00910050" w:rsidRPr="00910050" w:rsidRDefault="00910050" w:rsidP="00910050">
            <w:pPr>
              <w:autoSpaceDE w:val="0"/>
              <w:autoSpaceDN w:val="0"/>
              <w:adjustRightInd w:val="0"/>
              <w:rPr>
                <w:rFonts w:asciiTheme="majorHAnsi" w:hAnsiTheme="majorHAnsi" w:cstheme="majorHAnsi"/>
                <w:color w:val="000000"/>
                <w:kern w:val="0"/>
              </w:rPr>
            </w:pPr>
            <w:r w:rsidRPr="00910050">
              <w:rPr>
                <w:rFonts w:asciiTheme="majorHAnsi" w:hAnsiTheme="majorHAnsi" w:cstheme="majorHAnsi"/>
                <w:b/>
                <w:bCs/>
                <w:color w:val="000000"/>
                <w:kern w:val="0"/>
              </w:rPr>
              <w:t xml:space="preserve">Brusy </w:t>
            </w:r>
          </w:p>
        </w:tc>
        <w:tc>
          <w:tcPr>
            <w:tcW w:w="1426" w:type="dxa"/>
          </w:tcPr>
          <w:p w14:paraId="0B474572" w14:textId="77777777" w:rsidR="00910050" w:rsidRPr="00910050" w:rsidRDefault="00910050" w:rsidP="0091005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kern w:val="0"/>
              </w:rPr>
            </w:pPr>
            <w:r w:rsidRPr="00910050">
              <w:rPr>
                <w:rFonts w:asciiTheme="majorHAnsi" w:hAnsiTheme="majorHAnsi" w:cstheme="majorHAnsi"/>
                <w:b/>
                <w:bCs/>
                <w:color w:val="000000"/>
                <w:kern w:val="0"/>
              </w:rPr>
              <w:t xml:space="preserve">Chojnice </w:t>
            </w:r>
          </w:p>
        </w:tc>
        <w:tc>
          <w:tcPr>
            <w:cnfStyle w:val="000010000000" w:firstRow="0" w:lastRow="0" w:firstColumn="0" w:lastColumn="0" w:oddVBand="1" w:evenVBand="0" w:oddHBand="0" w:evenHBand="0" w:firstRowFirstColumn="0" w:firstRowLastColumn="0" w:lastRowFirstColumn="0" w:lastRowLastColumn="0"/>
            <w:tcW w:w="1426" w:type="dxa"/>
          </w:tcPr>
          <w:p w14:paraId="483FD8C4" w14:textId="77777777" w:rsidR="00910050" w:rsidRPr="00910050" w:rsidRDefault="00910050" w:rsidP="00910050">
            <w:pPr>
              <w:autoSpaceDE w:val="0"/>
              <w:autoSpaceDN w:val="0"/>
              <w:adjustRightInd w:val="0"/>
              <w:rPr>
                <w:rFonts w:asciiTheme="majorHAnsi" w:hAnsiTheme="majorHAnsi" w:cstheme="majorHAnsi"/>
                <w:color w:val="000000"/>
                <w:kern w:val="0"/>
              </w:rPr>
            </w:pPr>
            <w:r w:rsidRPr="00910050">
              <w:rPr>
                <w:rFonts w:asciiTheme="majorHAnsi" w:hAnsiTheme="majorHAnsi" w:cstheme="majorHAnsi"/>
                <w:b/>
                <w:bCs/>
                <w:color w:val="000000"/>
                <w:kern w:val="0"/>
              </w:rPr>
              <w:t xml:space="preserve">Czersk </w:t>
            </w:r>
          </w:p>
        </w:tc>
        <w:tc>
          <w:tcPr>
            <w:tcW w:w="1426" w:type="dxa"/>
          </w:tcPr>
          <w:p w14:paraId="546BB370" w14:textId="77777777" w:rsidR="00910050" w:rsidRPr="00910050" w:rsidRDefault="00910050" w:rsidP="0091005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kern w:val="0"/>
              </w:rPr>
            </w:pPr>
            <w:r w:rsidRPr="00910050">
              <w:rPr>
                <w:rFonts w:asciiTheme="majorHAnsi" w:hAnsiTheme="majorHAnsi" w:cstheme="majorHAnsi"/>
                <w:b/>
                <w:bCs/>
                <w:color w:val="000000"/>
                <w:kern w:val="0"/>
              </w:rPr>
              <w:t xml:space="preserve">Konarzyny </w:t>
            </w:r>
          </w:p>
        </w:tc>
        <w:tc>
          <w:tcPr>
            <w:cnfStyle w:val="000010000000" w:firstRow="0" w:lastRow="0" w:firstColumn="0" w:lastColumn="0" w:oddVBand="1" w:evenVBand="0" w:oddHBand="0" w:evenHBand="0" w:firstRowFirstColumn="0" w:firstRowLastColumn="0" w:lastRowFirstColumn="0" w:lastRowLastColumn="0"/>
            <w:tcW w:w="1426" w:type="dxa"/>
          </w:tcPr>
          <w:p w14:paraId="42CFC088" w14:textId="77777777" w:rsidR="00910050" w:rsidRPr="00910050" w:rsidRDefault="00910050" w:rsidP="00910050">
            <w:pPr>
              <w:autoSpaceDE w:val="0"/>
              <w:autoSpaceDN w:val="0"/>
              <w:adjustRightInd w:val="0"/>
              <w:rPr>
                <w:rFonts w:asciiTheme="majorHAnsi" w:hAnsiTheme="majorHAnsi" w:cstheme="majorHAnsi"/>
                <w:color w:val="000000"/>
                <w:kern w:val="0"/>
              </w:rPr>
            </w:pPr>
            <w:r w:rsidRPr="00910050">
              <w:rPr>
                <w:rFonts w:asciiTheme="majorHAnsi" w:hAnsiTheme="majorHAnsi" w:cstheme="majorHAnsi"/>
                <w:b/>
                <w:bCs/>
                <w:color w:val="000000"/>
                <w:kern w:val="0"/>
              </w:rPr>
              <w:t xml:space="preserve">Lipnica </w:t>
            </w:r>
          </w:p>
        </w:tc>
        <w:tc>
          <w:tcPr>
            <w:tcW w:w="1426" w:type="dxa"/>
          </w:tcPr>
          <w:p w14:paraId="3719EA03" w14:textId="77777777" w:rsidR="00910050" w:rsidRPr="00910050" w:rsidRDefault="00910050" w:rsidP="00910050">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kern w:val="0"/>
              </w:rPr>
            </w:pPr>
            <w:r w:rsidRPr="00910050">
              <w:rPr>
                <w:rFonts w:asciiTheme="majorHAnsi" w:hAnsiTheme="majorHAnsi" w:cstheme="majorHAnsi"/>
                <w:b/>
                <w:bCs/>
                <w:color w:val="000000"/>
                <w:kern w:val="0"/>
              </w:rPr>
              <w:t xml:space="preserve">Średnia dla obszaru </w:t>
            </w:r>
          </w:p>
        </w:tc>
        <w:tc>
          <w:tcPr>
            <w:cnfStyle w:val="000010000000" w:firstRow="0" w:lastRow="0" w:firstColumn="0" w:lastColumn="0" w:oddVBand="1" w:evenVBand="0" w:oddHBand="0" w:evenHBand="0" w:firstRowFirstColumn="0" w:firstRowLastColumn="0" w:lastRowFirstColumn="0" w:lastRowLastColumn="0"/>
            <w:tcW w:w="1426" w:type="dxa"/>
          </w:tcPr>
          <w:p w14:paraId="78334F4D" w14:textId="77777777" w:rsidR="00910050" w:rsidRPr="00910050" w:rsidRDefault="00910050" w:rsidP="00910050">
            <w:pPr>
              <w:autoSpaceDE w:val="0"/>
              <w:autoSpaceDN w:val="0"/>
              <w:adjustRightInd w:val="0"/>
              <w:rPr>
                <w:rFonts w:asciiTheme="majorHAnsi" w:hAnsiTheme="majorHAnsi" w:cstheme="majorHAnsi"/>
                <w:color w:val="000000"/>
                <w:kern w:val="0"/>
              </w:rPr>
            </w:pPr>
            <w:r w:rsidRPr="00910050">
              <w:rPr>
                <w:rFonts w:asciiTheme="majorHAnsi" w:hAnsiTheme="majorHAnsi" w:cstheme="majorHAnsi"/>
                <w:b/>
                <w:bCs/>
                <w:color w:val="000000"/>
                <w:kern w:val="0"/>
              </w:rPr>
              <w:t xml:space="preserve">Województwo pomorskie </w:t>
            </w:r>
          </w:p>
        </w:tc>
      </w:tr>
      <w:tr w:rsidR="00910050" w:rsidRPr="00F011C5" w14:paraId="691DDA2F" w14:textId="77777777" w:rsidTr="006D416F">
        <w:trPr>
          <w:trHeight w:val="108"/>
        </w:trPr>
        <w:tc>
          <w:tcPr>
            <w:cnfStyle w:val="000010000000" w:firstRow="0" w:lastRow="0" w:firstColumn="0" w:lastColumn="0" w:oddVBand="1" w:evenVBand="0" w:oddHBand="0" w:evenHBand="0" w:firstRowFirstColumn="0" w:firstRowLastColumn="0" w:lastRowFirstColumn="0" w:lastRowLastColumn="0"/>
            <w:tcW w:w="1426" w:type="dxa"/>
          </w:tcPr>
          <w:p w14:paraId="48554D45" w14:textId="77777777" w:rsidR="00910050" w:rsidRPr="00910050" w:rsidRDefault="00910050" w:rsidP="00910050">
            <w:pPr>
              <w:autoSpaceDE w:val="0"/>
              <w:autoSpaceDN w:val="0"/>
              <w:adjustRightInd w:val="0"/>
              <w:rPr>
                <w:rFonts w:asciiTheme="majorHAnsi" w:hAnsiTheme="majorHAnsi" w:cstheme="majorHAnsi"/>
                <w:color w:val="000000"/>
                <w:kern w:val="0"/>
              </w:rPr>
            </w:pPr>
            <w:r w:rsidRPr="00910050">
              <w:rPr>
                <w:rFonts w:asciiTheme="majorHAnsi" w:hAnsiTheme="majorHAnsi" w:cstheme="majorHAnsi"/>
                <w:color w:val="000000"/>
                <w:kern w:val="0"/>
              </w:rPr>
              <w:t xml:space="preserve">57,8% </w:t>
            </w:r>
          </w:p>
        </w:tc>
        <w:tc>
          <w:tcPr>
            <w:tcW w:w="1426" w:type="dxa"/>
          </w:tcPr>
          <w:p w14:paraId="0B822723" w14:textId="77777777" w:rsidR="00910050" w:rsidRPr="00910050" w:rsidRDefault="00910050" w:rsidP="009100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kern w:val="0"/>
              </w:rPr>
            </w:pPr>
            <w:r w:rsidRPr="00910050">
              <w:rPr>
                <w:rFonts w:asciiTheme="majorHAnsi" w:hAnsiTheme="majorHAnsi" w:cstheme="majorHAnsi"/>
                <w:color w:val="000000"/>
                <w:kern w:val="0"/>
              </w:rPr>
              <w:t xml:space="preserve">38,2% </w:t>
            </w:r>
          </w:p>
        </w:tc>
        <w:tc>
          <w:tcPr>
            <w:cnfStyle w:val="000010000000" w:firstRow="0" w:lastRow="0" w:firstColumn="0" w:lastColumn="0" w:oddVBand="1" w:evenVBand="0" w:oddHBand="0" w:evenHBand="0" w:firstRowFirstColumn="0" w:firstRowLastColumn="0" w:lastRowFirstColumn="0" w:lastRowLastColumn="0"/>
            <w:tcW w:w="1426" w:type="dxa"/>
          </w:tcPr>
          <w:p w14:paraId="1B241FBE" w14:textId="77777777" w:rsidR="00910050" w:rsidRPr="00910050" w:rsidRDefault="00910050" w:rsidP="00910050">
            <w:pPr>
              <w:autoSpaceDE w:val="0"/>
              <w:autoSpaceDN w:val="0"/>
              <w:adjustRightInd w:val="0"/>
              <w:rPr>
                <w:rFonts w:asciiTheme="majorHAnsi" w:hAnsiTheme="majorHAnsi" w:cstheme="majorHAnsi"/>
                <w:color w:val="000000"/>
                <w:kern w:val="0"/>
              </w:rPr>
            </w:pPr>
            <w:r w:rsidRPr="00910050">
              <w:rPr>
                <w:rFonts w:asciiTheme="majorHAnsi" w:hAnsiTheme="majorHAnsi" w:cstheme="majorHAnsi"/>
                <w:color w:val="000000"/>
                <w:kern w:val="0"/>
              </w:rPr>
              <w:t xml:space="preserve">63,2% </w:t>
            </w:r>
          </w:p>
        </w:tc>
        <w:tc>
          <w:tcPr>
            <w:tcW w:w="1426" w:type="dxa"/>
          </w:tcPr>
          <w:p w14:paraId="53E26E13" w14:textId="77777777" w:rsidR="00910050" w:rsidRPr="00910050" w:rsidRDefault="00910050" w:rsidP="009100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kern w:val="0"/>
              </w:rPr>
            </w:pPr>
            <w:r w:rsidRPr="00910050">
              <w:rPr>
                <w:rFonts w:asciiTheme="majorHAnsi" w:hAnsiTheme="majorHAnsi" w:cstheme="majorHAnsi"/>
                <w:color w:val="000000"/>
                <w:kern w:val="0"/>
              </w:rPr>
              <w:t xml:space="preserve">53,1% </w:t>
            </w:r>
          </w:p>
        </w:tc>
        <w:tc>
          <w:tcPr>
            <w:cnfStyle w:val="000010000000" w:firstRow="0" w:lastRow="0" w:firstColumn="0" w:lastColumn="0" w:oddVBand="1" w:evenVBand="0" w:oddHBand="0" w:evenHBand="0" w:firstRowFirstColumn="0" w:firstRowLastColumn="0" w:lastRowFirstColumn="0" w:lastRowLastColumn="0"/>
            <w:tcW w:w="1426" w:type="dxa"/>
          </w:tcPr>
          <w:p w14:paraId="30A5B5A1" w14:textId="77777777" w:rsidR="00910050" w:rsidRPr="00910050" w:rsidRDefault="00910050" w:rsidP="00910050">
            <w:pPr>
              <w:autoSpaceDE w:val="0"/>
              <w:autoSpaceDN w:val="0"/>
              <w:adjustRightInd w:val="0"/>
              <w:rPr>
                <w:rFonts w:asciiTheme="majorHAnsi" w:hAnsiTheme="majorHAnsi" w:cstheme="majorHAnsi"/>
                <w:color w:val="000000"/>
                <w:kern w:val="0"/>
              </w:rPr>
            </w:pPr>
            <w:r w:rsidRPr="00910050">
              <w:rPr>
                <w:rFonts w:asciiTheme="majorHAnsi" w:hAnsiTheme="majorHAnsi" w:cstheme="majorHAnsi"/>
                <w:color w:val="000000"/>
                <w:kern w:val="0"/>
              </w:rPr>
              <w:t xml:space="preserve">53% </w:t>
            </w:r>
          </w:p>
        </w:tc>
        <w:tc>
          <w:tcPr>
            <w:tcW w:w="1426" w:type="dxa"/>
          </w:tcPr>
          <w:p w14:paraId="6035BC73" w14:textId="77777777" w:rsidR="00910050" w:rsidRPr="00910050" w:rsidRDefault="00910050" w:rsidP="0091005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kern w:val="0"/>
              </w:rPr>
            </w:pPr>
            <w:r w:rsidRPr="00910050">
              <w:rPr>
                <w:rFonts w:asciiTheme="majorHAnsi" w:hAnsiTheme="majorHAnsi" w:cstheme="majorHAnsi"/>
                <w:b/>
                <w:bCs/>
                <w:color w:val="000000"/>
                <w:kern w:val="0"/>
              </w:rPr>
              <w:t>53</w:t>
            </w:r>
            <w:r w:rsidRPr="00910050">
              <w:rPr>
                <w:rFonts w:asciiTheme="majorHAnsi" w:hAnsiTheme="majorHAnsi" w:cstheme="majorHAnsi"/>
                <w:color w:val="000000"/>
                <w:kern w:val="0"/>
              </w:rPr>
              <w:t xml:space="preserve">% </w:t>
            </w:r>
          </w:p>
        </w:tc>
        <w:tc>
          <w:tcPr>
            <w:cnfStyle w:val="000010000000" w:firstRow="0" w:lastRow="0" w:firstColumn="0" w:lastColumn="0" w:oddVBand="1" w:evenVBand="0" w:oddHBand="0" w:evenHBand="0" w:firstRowFirstColumn="0" w:firstRowLastColumn="0" w:lastRowFirstColumn="0" w:lastRowLastColumn="0"/>
            <w:tcW w:w="1426" w:type="dxa"/>
          </w:tcPr>
          <w:p w14:paraId="088B7540" w14:textId="77777777" w:rsidR="00910050" w:rsidRPr="00910050" w:rsidRDefault="00910050" w:rsidP="00910050">
            <w:pPr>
              <w:autoSpaceDE w:val="0"/>
              <w:autoSpaceDN w:val="0"/>
              <w:adjustRightInd w:val="0"/>
              <w:rPr>
                <w:rFonts w:asciiTheme="majorHAnsi" w:hAnsiTheme="majorHAnsi" w:cstheme="majorHAnsi"/>
                <w:color w:val="000000"/>
                <w:kern w:val="0"/>
              </w:rPr>
            </w:pPr>
            <w:r w:rsidRPr="00910050">
              <w:rPr>
                <w:rFonts w:asciiTheme="majorHAnsi" w:hAnsiTheme="majorHAnsi" w:cstheme="majorHAnsi"/>
                <w:b/>
                <w:bCs/>
                <w:color w:val="000000"/>
                <w:kern w:val="0"/>
              </w:rPr>
              <w:t xml:space="preserve">36,3% </w:t>
            </w:r>
          </w:p>
        </w:tc>
      </w:tr>
    </w:tbl>
    <w:p w14:paraId="10FF3923" w14:textId="77777777" w:rsidR="00910050" w:rsidRPr="00F011C5" w:rsidRDefault="00910050" w:rsidP="00910050">
      <w:pPr>
        <w:rPr>
          <w:rFonts w:asciiTheme="majorHAnsi" w:hAnsiTheme="majorHAnsi" w:cstheme="majorHAnsi"/>
        </w:rPr>
      </w:pPr>
    </w:p>
    <w:p w14:paraId="769A3ADE" w14:textId="483FAD98" w:rsidR="00910050" w:rsidRPr="00F011C5" w:rsidRDefault="00910050" w:rsidP="006D416F">
      <w:pPr>
        <w:spacing w:after="0" w:line="276" w:lineRule="auto"/>
        <w:jc w:val="both"/>
        <w:rPr>
          <w:rFonts w:asciiTheme="majorHAnsi" w:hAnsiTheme="majorHAnsi" w:cstheme="majorHAnsi"/>
        </w:rPr>
      </w:pPr>
      <w:r w:rsidRPr="00F011C5">
        <w:rPr>
          <w:rFonts w:asciiTheme="majorHAnsi" w:hAnsiTheme="majorHAnsi" w:cstheme="majorHAnsi"/>
        </w:rPr>
        <w:t>Główne mezoregiony, obejmujące Bory Tucholskie i Równinę Charzykowską, to obszary równiny sandrowej rozcięte dolinami Brdy i jej dopływów. Sandr budują piaski o różnej granulacji z domieszką żwiru. Jego powierzchnia jest urozmaicona i zróżnicowana, a szczególnymi akcentami tej rzeźby są rynny polodowcowe, wały wydmowe, pagórki morenowe, zagłębienia bezodpływowe, a także stoki i klify występujące na zboczach wzniesień. Rynny są formami podłużnymi, głęboko wciętymi w sandr, mają na ogół strome zbocza, do 30</w:t>
      </w:r>
      <w:r w:rsidR="006D416F" w:rsidRPr="00F011C5">
        <w:rPr>
          <w:rFonts w:asciiTheme="majorHAnsi" w:hAnsiTheme="majorHAnsi" w:cstheme="majorHAnsi"/>
        </w:rPr>
        <w:t xml:space="preserve"> stopini</w:t>
      </w:r>
      <w:r w:rsidRPr="00F011C5">
        <w:rPr>
          <w:rFonts w:asciiTheme="majorHAnsi" w:hAnsiTheme="majorHAnsi" w:cstheme="majorHAnsi"/>
        </w:rPr>
        <w:t xml:space="preserve"> nachylenia i wypełnione są jeziorami. Biegną one przeważnie w kierunku północno-południowym i tworzą wąskie doliny, głęboko wcięte w sandr, którymi płyną większe lub mniejsze cieki wodne lub wypełniają je jeziora przepływowe. Do najciekawszych form erozyjnych należy dolina Brdy, która wcina się w sandr na głębokość 5-10 m, tworząc strome zbocza.</w:t>
      </w:r>
    </w:p>
    <w:p w14:paraId="0CFBEC56" w14:textId="77777777" w:rsidR="00F011C5" w:rsidRPr="00F011C5" w:rsidRDefault="00F011C5" w:rsidP="006D416F">
      <w:pPr>
        <w:spacing w:after="0" w:line="276" w:lineRule="auto"/>
        <w:jc w:val="both"/>
        <w:rPr>
          <w:rFonts w:asciiTheme="majorHAnsi" w:hAnsiTheme="majorHAnsi" w:cstheme="majorHAnsi"/>
        </w:rPr>
      </w:pPr>
    </w:p>
    <w:p w14:paraId="00DEDD89" w14:textId="5E8E1D03" w:rsidR="00E47829" w:rsidRPr="00F011C5" w:rsidRDefault="00910050" w:rsidP="006D416F">
      <w:pPr>
        <w:spacing w:after="0" w:line="276" w:lineRule="auto"/>
        <w:jc w:val="both"/>
        <w:rPr>
          <w:rFonts w:asciiTheme="majorHAnsi" w:hAnsiTheme="majorHAnsi" w:cstheme="majorHAnsi"/>
        </w:rPr>
      </w:pPr>
      <w:r w:rsidRPr="00F011C5">
        <w:rPr>
          <w:rFonts w:asciiTheme="majorHAnsi" w:hAnsiTheme="majorHAnsi" w:cstheme="majorHAnsi"/>
        </w:rPr>
        <w:t>Bogactwem obszaru są liczne jeziora. Najbardziej powszechnym typem jezior są jeziora rynnowe, które występują w postaci ciągów jeziornych poprzedzielanych płyciznami. Mają one długi i wąski kształt, strome brzegi i urozmaiconą rzeźbę dna. Dość częste są także jeziora typu morenowego i wytopiskowego. Łącznie na obszarze LGD znajduje się 79 jezior o powierzchni ponad 10 ha, w tym 17 jezior zajmujących powierzchnię ponad 100 ha. Większość jezior zawiera wody w II i III klasie czystości, ale są tu również jeziora posiadające I klasę wód. Wody stanowią jeden z najistotniejszych elementów wpływających na potencjał turystyczny obszaru.</w:t>
      </w:r>
    </w:p>
    <w:p w14:paraId="4E5492FC" w14:textId="77777777" w:rsidR="00910050" w:rsidRPr="00F011C5" w:rsidRDefault="00910050" w:rsidP="00910050">
      <w:pPr>
        <w:spacing w:after="0" w:line="276" w:lineRule="auto"/>
        <w:rPr>
          <w:rFonts w:asciiTheme="majorHAnsi" w:hAnsiTheme="majorHAnsi" w:cstheme="majorHAnsi"/>
        </w:rPr>
      </w:pPr>
    </w:p>
    <w:p w14:paraId="1614AADA" w14:textId="620B8C3B" w:rsidR="00910050" w:rsidRPr="00F011C5" w:rsidRDefault="007668EF" w:rsidP="00910050">
      <w:pPr>
        <w:pStyle w:val="Nagwek2"/>
        <w:rPr>
          <w:rFonts w:cstheme="majorHAnsi"/>
        </w:rPr>
      </w:pPr>
      <w:bookmarkStart w:id="35" w:name="_Toc145043820"/>
      <w:r w:rsidRPr="00F011C5">
        <w:rPr>
          <w:rFonts w:cstheme="majorHAnsi"/>
        </w:rPr>
        <w:t>4.6.</w:t>
      </w:r>
      <w:r w:rsidR="00910050" w:rsidRPr="00F011C5">
        <w:rPr>
          <w:rFonts w:cstheme="majorHAnsi"/>
        </w:rPr>
        <w:t xml:space="preserve"> Uwarunkowania przyrodnicze</w:t>
      </w:r>
      <w:bookmarkEnd w:id="35"/>
    </w:p>
    <w:p w14:paraId="6E17ED21" w14:textId="77777777" w:rsidR="001A5C86" w:rsidRPr="00F011C5" w:rsidRDefault="001A5C86" w:rsidP="001A5C86">
      <w:pPr>
        <w:rPr>
          <w:rFonts w:asciiTheme="majorHAnsi" w:hAnsiTheme="majorHAnsi" w:cstheme="majorHAnsi"/>
        </w:rPr>
      </w:pPr>
    </w:p>
    <w:p w14:paraId="31EB2C5C" w14:textId="77777777" w:rsidR="00910050" w:rsidRPr="00F011C5" w:rsidRDefault="00910050" w:rsidP="006D416F">
      <w:pPr>
        <w:spacing w:after="0" w:line="276" w:lineRule="auto"/>
        <w:jc w:val="both"/>
        <w:rPr>
          <w:rFonts w:asciiTheme="majorHAnsi" w:hAnsiTheme="majorHAnsi" w:cstheme="majorHAnsi"/>
        </w:rPr>
      </w:pPr>
      <w:r w:rsidRPr="00F011C5">
        <w:rPr>
          <w:rFonts w:asciiTheme="majorHAnsi" w:hAnsiTheme="majorHAnsi" w:cstheme="majorHAnsi"/>
        </w:rPr>
        <w:t xml:space="preserve">Teren objęty strategią posiada bogatą i dość zróżnicowaną roślinność: tereny leśne, obszary zadrzewione, zakrzewione łąki i pastwiska oraz ugory i odłogi, które bardzo często zarastają samosiejkami. Zgodnie z przynależnością przyrodniczo-leśną, lasy te w większości należą do dzielnicy Borów Tucholskich, które zaliczane są do największych kompleksów leśnych w skali Europy i wyróżniają się dużą bioróżnorodnością. Pomimo wielowiekowej i wielokierunkowej gospodarki człowieka jako środowisko przyrodnicze zachowały fragmenty biocenoz i ekosystemów o charakterze zbliżonym do naturalnego. Sieć hydrograficzna w powiązaniu z urozmaiconą rzeźbą terenu i </w:t>
      </w:r>
      <w:r w:rsidRPr="00F011C5">
        <w:rPr>
          <w:rFonts w:asciiTheme="majorHAnsi" w:hAnsiTheme="majorHAnsi" w:cstheme="majorHAnsi"/>
        </w:rPr>
        <w:lastRenderedPageBreak/>
        <w:t>specyficznymi warunkami klimatycznymi, duża lesistość i niski stopień zaludnienia przyczyniły się do zachowania w Borach Tucholskich rzadkich gatunków roślin. Wiele z nich zostało opisanych w „Polskiej Czerwonej Księdze Roślin”, a są to między innymi lobelia jeziorna, poryblin jeziorny, sasanka wiosenna oraz liczne gatunki porostów. Spośród przedstawicieli fauny najcenniejszymi gatunkami zwierząt, charakterystycznymi dla obszaru LGD, są orzeł bielik, puchacz, rybołów, kania czarna i ruda, bocian czarny, żuraw, gągoł, zimorodek, bóbr i wydra.</w:t>
      </w:r>
    </w:p>
    <w:p w14:paraId="0A3641FC" w14:textId="77777777" w:rsidR="00F011C5" w:rsidRPr="00F011C5" w:rsidRDefault="00F011C5" w:rsidP="006D416F">
      <w:pPr>
        <w:spacing w:after="0" w:line="276" w:lineRule="auto"/>
        <w:jc w:val="both"/>
        <w:rPr>
          <w:rFonts w:asciiTheme="majorHAnsi" w:hAnsiTheme="majorHAnsi" w:cstheme="majorHAnsi"/>
        </w:rPr>
      </w:pPr>
    </w:p>
    <w:p w14:paraId="2611A3FC" w14:textId="49B0443A" w:rsidR="00910050" w:rsidRPr="00F011C5" w:rsidRDefault="00910050" w:rsidP="006D416F">
      <w:pPr>
        <w:spacing w:after="0" w:line="276" w:lineRule="auto"/>
        <w:jc w:val="both"/>
        <w:rPr>
          <w:rFonts w:asciiTheme="majorHAnsi" w:hAnsiTheme="majorHAnsi" w:cstheme="majorHAnsi"/>
        </w:rPr>
      </w:pPr>
      <w:r w:rsidRPr="00F011C5">
        <w:rPr>
          <w:rFonts w:asciiTheme="majorHAnsi" w:hAnsiTheme="majorHAnsi" w:cstheme="majorHAnsi"/>
        </w:rPr>
        <w:t>Dużą część powierzchni lasów stanowią bardzo ubogie siedliska leśne – bór suchy. Są to głównie drzewostany sosnowe pochodzące z nasadzeń, przeważnie w średnich klasach wieku, z domieszką brzozy, dębu i buka. Lasy te pełnią szczególnie ważne funkcje środowiskowe, chroniąc piaszczyste gleby przed erozją oraz poziom wodonośny przed zanieczyszczeniem ze względu na znaczną przepuszczalność gruntów.</w:t>
      </w:r>
    </w:p>
    <w:p w14:paraId="69D273C5" w14:textId="77777777" w:rsidR="00F011C5" w:rsidRPr="00F011C5" w:rsidRDefault="00F011C5" w:rsidP="006D416F">
      <w:pPr>
        <w:spacing w:after="0" w:line="276" w:lineRule="auto"/>
        <w:jc w:val="both"/>
        <w:rPr>
          <w:rFonts w:asciiTheme="majorHAnsi" w:hAnsiTheme="majorHAnsi" w:cstheme="majorHAnsi"/>
        </w:rPr>
      </w:pPr>
    </w:p>
    <w:p w14:paraId="5F0B867A" w14:textId="6E12FF20" w:rsidR="00910050" w:rsidRPr="00F011C5" w:rsidRDefault="00910050" w:rsidP="006D416F">
      <w:pPr>
        <w:spacing w:after="0" w:line="276" w:lineRule="auto"/>
        <w:jc w:val="both"/>
        <w:rPr>
          <w:rFonts w:asciiTheme="majorHAnsi" w:hAnsiTheme="majorHAnsi" w:cstheme="majorHAnsi"/>
        </w:rPr>
      </w:pPr>
      <w:r w:rsidRPr="00F011C5">
        <w:rPr>
          <w:rFonts w:asciiTheme="majorHAnsi" w:hAnsiTheme="majorHAnsi" w:cstheme="majorHAnsi"/>
        </w:rPr>
        <w:t>Drugim dominującym typem siedliskowym jest bór świeży i bór mieszany świeży, który tworzą drzewostany sosnowe z domieszką liściastych. Występują one zwykle w otoczeniu akwenów bądź wyspowo wewnątrz borów suchych, które stanowią zalesienia najsłabszych gruntów. Pozostałe typy siedliskowe, a więc bór wilgotny, bór bagienny, bór mieszany wilgotny i ols jesionowy, zajmują niewielki odsetek powierzchni leśnych.</w:t>
      </w:r>
    </w:p>
    <w:p w14:paraId="6D9E5440" w14:textId="77777777" w:rsidR="00F011C5" w:rsidRPr="00F011C5" w:rsidRDefault="00F011C5" w:rsidP="006D416F">
      <w:pPr>
        <w:spacing w:after="0" w:line="276" w:lineRule="auto"/>
        <w:jc w:val="both"/>
        <w:rPr>
          <w:rFonts w:asciiTheme="majorHAnsi" w:hAnsiTheme="majorHAnsi" w:cstheme="majorHAnsi"/>
        </w:rPr>
      </w:pPr>
    </w:p>
    <w:p w14:paraId="3ECB4877" w14:textId="7AD58D65" w:rsidR="00910050" w:rsidRPr="00F011C5" w:rsidRDefault="00910050" w:rsidP="006D416F">
      <w:pPr>
        <w:spacing w:after="0" w:line="276" w:lineRule="auto"/>
        <w:jc w:val="both"/>
        <w:rPr>
          <w:rFonts w:asciiTheme="majorHAnsi" w:hAnsiTheme="majorHAnsi" w:cstheme="majorHAnsi"/>
        </w:rPr>
      </w:pPr>
      <w:r w:rsidRPr="00F011C5">
        <w:rPr>
          <w:rFonts w:asciiTheme="majorHAnsi" w:hAnsiTheme="majorHAnsi" w:cstheme="majorHAnsi"/>
        </w:rPr>
        <w:t>Dowodem wysokich walorów przyrodniczych i krajobrazowych obszaru jest mnogość obiektów i obszarów cennych z przyrodniczego punktu widzenia, podlegających różnym formom ochrony. Obejmują one najbardziej wartościowe fragmenty środowiska przyrodniczego, wykazujące dużą bioróżnorodność zasobów. Obszary prawnie chronione stanowią ponad 50% terenu objętego Lokalną Strategią Rozwoju, ustanawiając wskaźnik o najwyższej wartości w województwie pomorskim.</w:t>
      </w:r>
    </w:p>
    <w:p w14:paraId="11EAE165" w14:textId="77777777" w:rsidR="00F011C5" w:rsidRPr="00F011C5" w:rsidRDefault="00F011C5" w:rsidP="006D416F">
      <w:pPr>
        <w:spacing w:after="0" w:line="276" w:lineRule="auto"/>
        <w:jc w:val="both"/>
        <w:rPr>
          <w:rFonts w:asciiTheme="majorHAnsi" w:hAnsiTheme="majorHAnsi" w:cstheme="majorHAnsi"/>
        </w:rPr>
      </w:pPr>
    </w:p>
    <w:p w14:paraId="17A7D8DF" w14:textId="2E2D10D1" w:rsidR="00910050" w:rsidRPr="00F011C5" w:rsidRDefault="00910050" w:rsidP="006D416F">
      <w:pPr>
        <w:spacing w:after="0" w:line="276" w:lineRule="auto"/>
        <w:jc w:val="both"/>
        <w:rPr>
          <w:rFonts w:asciiTheme="majorHAnsi" w:hAnsiTheme="majorHAnsi" w:cstheme="majorHAnsi"/>
        </w:rPr>
      </w:pPr>
      <w:r w:rsidRPr="00F011C5">
        <w:rPr>
          <w:rFonts w:asciiTheme="majorHAnsi" w:hAnsiTheme="majorHAnsi" w:cstheme="majorHAnsi"/>
        </w:rPr>
        <w:t>Obszary o szczególnych właściwościach naturalnych lub posiadające znaczenie dla dziedzictwa kulturowego występujące na obszarze:</w:t>
      </w:r>
    </w:p>
    <w:p w14:paraId="250B9EC7" w14:textId="77777777" w:rsidR="006D416F" w:rsidRPr="00F011C5" w:rsidRDefault="00910050" w:rsidP="006D416F">
      <w:pPr>
        <w:pStyle w:val="Akapitzlist"/>
        <w:numPr>
          <w:ilvl w:val="0"/>
          <w:numId w:val="51"/>
        </w:numPr>
        <w:spacing w:after="0" w:line="276" w:lineRule="auto"/>
        <w:jc w:val="both"/>
        <w:rPr>
          <w:rFonts w:asciiTheme="majorHAnsi" w:hAnsiTheme="majorHAnsi" w:cstheme="majorHAnsi"/>
        </w:rPr>
      </w:pPr>
      <w:r w:rsidRPr="00F011C5">
        <w:rPr>
          <w:rFonts w:asciiTheme="majorHAnsi" w:hAnsiTheme="majorHAnsi" w:cstheme="majorHAnsi"/>
        </w:rPr>
        <w:t>Park Narodowy „Bory Tucholskie”, który istnieje od 1 lipca 1996 roku i zajmuje powierzchnię 4613,04 ha. Leży on w granicach administracyjnych gminy Chojnice i Brusy. Park obejmuje najbardziej cenne przyrodniczo fragmenty Borów Tucholskich. Swoje walory krajobrazowe zawdzięcza bogatej sieci hydrograficznej, w której skład wchodzi 21 jezior. Część z nich stanowią bezodpływowe jeziora lobeliowe z krystalicznie czystą wodą i charakterystyczną roślinnością. Na terenie Parku zachowały się reliktowe gatunki glacjalne, np. zimoziół północny i trzciniak prosty.</w:t>
      </w:r>
    </w:p>
    <w:p w14:paraId="558722C3" w14:textId="77777777" w:rsidR="006D416F" w:rsidRPr="00F011C5" w:rsidRDefault="00910050" w:rsidP="006D416F">
      <w:pPr>
        <w:pStyle w:val="Akapitzlist"/>
        <w:numPr>
          <w:ilvl w:val="0"/>
          <w:numId w:val="51"/>
        </w:numPr>
        <w:spacing w:after="0" w:line="276" w:lineRule="auto"/>
        <w:jc w:val="both"/>
        <w:rPr>
          <w:rFonts w:asciiTheme="majorHAnsi" w:hAnsiTheme="majorHAnsi" w:cstheme="majorHAnsi"/>
        </w:rPr>
      </w:pPr>
      <w:r w:rsidRPr="00F011C5">
        <w:rPr>
          <w:rFonts w:asciiTheme="majorHAnsi" w:hAnsiTheme="majorHAnsi" w:cstheme="majorHAnsi"/>
        </w:rPr>
        <w:t>Zaborski Park Krajobrazowy – został utworzony na mocy uchwały w roku 1990. Zajmuje on powierzchnię 34 026 ha. Nadrzędnym celem jego utworzenia była ochrona obszaru stanowiącego najlepiej zachowany pod względem przyrodniczym i krajobrazowym fragment Borów Tucholskich, oraz pielęgnowanie lokalnych tradycji, obyczajów, folkloru, rzemiosła artystycznego i użytkowego.</w:t>
      </w:r>
    </w:p>
    <w:p w14:paraId="2BD6E15B" w14:textId="77777777" w:rsidR="006D416F" w:rsidRPr="00F011C5" w:rsidRDefault="00910050" w:rsidP="006D416F">
      <w:pPr>
        <w:pStyle w:val="Akapitzlist"/>
        <w:numPr>
          <w:ilvl w:val="0"/>
          <w:numId w:val="51"/>
        </w:numPr>
        <w:spacing w:after="0" w:line="276" w:lineRule="auto"/>
        <w:jc w:val="both"/>
        <w:rPr>
          <w:rFonts w:asciiTheme="majorHAnsi" w:hAnsiTheme="majorHAnsi" w:cstheme="majorHAnsi"/>
        </w:rPr>
      </w:pPr>
      <w:r w:rsidRPr="00F011C5">
        <w:rPr>
          <w:rFonts w:asciiTheme="majorHAnsi" w:hAnsiTheme="majorHAnsi" w:cstheme="majorHAnsi"/>
        </w:rPr>
        <w:t>Chojnicko-Tucholski Obszar Chronionego Krajobrazu „Fragment Borów Tucholskich” ustanowiony w celu ochrony i zachowania dla turystyki unikalnych krajobrazów. Zajmuje powierzchnię 8061 ha</w:t>
      </w:r>
    </w:p>
    <w:p w14:paraId="2A201531" w14:textId="77777777" w:rsidR="006D416F" w:rsidRPr="00F011C5" w:rsidRDefault="00910050" w:rsidP="006D416F">
      <w:pPr>
        <w:pStyle w:val="Akapitzlist"/>
        <w:numPr>
          <w:ilvl w:val="0"/>
          <w:numId w:val="51"/>
        </w:numPr>
        <w:spacing w:after="0" w:line="276" w:lineRule="auto"/>
        <w:jc w:val="both"/>
        <w:rPr>
          <w:rFonts w:asciiTheme="majorHAnsi" w:hAnsiTheme="majorHAnsi" w:cstheme="majorHAnsi"/>
        </w:rPr>
      </w:pPr>
      <w:r w:rsidRPr="00F011C5">
        <w:rPr>
          <w:rFonts w:asciiTheme="majorHAnsi" w:hAnsiTheme="majorHAnsi" w:cstheme="majorHAnsi"/>
        </w:rPr>
        <w:t>Obszary Chronionego Krajobrazu: Fragment Borów Tucholskich, Okolice Jezior Krępsko i Szczytno, Chojnicko-Tucholski, Północny – część zachodnia, Północny – część wschodnia.</w:t>
      </w:r>
    </w:p>
    <w:p w14:paraId="1AB66821" w14:textId="77777777" w:rsidR="006D416F" w:rsidRPr="00F011C5" w:rsidRDefault="006D416F" w:rsidP="006D416F">
      <w:pPr>
        <w:pStyle w:val="Akapitzlist"/>
        <w:numPr>
          <w:ilvl w:val="0"/>
          <w:numId w:val="51"/>
        </w:numPr>
        <w:spacing w:after="0" w:line="276" w:lineRule="auto"/>
        <w:jc w:val="both"/>
        <w:rPr>
          <w:rFonts w:asciiTheme="majorHAnsi" w:hAnsiTheme="majorHAnsi" w:cstheme="majorHAnsi"/>
        </w:rPr>
      </w:pPr>
      <w:r w:rsidRPr="00F011C5">
        <w:rPr>
          <w:rFonts w:asciiTheme="majorHAnsi" w:hAnsiTheme="majorHAnsi" w:cstheme="majorHAnsi"/>
        </w:rPr>
        <w:t>T</w:t>
      </w:r>
      <w:r w:rsidR="00910050" w:rsidRPr="00F011C5">
        <w:rPr>
          <w:rFonts w:asciiTheme="majorHAnsi" w:hAnsiTheme="majorHAnsi" w:cstheme="majorHAnsi"/>
        </w:rPr>
        <w:t>ucholski Park Krajobrazowy leżący w południowej części obszaru o powierzchni 11 300 ha.</w:t>
      </w:r>
    </w:p>
    <w:p w14:paraId="6280B6C8" w14:textId="77777777" w:rsidR="006D416F" w:rsidRPr="00F011C5" w:rsidRDefault="00910050" w:rsidP="006D416F">
      <w:pPr>
        <w:pStyle w:val="Akapitzlist"/>
        <w:numPr>
          <w:ilvl w:val="0"/>
          <w:numId w:val="51"/>
        </w:numPr>
        <w:spacing w:after="0" w:line="276" w:lineRule="auto"/>
        <w:jc w:val="both"/>
        <w:rPr>
          <w:rFonts w:asciiTheme="majorHAnsi" w:hAnsiTheme="majorHAnsi" w:cstheme="majorHAnsi"/>
        </w:rPr>
      </w:pPr>
      <w:r w:rsidRPr="00F011C5">
        <w:rPr>
          <w:rFonts w:asciiTheme="majorHAnsi" w:hAnsiTheme="majorHAnsi" w:cstheme="majorHAnsi"/>
        </w:rPr>
        <w:t>Rezerwaty przyrody: „Jezioro Nawionek”, „Bór Chrobotkowy”, „Piecki”, „Bagno Stawek”, „Jezioro Laska”, „Kruszynek”, „Dolina Kulawy”, „Moczadło”, „Ostrów Trzebielski”, „Mechowisko Radość”, „Jezioro Mętne”, „Ustronie”, „Cisy nad Czerską Strugą”, „Kręgi Kamienne”, „Jezioro Małe Łowne”.</w:t>
      </w:r>
    </w:p>
    <w:p w14:paraId="49EC7D95" w14:textId="77777777" w:rsidR="006D416F" w:rsidRPr="00F011C5" w:rsidRDefault="00910050" w:rsidP="006D416F">
      <w:pPr>
        <w:pStyle w:val="Akapitzlist"/>
        <w:numPr>
          <w:ilvl w:val="0"/>
          <w:numId w:val="51"/>
        </w:numPr>
        <w:spacing w:after="0" w:line="276" w:lineRule="auto"/>
        <w:jc w:val="both"/>
        <w:rPr>
          <w:rFonts w:asciiTheme="majorHAnsi" w:hAnsiTheme="majorHAnsi" w:cstheme="majorHAnsi"/>
        </w:rPr>
      </w:pPr>
      <w:r w:rsidRPr="00F011C5">
        <w:rPr>
          <w:rFonts w:asciiTheme="majorHAnsi" w:hAnsiTheme="majorHAnsi" w:cstheme="majorHAnsi"/>
        </w:rPr>
        <w:t>Obszar Specjalnej Ochrony Ptaków Natura 2000 Wielki Sandr Brdy. Na obszarze LGD położony jest Obszar Specjalnej Ochrony Ptaków Natura 2000 – symbol PLB 220001 – Wielki Sandr Brdy. Leży on w północnej i północno-środkowej części gminy Brusy.</w:t>
      </w:r>
    </w:p>
    <w:p w14:paraId="5BB6A7DE" w14:textId="77777777" w:rsidR="006D416F" w:rsidRPr="00F011C5" w:rsidRDefault="00910050" w:rsidP="006D416F">
      <w:pPr>
        <w:pStyle w:val="Akapitzlist"/>
        <w:numPr>
          <w:ilvl w:val="0"/>
          <w:numId w:val="51"/>
        </w:numPr>
        <w:spacing w:after="0" w:line="276" w:lineRule="auto"/>
        <w:jc w:val="both"/>
        <w:rPr>
          <w:rFonts w:asciiTheme="majorHAnsi" w:hAnsiTheme="majorHAnsi" w:cstheme="majorHAnsi"/>
        </w:rPr>
      </w:pPr>
      <w:r w:rsidRPr="00F011C5">
        <w:rPr>
          <w:rFonts w:asciiTheme="majorHAnsi" w:hAnsiTheme="majorHAnsi" w:cstheme="majorHAnsi"/>
        </w:rPr>
        <w:t>Obszar Specjalnej Ochrony Ptaków Bory Tucholskie – symbol PLB220009, obejmuje część gminy Brusy, Chojnice, Lipnica i gminę Czersk.</w:t>
      </w:r>
    </w:p>
    <w:p w14:paraId="426B06A5" w14:textId="77777777" w:rsidR="006D416F" w:rsidRPr="00F011C5" w:rsidRDefault="00910050" w:rsidP="006D416F">
      <w:pPr>
        <w:pStyle w:val="Akapitzlist"/>
        <w:numPr>
          <w:ilvl w:val="0"/>
          <w:numId w:val="51"/>
        </w:numPr>
        <w:spacing w:after="0" w:line="276" w:lineRule="auto"/>
        <w:jc w:val="both"/>
        <w:rPr>
          <w:rFonts w:asciiTheme="majorHAnsi" w:hAnsiTheme="majorHAnsi" w:cstheme="majorHAnsi"/>
        </w:rPr>
      </w:pPr>
      <w:r w:rsidRPr="00F011C5">
        <w:rPr>
          <w:rFonts w:asciiTheme="majorHAnsi" w:hAnsiTheme="majorHAnsi" w:cstheme="majorHAnsi"/>
        </w:rPr>
        <w:lastRenderedPageBreak/>
        <w:t>Światowy Rezerwat Biosfery UNESCO MaB „Bory Tucholskie” – utworzony w 2010 roku z inicjatywy Stowarzyszenia Lokalna Grupa Działania Sandry Brdy, obejmuje obszar objęty LSR z wyłączeniem gminy Lipnica. Nie stanowi formy ochrony przyrody.</w:t>
      </w:r>
    </w:p>
    <w:p w14:paraId="6956CACC" w14:textId="77777777" w:rsidR="006D416F" w:rsidRPr="00F011C5" w:rsidRDefault="00910050" w:rsidP="006D416F">
      <w:pPr>
        <w:pStyle w:val="Akapitzlist"/>
        <w:numPr>
          <w:ilvl w:val="0"/>
          <w:numId w:val="51"/>
        </w:numPr>
        <w:spacing w:after="0" w:line="276" w:lineRule="auto"/>
        <w:jc w:val="both"/>
        <w:rPr>
          <w:rFonts w:asciiTheme="majorHAnsi" w:hAnsiTheme="majorHAnsi" w:cstheme="majorHAnsi"/>
        </w:rPr>
      </w:pPr>
      <w:r w:rsidRPr="00F011C5">
        <w:rPr>
          <w:rFonts w:asciiTheme="majorHAnsi" w:hAnsiTheme="majorHAnsi" w:cstheme="majorHAnsi"/>
        </w:rPr>
        <w:t>Obszary siedliskowe Natura 2000: Młosino-Lubnia, Mętne, Sandr Brdy, Las Wolność, Czerwona Woda pod Babilonem, Doliny Brdy i Chociny, Ostoja Zapceńska, Ostoja Borzyszkowska, Nowa Brda.</w:t>
      </w:r>
    </w:p>
    <w:p w14:paraId="3B3DAD99" w14:textId="47D59F8D" w:rsidR="00910050" w:rsidRPr="00F011C5" w:rsidRDefault="00910050" w:rsidP="006D416F">
      <w:pPr>
        <w:pStyle w:val="Akapitzlist"/>
        <w:numPr>
          <w:ilvl w:val="0"/>
          <w:numId w:val="51"/>
        </w:numPr>
        <w:spacing w:after="0" w:line="276" w:lineRule="auto"/>
        <w:jc w:val="both"/>
        <w:rPr>
          <w:rFonts w:asciiTheme="majorHAnsi" w:hAnsiTheme="majorHAnsi" w:cstheme="majorHAnsi"/>
        </w:rPr>
      </w:pPr>
      <w:r w:rsidRPr="00F011C5">
        <w:rPr>
          <w:rFonts w:asciiTheme="majorHAnsi" w:hAnsiTheme="majorHAnsi" w:cstheme="majorHAnsi"/>
        </w:rPr>
        <w:t>Na obszarze występują również pomniki przyrody i użytki ekologiczne.</w:t>
      </w:r>
    </w:p>
    <w:p w14:paraId="1C34BC6B" w14:textId="77777777" w:rsidR="00F011C5" w:rsidRPr="00F011C5" w:rsidRDefault="00F011C5" w:rsidP="006D416F">
      <w:pPr>
        <w:spacing w:after="0" w:line="276" w:lineRule="auto"/>
        <w:jc w:val="both"/>
        <w:rPr>
          <w:rFonts w:asciiTheme="majorHAnsi" w:hAnsiTheme="majorHAnsi" w:cstheme="majorHAnsi"/>
        </w:rPr>
      </w:pPr>
    </w:p>
    <w:p w14:paraId="0F818E6D" w14:textId="5456ACEC" w:rsidR="00910050" w:rsidRPr="00F011C5" w:rsidRDefault="00910050" w:rsidP="006D416F">
      <w:pPr>
        <w:spacing w:after="0" w:line="276" w:lineRule="auto"/>
        <w:jc w:val="both"/>
        <w:rPr>
          <w:rFonts w:asciiTheme="majorHAnsi" w:hAnsiTheme="majorHAnsi" w:cstheme="majorHAnsi"/>
        </w:rPr>
      </w:pPr>
      <w:r w:rsidRPr="00F011C5">
        <w:rPr>
          <w:rFonts w:asciiTheme="majorHAnsi" w:hAnsiTheme="majorHAnsi" w:cstheme="majorHAnsi"/>
        </w:rPr>
        <w:t>Bogactwo przyrodnicze i krajobrazowe obszaru stanowi najważniejszy zasób obszaru. Jednocześnie, jak wskazują wyniki badań ankietowych i konsultacji z mieszkańcami, stanowi ciągle niewykorzystany potencjał. Jest także zasobem, które w opinii mieszkańców należy chronić i dbać o jego dobry stan – podnoszenie wiedzy społeczności lokalnej w zakresie ochrony środowiska wskazane zostało jako jeden z ważniejszych obszarów interwencji.</w:t>
      </w:r>
      <w:r w:rsidR="008F37FD" w:rsidRPr="00F011C5">
        <w:rPr>
          <w:rFonts w:asciiTheme="majorHAnsi" w:hAnsiTheme="majorHAnsi" w:cstheme="majorHAnsi"/>
        </w:rPr>
        <w:t xml:space="preserve"> Fakt występowania na znacznej ilości obszarów cennych przyrodniczo wskazuje na fakt konieczności realizacji wielu inwestycji mających na celu zachowanie </w:t>
      </w:r>
      <w:r w:rsidR="004E5229" w:rsidRPr="00F011C5">
        <w:rPr>
          <w:rFonts w:asciiTheme="majorHAnsi" w:hAnsiTheme="majorHAnsi" w:cstheme="majorHAnsi"/>
        </w:rPr>
        <w:t>bioróżnorodności jej ochronę i tam gdzie to możliwe udostępnienie dla mieszkańców w sposób niezagrażający jej zachowaniu. Mimo funkcjonowania na obszarze kilku podmiotów ochrony przyrody (Park Narodowy, Parki Krajobrazowe) zakres inwestycji w tym zakresie jest niewystarczający, przede wszystkim na ograniczone zasoby finansowe. Kolejnym problemem jest poziom zaangażowania lokalnych samorządów w realizację inwestycji bezpośrednio związanych z ochroną bioróżnorodności. Jak pokazały przeprowadzone rozmowy te inwestycji z punktu widzenia samorządu są bardzo kosztowne i niestety mniej „popularne” wśród mieszkańców od inwestycji w drogi i chodniki. Co ponownie potwierdza fakt konieczności edukacji lokalnej społeczności w tym zakresie.</w:t>
      </w:r>
    </w:p>
    <w:p w14:paraId="4596F7DC" w14:textId="77777777" w:rsidR="00910050" w:rsidRPr="00F011C5" w:rsidRDefault="00910050" w:rsidP="00910050">
      <w:pPr>
        <w:spacing w:after="0" w:line="276" w:lineRule="auto"/>
        <w:rPr>
          <w:rFonts w:asciiTheme="majorHAnsi" w:hAnsiTheme="majorHAnsi" w:cstheme="majorHAnsi"/>
        </w:rPr>
      </w:pPr>
    </w:p>
    <w:p w14:paraId="15E2995C" w14:textId="12C44772" w:rsidR="00910050" w:rsidRPr="00F011C5" w:rsidRDefault="007668EF" w:rsidP="00910050">
      <w:pPr>
        <w:pStyle w:val="Nagwek2"/>
        <w:rPr>
          <w:rFonts w:cstheme="majorHAnsi"/>
        </w:rPr>
      </w:pPr>
      <w:bookmarkStart w:id="36" w:name="_Toc145043821"/>
      <w:r w:rsidRPr="00F011C5">
        <w:rPr>
          <w:rFonts w:cstheme="majorHAnsi"/>
        </w:rPr>
        <w:t>4.7</w:t>
      </w:r>
      <w:r w:rsidR="00910050" w:rsidRPr="00F011C5">
        <w:rPr>
          <w:rFonts w:cstheme="majorHAnsi"/>
        </w:rPr>
        <w:t>. Rezerwat Biosfery UNESCO MaB Bory Tucholskie</w:t>
      </w:r>
      <w:bookmarkEnd w:id="36"/>
    </w:p>
    <w:p w14:paraId="0405B97E" w14:textId="77777777" w:rsidR="001A5C86" w:rsidRPr="00F011C5" w:rsidRDefault="001A5C86" w:rsidP="001A5C86">
      <w:pPr>
        <w:rPr>
          <w:rFonts w:asciiTheme="majorHAnsi" w:hAnsiTheme="majorHAnsi" w:cstheme="majorHAnsi"/>
        </w:rPr>
      </w:pPr>
    </w:p>
    <w:p w14:paraId="312209F5" w14:textId="77777777" w:rsidR="00910050" w:rsidRPr="00F011C5" w:rsidRDefault="00910050" w:rsidP="006D416F">
      <w:pPr>
        <w:spacing w:after="0" w:line="276" w:lineRule="auto"/>
        <w:jc w:val="both"/>
        <w:rPr>
          <w:rFonts w:asciiTheme="majorHAnsi" w:hAnsiTheme="majorHAnsi" w:cstheme="majorHAnsi"/>
        </w:rPr>
      </w:pPr>
      <w:r w:rsidRPr="00F011C5">
        <w:rPr>
          <w:rFonts w:asciiTheme="majorHAnsi" w:hAnsiTheme="majorHAnsi" w:cstheme="majorHAnsi"/>
        </w:rPr>
        <w:t>Szczególnym wyznacznikiem wartości przyrodniczej obszaru jest ustanowiony w ramach programu Man and Biosphere (Człowiek i Biosfera) Organizacji Narodów Zjednoczonych do Spraw Oświaty, Nauki i Kultury (UNESCO) w 2010 roku Światowy Rezerwat Biosfery Bory Tucholskie. Powstanie rezerwatu nastąpiło także dzięki wieloletnim staraniom Lokalnej Grupy Działania Sandry Brdy, która zainicjowała to przedsięwzięcie. Rezerwat Biosfery Bory Tucholskie to dziesiąty i zarazem największy rezerwat w Polsce. Rezerwaty, których na świecie znajduje się ponad pięćset, stanowią wyznaczone obszary chronione, zawierające cenne zasoby przyrodnicze. Mają one na celu ochronę różnorodności biologicznej oraz umożliwienie lepszej obserwacji zmian ekologicznych w skali całej planety. Rezerwat obejmuje niemal cały obszar objęty LSR.</w:t>
      </w:r>
    </w:p>
    <w:p w14:paraId="6E5BD712" w14:textId="77777777" w:rsidR="00F011C5" w:rsidRPr="00F011C5" w:rsidRDefault="00F011C5" w:rsidP="006D416F">
      <w:pPr>
        <w:spacing w:after="0" w:line="276" w:lineRule="auto"/>
        <w:jc w:val="both"/>
        <w:rPr>
          <w:rFonts w:asciiTheme="majorHAnsi" w:hAnsiTheme="majorHAnsi" w:cstheme="majorHAnsi"/>
        </w:rPr>
      </w:pPr>
    </w:p>
    <w:p w14:paraId="25DAE77E" w14:textId="400A834C" w:rsidR="00910050" w:rsidRPr="00F011C5" w:rsidRDefault="00910050" w:rsidP="006D416F">
      <w:pPr>
        <w:spacing w:after="0" w:line="276" w:lineRule="auto"/>
        <w:jc w:val="both"/>
        <w:rPr>
          <w:rFonts w:asciiTheme="majorHAnsi" w:hAnsiTheme="majorHAnsi" w:cstheme="majorHAnsi"/>
        </w:rPr>
      </w:pPr>
      <w:r w:rsidRPr="00F011C5">
        <w:rPr>
          <w:rFonts w:asciiTheme="majorHAnsi" w:hAnsiTheme="majorHAnsi" w:cstheme="majorHAnsi"/>
        </w:rPr>
        <w:t>Istnienie rezerwatu (jednego z dwóch w województwie pomorskim), oznaczonego tak silną marką, jaką jest UNESCO, powoduje, że stanowi on jeden z najważniejszych i jednocześnie mało wykorzystanych zasobów obszaru. Stąd działania ukierunkowane na silne powiązanie identyfikacji obszaru z rezerwatem powinno stanowić jedno z ważniejszych zadań podczas wdrażania LSR.</w:t>
      </w:r>
    </w:p>
    <w:p w14:paraId="2CFCA77D" w14:textId="77777777" w:rsidR="00E47829" w:rsidRPr="00F011C5" w:rsidRDefault="00E47829" w:rsidP="00027024">
      <w:pPr>
        <w:spacing w:after="0" w:line="276" w:lineRule="auto"/>
        <w:rPr>
          <w:rFonts w:asciiTheme="majorHAnsi" w:hAnsiTheme="majorHAnsi" w:cstheme="majorHAnsi"/>
        </w:rPr>
      </w:pPr>
    </w:p>
    <w:p w14:paraId="61DE86CD" w14:textId="27F3E3CC" w:rsidR="00910050" w:rsidRPr="00F011C5" w:rsidRDefault="00E979C6" w:rsidP="00910050">
      <w:pPr>
        <w:pStyle w:val="Nagwek2"/>
        <w:rPr>
          <w:rFonts w:cstheme="majorHAnsi"/>
        </w:rPr>
      </w:pPr>
      <w:bookmarkStart w:id="37" w:name="_Toc145043822"/>
      <w:r w:rsidRPr="00F011C5">
        <w:rPr>
          <w:rFonts w:cstheme="majorHAnsi"/>
        </w:rPr>
        <w:t>4.8</w:t>
      </w:r>
      <w:r w:rsidR="00910050" w:rsidRPr="00F011C5">
        <w:rPr>
          <w:rFonts w:cstheme="majorHAnsi"/>
        </w:rPr>
        <w:t>. Kluczowe atrakcje turystyczne obszaru</w:t>
      </w:r>
      <w:bookmarkEnd w:id="37"/>
    </w:p>
    <w:p w14:paraId="0D08FEB6" w14:textId="77777777" w:rsidR="001A5C86" w:rsidRPr="00F011C5" w:rsidRDefault="001A5C86" w:rsidP="001A5C86">
      <w:pPr>
        <w:rPr>
          <w:rFonts w:asciiTheme="majorHAnsi" w:hAnsiTheme="majorHAnsi" w:cstheme="majorHAnsi"/>
        </w:rPr>
      </w:pPr>
    </w:p>
    <w:p w14:paraId="30E66421" w14:textId="6DF3E8D9" w:rsidR="00910050" w:rsidRPr="00F011C5" w:rsidRDefault="00910050" w:rsidP="006D416F">
      <w:pPr>
        <w:spacing w:after="0" w:line="276" w:lineRule="auto"/>
        <w:jc w:val="both"/>
        <w:rPr>
          <w:rFonts w:asciiTheme="majorHAnsi" w:hAnsiTheme="majorHAnsi" w:cstheme="majorHAnsi"/>
        </w:rPr>
      </w:pPr>
      <w:r w:rsidRPr="00F011C5">
        <w:rPr>
          <w:rFonts w:asciiTheme="majorHAnsi" w:hAnsiTheme="majorHAnsi" w:cstheme="majorHAnsi"/>
        </w:rPr>
        <w:t>Turyści przybywający na obszarze doceniają jego walory – unikatową przyrodę i dużą liczbę jezior, które są czyste i sprzyjają uprawianiu turystyki wodnej. Jednym z najważniejszych zasobów przyciągających rzesze turystów jest przepływająca przez obszar rzeka Brda. Jest ona zaliczana do najpiękniejszych szlaków wodnych w Polsce, a nawet w opinii uprawiających turystykę kajakową, w Europie.</w:t>
      </w:r>
    </w:p>
    <w:p w14:paraId="0879B467" w14:textId="77777777" w:rsidR="00F011C5" w:rsidRPr="00F011C5" w:rsidRDefault="00F011C5" w:rsidP="006D416F">
      <w:pPr>
        <w:spacing w:after="0" w:line="276" w:lineRule="auto"/>
        <w:jc w:val="both"/>
        <w:rPr>
          <w:rFonts w:asciiTheme="majorHAnsi" w:hAnsiTheme="majorHAnsi" w:cstheme="majorHAnsi"/>
        </w:rPr>
      </w:pPr>
    </w:p>
    <w:p w14:paraId="7606D9D8" w14:textId="078806CE" w:rsidR="00910050" w:rsidRPr="00F011C5" w:rsidRDefault="00910050" w:rsidP="006D416F">
      <w:pPr>
        <w:spacing w:after="0" w:line="276" w:lineRule="auto"/>
        <w:jc w:val="both"/>
        <w:rPr>
          <w:rFonts w:asciiTheme="majorHAnsi" w:hAnsiTheme="majorHAnsi" w:cstheme="majorHAnsi"/>
        </w:rPr>
      </w:pPr>
      <w:r w:rsidRPr="00F011C5">
        <w:rPr>
          <w:rFonts w:asciiTheme="majorHAnsi" w:hAnsiTheme="majorHAnsi" w:cstheme="majorHAnsi"/>
        </w:rPr>
        <w:t>W środkowym odcinku Brda płynie początkowo ku wschodowi poprzez ciąg pięknych rynnowych jezior Równiny Charzykowskiej – to początek kompleksu leśnego Borów Tucholskich z Zaborskim Parkiem Krajobrazowym oraz wydzielonym w jego części Parkiem Narodowym Bory Tucholskie. Urozmaicony i kręty bieg rzeki, liczne jeziora i czysta woda są wielkim magnesem przyciągającym turystów, zwłaszcza wodniaków40.</w:t>
      </w:r>
    </w:p>
    <w:p w14:paraId="565668CD" w14:textId="5569FA64" w:rsidR="00910050" w:rsidRPr="00F011C5" w:rsidRDefault="008F37FD" w:rsidP="006D416F">
      <w:pPr>
        <w:spacing w:after="0" w:line="276" w:lineRule="auto"/>
        <w:jc w:val="both"/>
        <w:rPr>
          <w:rFonts w:asciiTheme="majorHAnsi" w:hAnsiTheme="majorHAnsi" w:cstheme="majorHAnsi"/>
        </w:rPr>
      </w:pPr>
      <w:r w:rsidRPr="00F011C5">
        <w:rPr>
          <w:rFonts w:asciiTheme="majorHAnsi" w:hAnsiTheme="majorHAnsi" w:cstheme="majorHAnsi"/>
          <w:noProof/>
          <w:lang w:eastAsia="pl-PL"/>
        </w:rPr>
        <w:lastRenderedPageBreak/>
        <w:drawing>
          <wp:anchor distT="0" distB="0" distL="114300" distR="114300" simplePos="0" relativeHeight="251668480" behindDoc="1" locked="0" layoutInCell="1" allowOverlap="1" wp14:anchorId="0FF1BC5E" wp14:editId="4D5551A0">
            <wp:simplePos x="0" y="0"/>
            <wp:positionH relativeFrom="column">
              <wp:posOffset>-635</wp:posOffset>
            </wp:positionH>
            <wp:positionV relativeFrom="paragraph">
              <wp:posOffset>1270</wp:posOffset>
            </wp:positionV>
            <wp:extent cx="4544695" cy="3848100"/>
            <wp:effectExtent l="0" t="0" r="8255" b="0"/>
            <wp:wrapTight wrapText="bothSides">
              <wp:wrapPolygon edited="0">
                <wp:start x="0" y="0"/>
                <wp:lineTo x="0" y="21493"/>
                <wp:lineTo x="21549" y="21493"/>
                <wp:lineTo x="21549" y="0"/>
                <wp:lineTo x="0" y="0"/>
              </wp:wrapPolygon>
            </wp:wrapTight>
            <wp:docPr id="75055470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44695" cy="3848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416F" w:rsidRPr="00F011C5">
        <w:rPr>
          <w:rFonts w:asciiTheme="majorHAnsi" w:hAnsiTheme="majorHAnsi" w:cstheme="majorHAnsi"/>
          <w:noProof/>
          <w:lang w:eastAsia="pl-PL"/>
        </w:rPr>
        <mc:AlternateContent>
          <mc:Choice Requires="wps">
            <w:drawing>
              <wp:anchor distT="0" distB="0" distL="114300" distR="114300" simplePos="0" relativeHeight="251670528" behindDoc="1" locked="0" layoutInCell="1" allowOverlap="1" wp14:anchorId="467D65DD" wp14:editId="13B81F52">
                <wp:simplePos x="0" y="0"/>
                <wp:positionH relativeFrom="column">
                  <wp:posOffset>-635</wp:posOffset>
                </wp:positionH>
                <wp:positionV relativeFrom="paragraph">
                  <wp:posOffset>4053840</wp:posOffset>
                </wp:positionV>
                <wp:extent cx="4719320" cy="635"/>
                <wp:effectExtent l="0" t="0" r="0" b="0"/>
                <wp:wrapTight wrapText="bothSides">
                  <wp:wrapPolygon edited="0">
                    <wp:start x="0" y="0"/>
                    <wp:lineTo x="0" y="21600"/>
                    <wp:lineTo x="21600" y="21600"/>
                    <wp:lineTo x="21600" y="0"/>
                  </wp:wrapPolygon>
                </wp:wrapTight>
                <wp:docPr id="1880992518" name="Pole tekstowe 1"/>
                <wp:cNvGraphicFramePr/>
                <a:graphic xmlns:a="http://schemas.openxmlformats.org/drawingml/2006/main">
                  <a:graphicData uri="http://schemas.microsoft.com/office/word/2010/wordprocessingShape">
                    <wps:wsp>
                      <wps:cNvSpPr txBox="1"/>
                      <wps:spPr>
                        <a:xfrm>
                          <a:off x="0" y="0"/>
                          <a:ext cx="4719320" cy="635"/>
                        </a:xfrm>
                        <a:prstGeom prst="rect">
                          <a:avLst/>
                        </a:prstGeom>
                        <a:solidFill>
                          <a:prstClr val="white"/>
                        </a:solidFill>
                        <a:ln>
                          <a:noFill/>
                        </a:ln>
                      </wps:spPr>
                      <wps:txbx>
                        <w:txbxContent>
                          <w:p w14:paraId="03ABB3A5" w14:textId="7417D194" w:rsidR="006F64EB" w:rsidRPr="003D74A4" w:rsidRDefault="006F64EB" w:rsidP="006D416F">
                            <w:pPr>
                              <w:pStyle w:val="Legenda"/>
                              <w:rPr>
                                <w:rFonts w:asciiTheme="majorHAnsi" w:hAnsiTheme="majorHAnsi" w:cstheme="majorHAnsi"/>
                                <w:noProof/>
                              </w:rPr>
                            </w:pPr>
                            <w:r>
                              <w:t xml:space="preserve">Rysunek </w:t>
                            </w:r>
                            <w:fldSimple w:instr=" SEQ Rysunek \* ARABIC ">
                              <w:r w:rsidR="00903886">
                                <w:rPr>
                                  <w:noProof/>
                                </w:rPr>
                                <w:t>1</w:t>
                              </w:r>
                            </w:fldSimple>
                            <w:r>
                              <w:t xml:space="preserve"> Rys. 2. Przebieg rzeki Brdy na obszarze objętym wdrażaniem LSR </w:t>
                            </w:r>
                            <w:r>
                              <w:br/>
                            </w:r>
                            <w:r w:rsidRPr="008F37FD">
                              <w:t>Źródło: Brdą przez Bory, Zabory i Ziemię Chojnicką, LGD Sandry Brdy, Choj-nice 2010.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7D65DD" id="Pole tekstowe 1" o:spid="_x0000_s1028" type="#_x0000_t202" style="position:absolute;left:0;text-align:left;margin-left:-.05pt;margin-top:319.2pt;width:371.6pt;height:.0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" stroked="f">
                <v:textbox style="mso-fit-shape-to-text:t" inset="0,0,0,0">
                  <w:txbxContent>
                    <w:p w14:paraId="03ABB3A5" w14:textId="7417D194" w:rsidR="006F64EB" w:rsidRPr="003D74A4" w:rsidRDefault="006F64EB" w:rsidP="006D416F">
                      <w:pPr>
                        <w:pStyle w:val="Legenda"/>
                        <w:rPr>
                          <w:rFonts w:asciiTheme="majorHAnsi" w:hAnsiTheme="majorHAnsi" w:cstheme="majorHAnsi"/>
                          <w:noProof/>
                        </w:rPr>
                      </w:pPr>
                      <w:r>
                        <w:t xml:space="preserve">Rysunek </w:t>
                      </w:r>
                      <w:fldSimple w:instr=" SEQ Rysunek \* ARABIC ">
                        <w:r w:rsidR="00903886">
                          <w:rPr>
                            <w:noProof/>
                          </w:rPr>
                          <w:t>1</w:t>
                        </w:r>
                      </w:fldSimple>
                      <w:r>
                        <w:t xml:space="preserve"> Rys. 2. Przebieg rzeki Brdy na obszarze objętym wdrażaniem LSR </w:t>
                      </w:r>
                      <w:r>
                        <w:br/>
                      </w:r>
                      <w:r w:rsidRPr="008F37FD">
                        <w:t>Źródło: Brdą przez Bory, Zabory i Ziemię Chojnicką, LGD Sandry Brdy, Choj-nice 2010.</w:t>
                      </w:r>
                    </w:p>
                  </w:txbxContent>
                </v:textbox>
                <w10:wrap type="tight"/>
              </v:shape>
            </w:pict>
          </mc:Fallback>
        </mc:AlternateContent>
      </w:r>
    </w:p>
    <w:p w14:paraId="386A14BE" w14:textId="065D05DA" w:rsidR="00910050" w:rsidRPr="00F011C5" w:rsidRDefault="00910050" w:rsidP="006D416F">
      <w:pPr>
        <w:spacing w:after="0" w:line="276" w:lineRule="auto"/>
        <w:jc w:val="both"/>
        <w:rPr>
          <w:rFonts w:asciiTheme="majorHAnsi" w:hAnsiTheme="majorHAnsi" w:cstheme="majorHAnsi"/>
        </w:rPr>
      </w:pPr>
      <w:r w:rsidRPr="00F011C5">
        <w:rPr>
          <w:rFonts w:asciiTheme="majorHAnsi" w:hAnsiTheme="majorHAnsi" w:cstheme="majorHAnsi"/>
        </w:rPr>
        <w:t>Rzeka Brda (z dopływem – rzeką Zbrzycą i Wielkim Kanałem Brdy), której najciekawsze dla turysty fragmenty zlokali-zowane są właśnie na obszarze wdrażania LSR, jest dominującym potencjałem tury-stycznym. Jednakże potencjał taki niesie ze sobą również negatywne oddziaływania. Jak wskazują przeprowadzone w ramach tworzenia diagnozy badania, w przypadku użytkowania rzeki przez turystów pojawiają się problemy w postaci degradacji śro-dowiska. Potwierdzają to także badania „zewnętrzne”. Fakt występowania na rzece negatywnych efektów masowej turystyki, niewystarczający w stosunku do liczby turystów i natężenia ruchu stan zagospodarowania oraz nadmierna antropopresja zostały wskazane jako problemy i ograniczenia w rozwoju turystyki kajakowej.</w:t>
      </w:r>
    </w:p>
    <w:p w14:paraId="0FB756C2" w14:textId="77777777" w:rsidR="00F011C5" w:rsidRPr="00F011C5" w:rsidRDefault="001A5C86" w:rsidP="006D416F">
      <w:pPr>
        <w:spacing w:after="0" w:line="276" w:lineRule="auto"/>
        <w:jc w:val="both"/>
        <w:rPr>
          <w:rFonts w:asciiTheme="majorHAnsi" w:hAnsiTheme="majorHAnsi" w:cstheme="majorHAnsi"/>
        </w:rPr>
      </w:pPr>
      <w:r w:rsidRPr="00F011C5">
        <w:rPr>
          <w:rFonts w:asciiTheme="majorHAnsi" w:hAnsiTheme="majorHAnsi" w:cstheme="majorHAnsi"/>
          <w:noProof/>
          <w:lang w:eastAsia="pl-PL"/>
        </w:rPr>
        <w:drawing>
          <wp:anchor distT="0" distB="0" distL="114300" distR="114300" simplePos="0" relativeHeight="251671552" behindDoc="1" locked="0" layoutInCell="1" allowOverlap="1" wp14:anchorId="5DC18503" wp14:editId="23BEE6FB">
            <wp:simplePos x="0" y="0"/>
            <wp:positionH relativeFrom="column">
              <wp:posOffset>-5995</wp:posOffset>
            </wp:positionH>
            <wp:positionV relativeFrom="paragraph">
              <wp:posOffset>-98211</wp:posOffset>
            </wp:positionV>
            <wp:extent cx="4073236" cy="4331224"/>
            <wp:effectExtent l="0" t="0" r="3810" b="0"/>
            <wp:wrapTight wrapText="bothSides">
              <wp:wrapPolygon edited="0">
                <wp:start x="0" y="0"/>
                <wp:lineTo x="0" y="21473"/>
                <wp:lineTo x="21519" y="21473"/>
                <wp:lineTo x="21519" y="0"/>
                <wp:lineTo x="0" y="0"/>
              </wp:wrapPolygon>
            </wp:wrapTight>
            <wp:docPr id="43041033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74462" cy="43325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37FD" w:rsidRPr="00F011C5">
        <w:rPr>
          <w:rFonts w:asciiTheme="majorHAnsi" w:hAnsiTheme="majorHAnsi" w:cstheme="majorHAnsi"/>
          <w:noProof/>
          <w:lang w:eastAsia="pl-PL"/>
        </w:rPr>
        <mc:AlternateContent>
          <mc:Choice Requires="wps">
            <w:drawing>
              <wp:anchor distT="0" distB="0" distL="114300" distR="114300" simplePos="0" relativeHeight="251673600" behindDoc="1" locked="0" layoutInCell="1" allowOverlap="1" wp14:anchorId="037CABD6" wp14:editId="347A0980">
                <wp:simplePos x="0" y="0"/>
                <wp:positionH relativeFrom="column">
                  <wp:posOffset>-635</wp:posOffset>
                </wp:positionH>
                <wp:positionV relativeFrom="paragraph">
                  <wp:posOffset>3200400</wp:posOffset>
                </wp:positionV>
                <wp:extent cx="2955290" cy="635"/>
                <wp:effectExtent l="0" t="0" r="0" b="0"/>
                <wp:wrapTight wrapText="bothSides">
                  <wp:wrapPolygon edited="0">
                    <wp:start x="0" y="0"/>
                    <wp:lineTo x="0" y="21600"/>
                    <wp:lineTo x="21600" y="21600"/>
                    <wp:lineTo x="21600" y="0"/>
                  </wp:wrapPolygon>
                </wp:wrapTight>
                <wp:docPr id="281719662" name="Pole tekstowe 1"/>
                <wp:cNvGraphicFramePr/>
                <a:graphic xmlns:a="http://schemas.openxmlformats.org/drawingml/2006/main">
                  <a:graphicData uri="http://schemas.microsoft.com/office/word/2010/wordprocessingShape">
                    <wps:wsp>
                      <wps:cNvSpPr txBox="1"/>
                      <wps:spPr>
                        <a:xfrm>
                          <a:off x="0" y="0"/>
                          <a:ext cx="2955290" cy="635"/>
                        </a:xfrm>
                        <a:prstGeom prst="rect">
                          <a:avLst/>
                        </a:prstGeom>
                        <a:solidFill>
                          <a:prstClr val="white"/>
                        </a:solidFill>
                        <a:ln>
                          <a:noFill/>
                        </a:ln>
                      </wps:spPr>
                      <wps:txbx>
                        <w:txbxContent>
                          <w:p w14:paraId="4A230774" w14:textId="541E60B6" w:rsidR="006F64EB" w:rsidRPr="00702DD1" w:rsidRDefault="006F64EB" w:rsidP="008F37FD">
                            <w:pPr>
                              <w:pStyle w:val="Legenda"/>
                              <w:rPr>
                                <w:rFonts w:asciiTheme="majorHAnsi" w:hAnsiTheme="majorHAnsi" w:cstheme="majorHAnsi"/>
                                <w:noProof/>
                              </w:rPr>
                            </w:pPr>
                            <w:r>
                              <w:t xml:space="preserve">Rysunek </w:t>
                            </w:r>
                            <w:fldSimple w:instr=" SEQ Rysunek \* ARABIC ">
                              <w:r w:rsidR="00903886">
                                <w:rPr>
                                  <w:noProof/>
                                </w:rPr>
                                <w:t>2</w:t>
                              </w:r>
                            </w:fldSimple>
                            <w:r>
                              <w:t xml:space="preserve"> </w:t>
                            </w:r>
                            <w:r w:rsidRPr="00AC4358">
                              <w:t>Mapa 4. Ścieżki i szlaki rowerowe w otoczeniu Parku Narodowego „Bory Tucholskie”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37CABD6" id="_x0000_s1029" type="#_x0000_t202" style="position:absolute;left:0;text-align:left;margin-left:-.05pt;margin-top:252pt;width:232.7pt;height:.05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" stroked="f">
                <v:textbox style="mso-fit-shape-to-text:t" inset="0,0,0,0">
                  <w:txbxContent>
                    <w:p w14:paraId="4A230774" w14:textId="541E60B6" w:rsidR="006F64EB" w:rsidRPr="00702DD1" w:rsidRDefault="006F64EB" w:rsidP="008F37FD">
                      <w:pPr>
                        <w:pStyle w:val="Legenda"/>
                        <w:rPr>
                          <w:rFonts w:asciiTheme="majorHAnsi" w:hAnsiTheme="majorHAnsi" w:cstheme="majorHAnsi"/>
                          <w:noProof/>
                        </w:rPr>
                      </w:pPr>
                      <w:r>
                        <w:t xml:space="preserve">Rysunek </w:t>
                      </w:r>
                      <w:fldSimple w:instr=" SEQ Rysunek \* ARABIC ">
                        <w:r w:rsidR="00903886">
                          <w:rPr>
                            <w:noProof/>
                          </w:rPr>
                          <w:t>2</w:t>
                        </w:r>
                      </w:fldSimple>
                      <w:r>
                        <w:t xml:space="preserve"> </w:t>
                      </w:r>
                      <w:r w:rsidRPr="00AC4358">
                        <w:t>Mapa 4. Ścieżki i szlaki rowerowe w otoczeniu Parku Narodowego „Bory Tucholskie”</w:t>
                      </w:r>
                    </w:p>
                  </w:txbxContent>
                </v:textbox>
                <w10:wrap type="tight"/>
              </v:shape>
            </w:pict>
          </mc:Fallback>
        </mc:AlternateContent>
      </w:r>
    </w:p>
    <w:p w14:paraId="1EEAB8B8" w14:textId="2DBEE72C" w:rsidR="00910050" w:rsidRPr="00F011C5" w:rsidRDefault="00910050" w:rsidP="006D416F">
      <w:pPr>
        <w:spacing w:after="0" w:line="276" w:lineRule="auto"/>
        <w:jc w:val="both"/>
        <w:rPr>
          <w:rFonts w:asciiTheme="majorHAnsi" w:hAnsiTheme="majorHAnsi" w:cstheme="majorHAnsi"/>
        </w:rPr>
      </w:pPr>
      <w:r w:rsidRPr="00F011C5">
        <w:rPr>
          <w:rFonts w:asciiTheme="majorHAnsi" w:hAnsiTheme="majorHAnsi" w:cstheme="majorHAnsi"/>
        </w:rPr>
        <w:t>W ostatnich latach na obszarze objętym lokalną strategią rozwoju stworzony został nowy produkt, mający duże oddziaływanie na ruch turystyczny. Jest to sieć ścieżek rowerowych „Kaszubska Marszruta”. Nadmienić należy fakt, że część odcinków tego kompleksu do uprawiania aktywnej turystyki rowerowej została wybudowana przy udziale środków objętych Lokalną Strategią Rozwoju. Walory „Kaszubskiej Marszruty” w szybkim tempie zyskały uznanie turystów rowerowych, zdobywając znakomite recenzje m.in. na łamach National Geographic Polska. Ten obiekt turystyczny stanowi zatem nowy potencjał, który będzie w najbliższych latach podstawą do rozwoju oferty turystycznej obszaru</w:t>
      </w:r>
    </w:p>
    <w:p w14:paraId="4D23EBBC" w14:textId="77777777" w:rsidR="00910050" w:rsidRPr="00F011C5" w:rsidRDefault="00910050" w:rsidP="00027024">
      <w:pPr>
        <w:spacing w:after="0" w:line="276" w:lineRule="auto"/>
        <w:rPr>
          <w:rFonts w:asciiTheme="majorHAnsi" w:hAnsiTheme="majorHAnsi" w:cstheme="majorHAnsi"/>
        </w:rPr>
      </w:pPr>
    </w:p>
    <w:p w14:paraId="18F9E082" w14:textId="77777777" w:rsidR="00910050" w:rsidRPr="00F011C5" w:rsidRDefault="00910050" w:rsidP="00910050">
      <w:pPr>
        <w:pStyle w:val="Nagwek2"/>
        <w:rPr>
          <w:rFonts w:cstheme="majorHAnsi"/>
        </w:rPr>
      </w:pPr>
      <w:bookmarkStart w:id="38" w:name="_Toc145043823"/>
      <w:r w:rsidRPr="00F011C5">
        <w:rPr>
          <w:rFonts w:cstheme="majorHAnsi"/>
        </w:rPr>
        <w:t>III. 15. Uwarunkowania kulturowe</w:t>
      </w:r>
      <w:bookmarkEnd w:id="38"/>
    </w:p>
    <w:p w14:paraId="6AA29342" w14:textId="77777777" w:rsidR="001A5C86" w:rsidRPr="00F011C5" w:rsidRDefault="001A5C86" w:rsidP="001A5C86">
      <w:pPr>
        <w:rPr>
          <w:rFonts w:asciiTheme="majorHAnsi" w:hAnsiTheme="majorHAnsi" w:cstheme="majorHAnsi"/>
        </w:rPr>
      </w:pPr>
    </w:p>
    <w:p w14:paraId="4526A555" w14:textId="77777777" w:rsidR="00910050" w:rsidRPr="00F011C5" w:rsidRDefault="00910050" w:rsidP="006D416F">
      <w:pPr>
        <w:spacing w:after="0" w:line="276" w:lineRule="auto"/>
        <w:jc w:val="both"/>
        <w:rPr>
          <w:rFonts w:asciiTheme="majorHAnsi" w:hAnsiTheme="majorHAnsi" w:cstheme="majorHAnsi"/>
        </w:rPr>
      </w:pPr>
      <w:r w:rsidRPr="00F011C5">
        <w:rPr>
          <w:rFonts w:asciiTheme="majorHAnsi" w:hAnsiTheme="majorHAnsi" w:cstheme="majorHAnsi"/>
        </w:rPr>
        <w:lastRenderedPageBreak/>
        <w:t>Obszar objęty strategią od wieków zamieszkuje w dużym stopniu ludność kaszubska. Wschodnią i środkową część zamieszkuje odłam Kaszubów zwany Zaborakami lub Krëbanami. W części zachodniej przeważają Borowiacy (Boroce) z grupy kaszubskiej i borowicko-tucholskiej, a w części północnej – Gochy. Każda z tych grup wytworzyła bogatą kulturę podtrzymywaną w dalszym ciągu poprzez mowę, literaturę, rękodzieło artystyczne oraz działalność zespołów folklorystycznych.</w:t>
      </w:r>
    </w:p>
    <w:p w14:paraId="6581A219" w14:textId="77777777" w:rsidR="00F011C5" w:rsidRPr="00F011C5" w:rsidRDefault="00F011C5" w:rsidP="006D416F">
      <w:pPr>
        <w:spacing w:after="0" w:line="276" w:lineRule="auto"/>
        <w:jc w:val="both"/>
        <w:rPr>
          <w:rFonts w:asciiTheme="majorHAnsi" w:hAnsiTheme="majorHAnsi" w:cstheme="majorHAnsi"/>
        </w:rPr>
      </w:pPr>
    </w:p>
    <w:p w14:paraId="76A17A01" w14:textId="519BEA8A" w:rsidR="00910050" w:rsidRPr="00F011C5" w:rsidRDefault="00910050" w:rsidP="006D416F">
      <w:pPr>
        <w:spacing w:after="0" w:line="276" w:lineRule="auto"/>
        <w:jc w:val="both"/>
        <w:rPr>
          <w:rFonts w:asciiTheme="majorHAnsi" w:hAnsiTheme="majorHAnsi" w:cstheme="majorHAnsi"/>
        </w:rPr>
      </w:pPr>
      <w:r w:rsidRPr="00F011C5">
        <w:rPr>
          <w:rFonts w:asciiTheme="majorHAnsi" w:hAnsiTheme="majorHAnsi" w:cstheme="majorHAnsi"/>
        </w:rPr>
        <w:t>Spośród innych grup etnicznych Kaszubi wyróżniają się poczuciem tożsamości narodowej oraz kultywowaniem tradycji kulturowych. Liczne tego przejawy znajdujemy na obszarze LGD. Jest nim na przykład istniejące w Brusach pierwsze w Polsce Kaszubskie Liceum Ogólnokształcące, działalność tamtejszego Centrum Kultury i Biblioteki im. Jana Karnowskiego oraz słynnego nie tylko w regionie, Kaszubskiego Zespołu Folklorystycznego Krëbane, który jest organizatorem Międzynarodowego Festiwalu Folkloru „Dni Kultury Kaszubskiej”. W celu zabezpieczenia przed zniszczeniem i zapomnieniem ostatnich pamiątek i zbiorów kultury materialnej Ziemi Zaborskiej w Brusach Jagliach w maju 2005 roku otwarto Chatę Kaszubską – miejsce spotkań, szkoleń i edukacji ekologicznej. Specyficznym wyznacznikiem kaszubszczyzny obszaru był mieszkaniec gminy Brusy – zmarły w 2013 roku Józef Chełmowski. Spuścizna, jaką po sobie zostawił ten słynny na całym świecie rzeźbiarz, malarz i promotor zanikającej na Pomorzu sztuki malowania na szkle, może okazać się jednym z kluczowych dla rozwoju turystycznego elementów. Potencjał ten wykorzystywany jest w stopniu zdecydowanie niewystarczającym.</w:t>
      </w:r>
    </w:p>
    <w:p w14:paraId="224524A7" w14:textId="77777777" w:rsidR="00F011C5" w:rsidRPr="00F011C5" w:rsidRDefault="00F011C5" w:rsidP="006D416F">
      <w:pPr>
        <w:spacing w:after="0" w:line="276" w:lineRule="auto"/>
        <w:jc w:val="both"/>
        <w:rPr>
          <w:rFonts w:asciiTheme="majorHAnsi" w:hAnsiTheme="majorHAnsi" w:cstheme="majorHAnsi"/>
        </w:rPr>
      </w:pPr>
    </w:p>
    <w:p w14:paraId="2BD2672F" w14:textId="665692A8" w:rsidR="00910050" w:rsidRPr="00F011C5" w:rsidRDefault="00910050" w:rsidP="006D416F">
      <w:pPr>
        <w:spacing w:after="0" w:line="276" w:lineRule="auto"/>
        <w:jc w:val="both"/>
        <w:rPr>
          <w:rFonts w:asciiTheme="majorHAnsi" w:hAnsiTheme="majorHAnsi" w:cstheme="majorHAnsi"/>
        </w:rPr>
      </w:pPr>
      <w:r w:rsidRPr="00F011C5">
        <w:rPr>
          <w:rFonts w:asciiTheme="majorHAnsi" w:hAnsiTheme="majorHAnsi" w:cstheme="majorHAnsi"/>
        </w:rPr>
        <w:t>Cennym elementem dziedzictwa kulturowego są tradycyjne produkty wytwarzane na tym obszarze. Do najbardziej znanych należy haft kaszubski. Pięknie haftowane czepce są symbolem stroju i haftu kaszubskiego. Sztuka haftu, chociaż nie tak powszechna jak dawniej, jest ciągle uprawiana przez mieszkanki obszaru LGD. Kultywowane są także inne kierunki rzemiosła ludowego, jak plecionkarstwo i koszykarstwo, odlewy gipsowe, rzeźba, snycerstwo, malarstwo (w tym malowanie na szkle), a nawet wyrób tradycyjnych narzędzi i ludowych instrumentów muzycznych. Przejawem żywotności dziedzictwa kulturowego są zachowane zwyczaje, obrzędy oraz imprezy, w których wykorzystuje się te elementy miejscowej kultury. Wiele z popularnych wydarzeń, które mają miejsce na obszarze, zostało zainicjowanych i organizowanych przez LGD Sandry Brdy. Należą do nich m.in. Festyn Gocki w Odrach, Maraton Gocki, Kosznajderski Rajd Rowerowy oraz Jarmark Zaborski. Te specyficzne imprezy na stałe wpisały się w kalendarz wydarzeń, a co najważniejsze cieszą się dużą popularnością, także wśród osób przyjeżdżających, aby wziąć w nich udział z innych części województwa i kraju.</w:t>
      </w:r>
    </w:p>
    <w:p w14:paraId="20E75939" w14:textId="77777777" w:rsidR="00F011C5" w:rsidRPr="00F011C5" w:rsidRDefault="00F011C5" w:rsidP="006D416F">
      <w:pPr>
        <w:spacing w:after="0" w:line="276" w:lineRule="auto"/>
        <w:jc w:val="both"/>
        <w:rPr>
          <w:rFonts w:asciiTheme="majorHAnsi" w:hAnsiTheme="majorHAnsi" w:cstheme="majorHAnsi"/>
        </w:rPr>
      </w:pPr>
    </w:p>
    <w:p w14:paraId="514C4D86" w14:textId="2409A40D" w:rsidR="00910050" w:rsidRPr="00F011C5" w:rsidRDefault="00910050" w:rsidP="006D416F">
      <w:pPr>
        <w:spacing w:after="0" w:line="276" w:lineRule="auto"/>
        <w:jc w:val="both"/>
        <w:rPr>
          <w:rFonts w:asciiTheme="majorHAnsi" w:hAnsiTheme="majorHAnsi" w:cstheme="majorHAnsi"/>
        </w:rPr>
      </w:pPr>
      <w:r w:rsidRPr="00F011C5">
        <w:rPr>
          <w:rFonts w:asciiTheme="majorHAnsi" w:hAnsiTheme="majorHAnsi" w:cstheme="majorHAnsi"/>
        </w:rPr>
        <w:t>Na obszarze LSR zlokalizowana jest jedna z najbardziej specyficznych w województwie pomorskim krain – Kosznajderia. Położone na południe od miasta Chojnice ziemie na początku XIV wieku były słabo zaludnione i zniszczone w wyniku działań wojennych. Aby ożywić gospodarkę wiejską, Krzyżacy zarządzający tymi terenami zaczęli sprowadzać niemieckich osadników wyznania rzymskokatolickiego – głównie z okolic Osnabrück nad rzeką Hase w Dolnej Saksonii. Z biegiem lat, zwłaszcza po przyłączeniu tej części Pomorza ponownie do Korony polskiej (od drugiej połowy XV w.), spora część ludności asymilowała się z Polakami, przyjmując ich język i obyczaje. Obie społeczności łączyła jedna rzecz – wspólna wiara – Kosznajdrzy do końca (także w czasach zaborów, gdy na Pomorze przybywała niemiecka ludność protestancka) zostali katolikami.</w:t>
      </w:r>
    </w:p>
    <w:p w14:paraId="6F978D03" w14:textId="77777777" w:rsidR="00F011C5" w:rsidRPr="00F011C5" w:rsidRDefault="00F011C5" w:rsidP="006D416F">
      <w:pPr>
        <w:spacing w:after="0" w:line="276" w:lineRule="auto"/>
        <w:jc w:val="both"/>
        <w:rPr>
          <w:rFonts w:asciiTheme="majorHAnsi" w:hAnsiTheme="majorHAnsi" w:cstheme="majorHAnsi"/>
        </w:rPr>
      </w:pPr>
    </w:p>
    <w:p w14:paraId="3C1B9948" w14:textId="70A47132" w:rsidR="00910050" w:rsidRPr="00F011C5" w:rsidRDefault="00910050" w:rsidP="006D416F">
      <w:pPr>
        <w:spacing w:after="0" w:line="276" w:lineRule="auto"/>
        <w:jc w:val="both"/>
        <w:rPr>
          <w:rFonts w:asciiTheme="majorHAnsi" w:hAnsiTheme="majorHAnsi" w:cstheme="majorHAnsi"/>
        </w:rPr>
      </w:pPr>
      <w:r w:rsidRPr="00F011C5">
        <w:rPr>
          <w:rFonts w:asciiTheme="majorHAnsi" w:hAnsiTheme="majorHAnsi" w:cstheme="majorHAnsi"/>
        </w:rPr>
        <w:t>Do dnia dzisiejszego, na obszarze wdrażania LSR wiele osób nosi nazwiska typowe dla tej społeczności. Do najbardziej rozpowszechnionych nazwisk we wsiach kosznajderskich należały: Behnke, Behrendt, Gatz, Giersch, Musolf, Nelke, Pankau, Rink, Schmelter, Schreiber, Schulz, Schwemin, Theus, Weilandt44. W okresie wdrażania LSR na lata 2009-2015 Lokalna Grupa Działania podejmowała szereg inicjatyw na rzecz kultywowania pamięci o tej społeczności i krainie. Działalność wydawnicza realizowana przez LGD, w tym publikacja pierwszej monografii Kosznajderii, sprawiła, że temat Kosznajderii stał się popularny nie tylko na obszarze, ale także w kraju i za granicą. Kosznajderia, jako obszar geograficzny i kulturowy, jest także ważnym, ciągle niewykorzystanym potencjałem.</w:t>
      </w:r>
    </w:p>
    <w:p w14:paraId="249449AE" w14:textId="62D6B02C" w:rsidR="001A5C86" w:rsidRPr="00F011C5" w:rsidRDefault="001A5C86">
      <w:pPr>
        <w:rPr>
          <w:rFonts w:asciiTheme="majorHAnsi" w:hAnsiTheme="majorHAnsi" w:cstheme="majorHAnsi"/>
        </w:rPr>
      </w:pPr>
    </w:p>
    <w:p w14:paraId="07F39C8F" w14:textId="48AF2F7C" w:rsidR="00910050" w:rsidRPr="00F011C5" w:rsidRDefault="00E979C6" w:rsidP="00910050">
      <w:pPr>
        <w:pStyle w:val="Nagwek2"/>
        <w:rPr>
          <w:rFonts w:cstheme="majorHAnsi"/>
        </w:rPr>
      </w:pPr>
      <w:bookmarkStart w:id="39" w:name="_Toc145043824"/>
      <w:r w:rsidRPr="00F011C5">
        <w:rPr>
          <w:rFonts w:cstheme="majorHAnsi"/>
        </w:rPr>
        <w:lastRenderedPageBreak/>
        <w:t>4.9.</w:t>
      </w:r>
      <w:r w:rsidR="00910050" w:rsidRPr="00F011C5">
        <w:rPr>
          <w:rFonts w:cstheme="majorHAnsi"/>
        </w:rPr>
        <w:t xml:space="preserve"> Dziedzictwo kulturowe, zabytki</w:t>
      </w:r>
      <w:bookmarkEnd w:id="39"/>
    </w:p>
    <w:p w14:paraId="442423FF" w14:textId="77777777" w:rsidR="001A5C86" w:rsidRPr="00F011C5" w:rsidRDefault="001A5C86" w:rsidP="001A5C86">
      <w:pPr>
        <w:rPr>
          <w:rFonts w:asciiTheme="majorHAnsi" w:hAnsiTheme="majorHAnsi" w:cstheme="majorHAnsi"/>
        </w:rPr>
      </w:pPr>
    </w:p>
    <w:p w14:paraId="27C9DE49" w14:textId="77777777" w:rsidR="00910050" w:rsidRPr="00F011C5" w:rsidRDefault="00910050" w:rsidP="006D416F">
      <w:pPr>
        <w:spacing w:after="0" w:line="276" w:lineRule="auto"/>
        <w:jc w:val="both"/>
        <w:rPr>
          <w:rFonts w:asciiTheme="majorHAnsi" w:hAnsiTheme="majorHAnsi" w:cstheme="majorHAnsi"/>
        </w:rPr>
      </w:pPr>
      <w:r w:rsidRPr="00F011C5">
        <w:rPr>
          <w:rFonts w:asciiTheme="majorHAnsi" w:hAnsiTheme="majorHAnsi" w:cstheme="majorHAnsi"/>
        </w:rPr>
        <w:t>W kontekście wykorzystania potencjału dziedzictwa kulturowego i zlokalizowanych na obszarze zabytków architektury i przyrody występuje tu duża liczba cennych obiektów, jednak nie jest to element decydujący o atrakcyjności turystycznej. Stanowi natomiast doskonałe uzupełnienie oferty, wzbogacając ją i przy odpowiednim ukierunkowaniu może również przyczynić się do zwiększenia potencjału rozwojowego obszaru.</w:t>
      </w:r>
    </w:p>
    <w:p w14:paraId="05A05573" w14:textId="77777777" w:rsidR="006D416F" w:rsidRPr="00F011C5" w:rsidRDefault="00910050" w:rsidP="006D416F">
      <w:pPr>
        <w:spacing w:after="0" w:line="276" w:lineRule="auto"/>
        <w:jc w:val="both"/>
        <w:rPr>
          <w:rFonts w:asciiTheme="majorHAnsi" w:hAnsiTheme="majorHAnsi" w:cstheme="majorHAnsi"/>
        </w:rPr>
      </w:pPr>
      <w:r w:rsidRPr="00F011C5">
        <w:rPr>
          <w:rFonts w:asciiTheme="majorHAnsi" w:hAnsiTheme="majorHAnsi" w:cstheme="majorHAnsi"/>
        </w:rPr>
        <w:t>Do najcenniejszych obiektów zabytkowych zachowanych na obszarze LGD należą:</w:t>
      </w:r>
    </w:p>
    <w:p w14:paraId="18DA4037" w14:textId="77777777" w:rsidR="006D416F" w:rsidRPr="00F011C5" w:rsidRDefault="00910050" w:rsidP="00910050">
      <w:pPr>
        <w:pStyle w:val="Akapitzlist"/>
        <w:numPr>
          <w:ilvl w:val="0"/>
          <w:numId w:val="52"/>
        </w:numPr>
        <w:spacing w:after="0" w:line="276" w:lineRule="auto"/>
        <w:jc w:val="both"/>
        <w:rPr>
          <w:rFonts w:asciiTheme="majorHAnsi" w:hAnsiTheme="majorHAnsi" w:cstheme="majorHAnsi"/>
        </w:rPr>
      </w:pPr>
      <w:r w:rsidRPr="00F011C5">
        <w:rPr>
          <w:rFonts w:asciiTheme="majorHAnsi" w:hAnsiTheme="majorHAnsi" w:cstheme="majorHAnsi"/>
        </w:rPr>
        <w:t>Rezerwat „Kręgi Kamienne” koło miejscowości Odry i zachowane ślady kultury gockiej (największe w Polsce dawne cmentarzysko Gotów).</w:t>
      </w:r>
    </w:p>
    <w:p w14:paraId="28E7F6DB" w14:textId="77777777" w:rsidR="006D416F" w:rsidRPr="00F011C5" w:rsidRDefault="00910050" w:rsidP="00910050">
      <w:pPr>
        <w:pStyle w:val="Akapitzlist"/>
        <w:numPr>
          <w:ilvl w:val="0"/>
          <w:numId w:val="52"/>
        </w:numPr>
        <w:spacing w:after="0" w:line="276" w:lineRule="auto"/>
        <w:jc w:val="both"/>
        <w:rPr>
          <w:rFonts w:asciiTheme="majorHAnsi" w:hAnsiTheme="majorHAnsi" w:cstheme="majorHAnsi"/>
        </w:rPr>
      </w:pPr>
      <w:r w:rsidRPr="00F011C5">
        <w:rPr>
          <w:rFonts w:asciiTheme="majorHAnsi" w:hAnsiTheme="majorHAnsi" w:cstheme="majorHAnsi"/>
        </w:rPr>
        <w:t>Kościoły: w Ciechocinie (XVIII w.), Ogorzelinach (XVI w.), Sławęcinie (XVI w.), Konarzynach, Borzyszkowach i Brzeźnie Szlacheckim (wszystkie z początku XVIII w.), kościół w Leśnie, kościół w Brusach i kościół w Kosobudach. Kościoły drewniane, wykonane przez miejscowych cieśli, stanowią perłę architektury budownictwa ludowego na Kaszubach. Większości kościołów towarzyszą parafialne cmentarze, także objęte ochroną.</w:t>
      </w:r>
    </w:p>
    <w:p w14:paraId="71252442" w14:textId="77777777" w:rsidR="006D416F" w:rsidRPr="00F011C5" w:rsidRDefault="00910050" w:rsidP="004E5229">
      <w:pPr>
        <w:pStyle w:val="Akapitzlist"/>
        <w:numPr>
          <w:ilvl w:val="0"/>
          <w:numId w:val="52"/>
        </w:numPr>
        <w:spacing w:after="0" w:line="276" w:lineRule="auto"/>
        <w:jc w:val="both"/>
        <w:rPr>
          <w:rFonts w:asciiTheme="majorHAnsi" w:hAnsiTheme="majorHAnsi" w:cstheme="majorHAnsi"/>
        </w:rPr>
      </w:pPr>
      <w:r w:rsidRPr="00F011C5">
        <w:rPr>
          <w:rFonts w:asciiTheme="majorHAnsi" w:hAnsiTheme="majorHAnsi" w:cstheme="majorHAnsi"/>
        </w:rPr>
        <w:t>Grodziska i stanowiska archeologiczne: Charzykowy (tzw. Góra Zamkowa, Wolność), Ostrowite, kręgi kamienne w Leśnie, Nierostowo, Żychce, Konarzyny, Ciecholewy.</w:t>
      </w:r>
    </w:p>
    <w:p w14:paraId="4241CDE4" w14:textId="77777777" w:rsidR="006D416F" w:rsidRPr="00F011C5" w:rsidRDefault="00910050" w:rsidP="004E5229">
      <w:pPr>
        <w:pStyle w:val="Akapitzlist"/>
        <w:numPr>
          <w:ilvl w:val="0"/>
          <w:numId w:val="52"/>
        </w:numPr>
        <w:spacing w:after="0" w:line="276" w:lineRule="auto"/>
        <w:jc w:val="both"/>
        <w:rPr>
          <w:rFonts w:asciiTheme="majorHAnsi" w:hAnsiTheme="majorHAnsi" w:cstheme="majorHAnsi"/>
        </w:rPr>
      </w:pPr>
      <w:r w:rsidRPr="00F011C5">
        <w:rPr>
          <w:rFonts w:asciiTheme="majorHAnsi" w:hAnsiTheme="majorHAnsi" w:cstheme="majorHAnsi"/>
        </w:rPr>
        <w:t>Zespoły dworsko-parkowe: Zbeniny (XVII w.), Nieżychowice (XVII w.), Wielkie Chełmy, Leśno i Żabno, oraz wiele obiektów z XIX wieku w większości otoczonych przez zabudowania gospodarcze i folwarczne. Niestety, w wielu przypadkach stan kompleksów dworsko-parkowych jest zły z powodu braku remontów przez ostatnie 50 lat.</w:t>
      </w:r>
    </w:p>
    <w:p w14:paraId="048E8C2D" w14:textId="77777777" w:rsidR="006D416F" w:rsidRPr="00F011C5" w:rsidRDefault="00910050" w:rsidP="004E5229">
      <w:pPr>
        <w:pStyle w:val="Akapitzlist"/>
        <w:numPr>
          <w:ilvl w:val="0"/>
          <w:numId w:val="52"/>
        </w:numPr>
        <w:spacing w:after="0" w:line="276" w:lineRule="auto"/>
        <w:jc w:val="both"/>
        <w:rPr>
          <w:rFonts w:asciiTheme="majorHAnsi" w:hAnsiTheme="majorHAnsi" w:cstheme="majorHAnsi"/>
        </w:rPr>
      </w:pPr>
      <w:r w:rsidRPr="00F011C5">
        <w:rPr>
          <w:rFonts w:asciiTheme="majorHAnsi" w:hAnsiTheme="majorHAnsi" w:cstheme="majorHAnsi"/>
        </w:rPr>
        <w:t>Budynki przemysłowe, głównie z XIX wieku: Chociński Młyn (młyn wodny), Krojanty (neogotycki budynek gospodarczy), Hamer Młyn (młyn i tartak), Osusznica (młyn), Kaszuba (młyn wodny), Czernica (młyn wodny).</w:t>
      </w:r>
    </w:p>
    <w:p w14:paraId="64B85D0B" w14:textId="77777777" w:rsidR="006D416F" w:rsidRPr="00F011C5" w:rsidRDefault="00910050" w:rsidP="004E5229">
      <w:pPr>
        <w:pStyle w:val="Akapitzlist"/>
        <w:numPr>
          <w:ilvl w:val="0"/>
          <w:numId w:val="52"/>
        </w:numPr>
        <w:spacing w:after="0" w:line="276" w:lineRule="auto"/>
        <w:jc w:val="both"/>
        <w:rPr>
          <w:rFonts w:asciiTheme="majorHAnsi" w:hAnsiTheme="majorHAnsi" w:cstheme="majorHAnsi"/>
        </w:rPr>
      </w:pPr>
      <w:r w:rsidRPr="00F011C5">
        <w:rPr>
          <w:rFonts w:asciiTheme="majorHAnsi" w:hAnsiTheme="majorHAnsi" w:cstheme="majorHAnsi"/>
        </w:rPr>
        <w:t>Akwedukt we wsi Fojutowo będący skrzyżowaniem dwóch cieków wodnych: Czerskiej Strugi i Wielkiego Kanału Brdy.</w:t>
      </w:r>
    </w:p>
    <w:p w14:paraId="650FEF4C" w14:textId="40A3BDE2" w:rsidR="00910050" w:rsidRPr="00F011C5" w:rsidRDefault="00910050" w:rsidP="004E5229">
      <w:pPr>
        <w:pStyle w:val="Akapitzlist"/>
        <w:numPr>
          <w:ilvl w:val="0"/>
          <w:numId w:val="52"/>
        </w:numPr>
        <w:spacing w:after="0" w:line="276" w:lineRule="auto"/>
        <w:jc w:val="both"/>
        <w:rPr>
          <w:rFonts w:asciiTheme="majorHAnsi" w:hAnsiTheme="majorHAnsi" w:cstheme="majorHAnsi"/>
        </w:rPr>
      </w:pPr>
      <w:r w:rsidRPr="00F011C5">
        <w:rPr>
          <w:rFonts w:asciiTheme="majorHAnsi" w:hAnsiTheme="majorHAnsi" w:cstheme="majorHAnsi"/>
        </w:rPr>
        <w:t>Liczne budynki mieszkalne i gospodarskie z XIX i XX wieku.</w:t>
      </w:r>
    </w:p>
    <w:p w14:paraId="7A398543" w14:textId="77777777" w:rsidR="00910050" w:rsidRPr="00F011C5" w:rsidRDefault="00910050" w:rsidP="004E5229">
      <w:pPr>
        <w:spacing w:after="0" w:line="276" w:lineRule="auto"/>
        <w:jc w:val="both"/>
        <w:rPr>
          <w:rFonts w:asciiTheme="majorHAnsi" w:hAnsiTheme="majorHAnsi" w:cstheme="majorHAnsi"/>
        </w:rPr>
      </w:pPr>
    </w:p>
    <w:p w14:paraId="2CAC14C9" w14:textId="52CF251F" w:rsidR="006D416F" w:rsidRPr="00F011C5" w:rsidRDefault="008F37FD" w:rsidP="004E5229">
      <w:pPr>
        <w:spacing w:after="0" w:line="276" w:lineRule="auto"/>
        <w:jc w:val="both"/>
        <w:rPr>
          <w:rFonts w:asciiTheme="majorHAnsi" w:hAnsiTheme="majorHAnsi" w:cstheme="majorHAnsi"/>
        </w:rPr>
      </w:pPr>
      <w:r w:rsidRPr="00F011C5">
        <w:rPr>
          <w:rFonts w:asciiTheme="majorHAnsi" w:hAnsiTheme="majorHAnsi" w:cstheme="majorHAnsi"/>
        </w:rPr>
        <w:t>Obszar objęty LSR zgodnie z przedstawioną analizą posiada nieocenione zasoby i walory przyrodnicze i kulturowe, co bez wątpienia potwierdza fakt nadania obszaru statusu Rezerwatu Biosfery przez UNESCO. Jednak prezentując lokalnej społeczności wskazane zasoby okazuje się, że wiedza mieszkańców w tym zakresie jest bardzo wybiórcza i ograniczona. Najtrafniejszym określeniem tego stanu rzeczy jest opinia, że zawsze tak było. Co powoduje, że mieszkańcy nie do końca mają świadomość obszaru, który ich dotyka. Taki stan rzeczy potwierdzają również osoby, które edukują w tym zakresie mieszkańców, szczególnie młodzież, która swoją wiedzę ogranicza do szkolnej podstawy programowej. Przeprowadzone konsultacje potwierdzają wyraźną potrzebę podniesienia poziomu wiedzy mieszkańców, szczególnie osób młodych w tym zakresie.</w:t>
      </w:r>
    </w:p>
    <w:p w14:paraId="7EE6A066" w14:textId="77777777" w:rsidR="00F011C5" w:rsidRPr="00F011C5" w:rsidRDefault="00F011C5" w:rsidP="004E5229">
      <w:pPr>
        <w:spacing w:after="0" w:line="276" w:lineRule="auto"/>
        <w:jc w:val="both"/>
        <w:rPr>
          <w:rFonts w:asciiTheme="majorHAnsi" w:hAnsiTheme="majorHAnsi" w:cstheme="majorHAnsi"/>
        </w:rPr>
      </w:pPr>
    </w:p>
    <w:p w14:paraId="0489329B" w14:textId="5FB1C91C" w:rsidR="00941E87" w:rsidRPr="00F011C5" w:rsidRDefault="00941E87" w:rsidP="004E5229">
      <w:pPr>
        <w:spacing w:after="0" w:line="276" w:lineRule="auto"/>
        <w:jc w:val="both"/>
        <w:rPr>
          <w:rFonts w:asciiTheme="majorHAnsi" w:hAnsiTheme="majorHAnsi" w:cstheme="majorHAnsi"/>
        </w:rPr>
      </w:pPr>
      <w:r w:rsidRPr="00F011C5">
        <w:rPr>
          <w:rFonts w:asciiTheme="majorHAnsi" w:hAnsiTheme="majorHAnsi" w:cstheme="majorHAnsi"/>
        </w:rPr>
        <w:t>Kolejnym ważnym aspektem bezpośrednio związanym z przeprowadzoną analizą potencjału turystycznego regionu jest ograniczenie antropopresji człowieka na środowisku na obszarach cennych przyrodniczo – szczególnie jeziorach, gdzie często każde wolna przestrzeń jest wykorzystywana przez mieszkańców i turystów jako miejsce rekreacji. Wśród zgłaszanych problemów jest koncentracja miejsc, w których zbiorniki wodne wykorzystywane będą do rekreacji – budowę i modernizację kąpielisk nad jeziorami oraz dostosowanie ich infrastruktury do osób z szczególnymi potrzebami np. osób niepełnosprawnych.</w:t>
      </w:r>
      <w:r w:rsidR="008D0383" w:rsidRPr="00F011C5">
        <w:rPr>
          <w:rFonts w:asciiTheme="majorHAnsi" w:hAnsiTheme="majorHAnsi" w:cstheme="majorHAnsi"/>
        </w:rPr>
        <w:t xml:space="preserve"> Jak również w ograniczenie pośredniego wpływu człowieka na środowisko poprzez ograniczenie emisji zanieczyszczeń. Rozwiązaniem, które szczególnie zainteresowało mieszkańców jest instalacja magazynów energii. W ostatnich latach kilkukrotnie zwiększyła się ilość budynku z instalacją paneli fotowoltaicznych, zarówno na budynkach użyteczności publicznej jak również domach prywatnych czy firmach. Niestety jednak powszechnie wiadomo, że rozwiązanie to nie jest doskonałe, ze względu na niedostawanie sieci energetycznych do dużych skoków napięcia wywołanych różnicami w poziomie produkcji prądu z tego źródła</w:t>
      </w:r>
      <w:r w:rsidR="007668EF" w:rsidRPr="00F011C5">
        <w:rPr>
          <w:rFonts w:asciiTheme="majorHAnsi" w:hAnsiTheme="majorHAnsi" w:cstheme="majorHAnsi"/>
        </w:rPr>
        <w:t xml:space="preserve">, co również przekłada się negatywnie na ekonomiczny czynnik samych inwestycji – część wyprodukowanej energii elektrycznej nie jest przyjmowana przez sieć. Z danych uzyskanych od operatora sieci Enea na obszarze LSR zgłoszony i użytkowany jest tylko jeden magazyn energii, mimo, że taka instalacja rozwiązuje wyżej wskazany problem. Głównym </w:t>
      </w:r>
      <w:r w:rsidR="007668EF" w:rsidRPr="00F011C5">
        <w:rPr>
          <w:rFonts w:asciiTheme="majorHAnsi" w:hAnsiTheme="majorHAnsi" w:cstheme="majorHAnsi"/>
        </w:rPr>
        <w:lastRenderedPageBreak/>
        <w:t xml:space="preserve">czynnikiem jest koszt inwestycji i okres zwrotu. Dlatego w oparciu o konsultację pomysłu jednym z zakresów wsparcia w ramach LSR będą </w:t>
      </w:r>
      <w:r w:rsidR="003C0C42">
        <w:rPr>
          <w:rFonts w:asciiTheme="majorHAnsi" w:hAnsiTheme="majorHAnsi" w:cstheme="majorHAnsi"/>
        </w:rPr>
        <w:t>dofinansowania</w:t>
      </w:r>
      <w:r w:rsidR="007668EF" w:rsidRPr="00F011C5">
        <w:rPr>
          <w:rFonts w:asciiTheme="majorHAnsi" w:hAnsiTheme="majorHAnsi" w:cstheme="majorHAnsi"/>
        </w:rPr>
        <w:t xml:space="preserve"> na instalację magazynów energii w budynkach publicznych, społecznych i domach jednorodzinnych. Takie zakres wsparcia stanowić będzie przede wszystkim promocję i upowszechnienie takiego rozwiązania w regionie, co docelowo może przyczynić się zwiększenia instalacji w regionie.</w:t>
      </w:r>
    </w:p>
    <w:p w14:paraId="5FD0AB43" w14:textId="77777777" w:rsidR="006D416F" w:rsidRPr="00F011C5" w:rsidRDefault="006D416F" w:rsidP="004E5229">
      <w:pPr>
        <w:spacing w:after="0" w:line="276" w:lineRule="auto"/>
        <w:jc w:val="both"/>
        <w:rPr>
          <w:rFonts w:asciiTheme="majorHAnsi" w:hAnsiTheme="majorHAnsi" w:cstheme="majorHAnsi"/>
        </w:rPr>
      </w:pPr>
    </w:p>
    <w:p w14:paraId="4E6E7D70" w14:textId="7C5EA94A" w:rsidR="004E5229" w:rsidRPr="00F011C5" w:rsidRDefault="00E979C6" w:rsidP="004E5229">
      <w:pPr>
        <w:pStyle w:val="Nagwek2"/>
        <w:rPr>
          <w:rFonts w:cstheme="majorHAnsi"/>
        </w:rPr>
      </w:pPr>
      <w:bookmarkStart w:id="40" w:name="_Toc145043825"/>
      <w:r w:rsidRPr="00F011C5">
        <w:rPr>
          <w:rFonts w:cstheme="majorHAnsi"/>
        </w:rPr>
        <w:t>4.10</w:t>
      </w:r>
      <w:r w:rsidR="004E5229" w:rsidRPr="00F011C5">
        <w:rPr>
          <w:rFonts w:cstheme="majorHAnsi"/>
        </w:rPr>
        <w:t>. Gospodarka i przedsiębiorczość</w:t>
      </w:r>
      <w:bookmarkEnd w:id="40"/>
    </w:p>
    <w:p w14:paraId="74DC1E5D" w14:textId="77777777" w:rsidR="001A5C86" w:rsidRPr="00F011C5" w:rsidRDefault="001A5C86" w:rsidP="001A5C86">
      <w:pPr>
        <w:rPr>
          <w:rFonts w:asciiTheme="majorHAnsi" w:hAnsiTheme="majorHAnsi" w:cstheme="majorHAnsi"/>
        </w:rPr>
      </w:pPr>
    </w:p>
    <w:p w14:paraId="399647C0" w14:textId="7FCF1603" w:rsidR="006D416F" w:rsidRPr="00F011C5" w:rsidRDefault="004E5229" w:rsidP="00941E87">
      <w:pPr>
        <w:spacing w:after="0" w:line="276" w:lineRule="auto"/>
        <w:jc w:val="both"/>
        <w:rPr>
          <w:rFonts w:asciiTheme="majorHAnsi" w:hAnsiTheme="majorHAnsi" w:cstheme="majorHAnsi"/>
        </w:rPr>
      </w:pPr>
      <w:r w:rsidRPr="00F011C5">
        <w:rPr>
          <w:rFonts w:asciiTheme="majorHAnsi" w:hAnsiTheme="majorHAnsi" w:cstheme="majorHAnsi"/>
        </w:rPr>
        <w:t>Obszar objęty wdrażaniem LSR w zakresie zagadnień związanych z gospodarką i przedsiębiorczością wyróżnia jedna podstawowa cecha. Jest to niska aktywność gospodarcza mierzona wskaźnikiem liczby zarejestrowanych podmiotów gospodarczych na 10 000 mieszkańców. Występowanie wskazanej cechy znajduje potwierdzenie zarówno w danych statystycznych, jak i dokumentach diagnozujących obszar. Przede wszystkim jednak, z punktu widzenia oddolnego charakteru diagnozy, przekonanie o niskiej aktywności gospodarczej uwidocznione zostało w wyniku przeprowadzonych badań wśród mieszkańców obszaru. Konieczność rozwoju przedsiębiorczości stanowiła jeden z głównych wskazywanych przez mieszkańców kierunków, w jakim powinna zmierzać realizacja LSR.</w:t>
      </w:r>
    </w:p>
    <w:p w14:paraId="3437FC9E" w14:textId="77777777" w:rsidR="00027024" w:rsidRPr="00F011C5" w:rsidRDefault="00027024" w:rsidP="00027024">
      <w:pPr>
        <w:spacing w:after="0" w:line="276" w:lineRule="auto"/>
        <w:rPr>
          <w:rFonts w:asciiTheme="majorHAnsi" w:hAnsiTheme="majorHAnsi" w:cstheme="majorHAnsi"/>
        </w:rPr>
      </w:pPr>
    </w:p>
    <w:p w14:paraId="3AC7EF75" w14:textId="0A42514A" w:rsidR="00027024" w:rsidRPr="00F011C5" w:rsidRDefault="004E5229" w:rsidP="008D0383">
      <w:pPr>
        <w:spacing w:after="0" w:line="276" w:lineRule="auto"/>
        <w:jc w:val="both"/>
        <w:rPr>
          <w:rFonts w:asciiTheme="majorHAnsi" w:hAnsiTheme="majorHAnsi" w:cstheme="majorHAnsi"/>
        </w:rPr>
      </w:pPr>
      <w:r w:rsidRPr="00F011C5">
        <w:rPr>
          <w:rFonts w:asciiTheme="majorHAnsi" w:hAnsiTheme="majorHAnsi" w:cstheme="majorHAnsi"/>
        </w:rPr>
        <w:t xml:space="preserve">Jak wskazują dane, wskaźnik aktywności gospodarczej w badanym okresie stanowił tylko </w:t>
      </w:r>
      <w:r w:rsidR="008D0383" w:rsidRPr="00F011C5">
        <w:rPr>
          <w:rFonts w:asciiTheme="majorHAnsi" w:hAnsiTheme="majorHAnsi" w:cstheme="majorHAnsi"/>
        </w:rPr>
        <w:t>poniżej 70</w:t>
      </w:r>
      <w:r w:rsidRPr="00F011C5">
        <w:rPr>
          <w:rFonts w:asciiTheme="majorHAnsi" w:hAnsiTheme="majorHAnsi" w:cstheme="majorHAnsi"/>
        </w:rPr>
        <w:t>% wartości wskaźnika dla całego województwa. W związku z powyższym można przyjąć założenie, że pobudzanie aktywności gospodarczej powinno stanowić jedno z podstawowych wyzwań stojących przed lokalną strategią rozwoju. Zasadne jest zatem przeznaczenie proporcjonalnie większych środków na działania umożliwiające realizację celów przyjętych w tym zakresie i docelowo zmniejszenie dysproporcji pomiędzy wskaźnikiem aktywności gospodarczej dla obszaru i województwa.</w:t>
      </w:r>
    </w:p>
    <w:p w14:paraId="5D34574E" w14:textId="77777777" w:rsidR="004E5229" w:rsidRPr="00F011C5" w:rsidRDefault="004E5229" w:rsidP="00027024">
      <w:pPr>
        <w:spacing w:after="0" w:line="276" w:lineRule="auto"/>
        <w:rPr>
          <w:rFonts w:asciiTheme="majorHAnsi" w:hAnsiTheme="majorHAnsi" w:cstheme="majorHAnsi"/>
        </w:rPr>
      </w:pPr>
    </w:p>
    <w:p w14:paraId="2F6AA7CD" w14:textId="061BFE83" w:rsidR="004E5229" w:rsidRPr="00F011C5" w:rsidRDefault="004E5229" w:rsidP="008D0383">
      <w:pPr>
        <w:spacing w:after="0" w:line="276" w:lineRule="auto"/>
        <w:jc w:val="both"/>
        <w:rPr>
          <w:rFonts w:asciiTheme="majorHAnsi" w:hAnsiTheme="majorHAnsi" w:cstheme="majorHAnsi"/>
        </w:rPr>
      </w:pPr>
      <w:r w:rsidRPr="00F011C5">
        <w:rPr>
          <w:rFonts w:asciiTheme="majorHAnsi" w:hAnsiTheme="majorHAnsi" w:cstheme="majorHAnsi"/>
        </w:rPr>
        <w:t xml:space="preserve">Z danych statystycznych w zakresie struktury własnościowej pomiotów gospodarczych wynika, że za rozwój przedsiębiorczości na obszarze objętym wdrażaniem LSR odpowiadają w dużej mierze drobni przedsiębiorcy prywatni. Dominacja sektora prywatnego, w tym samodzielnej działalności gospodarczej, występuje na obszarze w stopniu wyższym niż w pozostałych częściach województwa. Procentowa wartość liczby podmiotów z sektora prywatnego, prowadzących działalność w formie jednoosobowej w stosunku do podmiotów gospodarczych na obszarze wynosiła 80%. Interesującą cechą obszaru w zakresie diagnozy lokalnej gospodarki jest fakt występowania w gminach subregionu chojnickiego najwyższego w województwie rozwoju opartego na endogenicznych zasobach (miejscowych MŚP) niż na dużych inwestorach zewnętrznych. Częściowo wynika to z faktu istnienia innej zdiagnozowanej bariery obszaru – utrudnionych procesów rozwojowych (w tym m.in. tworzenie terenów inwestycyjnych oraz rozbudowa sieci i urządzeń infrastruktury technicznej) wynikających z restrykcyjnych norm prawnych dotyczących ochrony obszarów cennych przyrodniczo (zwłaszcza zaś obszarów Natura 2000), pokrywających ponad 50% obszaru LSR. Powyższe cechy wskazują zatem, że na obszarze wdrażania LSR możliwy jest wzrost aktywności gospodarczej, jednak w połączeniu z istniejącymi barierami powinien być oparty na rozwoju mniejszych podmiotów, które są w stanie utrzymać i rozwijać działalność w lokalnych uwarunkowaniach gospodarczych. </w:t>
      </w:r>
    </w:p>
    <w:p w14:paraId="5DC0E85A" w14:textId="77777777" w:rsidR="00F011C5" w:rsidRPr="00F011C5" w:rsidRDefault="00F011C5" w:rsidP="008D0383">
      <w:pPr>
        <w:spacing w:after="0" w:line="276" w:lineRule="auto"/>
        <w:jc w:val="both"/>
        <w:rPr>
          <w:rFonts w:asciiTheme="majorHAnsi" w:hAnsiTheme="majorHAnsi" w:cstheme="majorHAnsi"/>
        </w:rPr>
      </w:pPr>
    </w:p>
    <w:p w14:paraId="29B420B1" w14:textId="7129702A" w:rsidR="004E5229" w:rsidRPr="00F011C5" w:rsidRDefault="004E5229" w:rsidP="008D0383">
      <w:pPr>
        <w:spacing w:after="0" w:line="276" w:lineRule="auto"/>
        <w:jc w:val="both"/>
        <w:rPr>
          <w:rFonts w:asciiTheme="majorHAnsi" w:hAnsiTheme="majorHAnsi" w:cstheme="majorHAnsi"/>
        </w:rPr>
      </w:pPr>
      <w:r w:rsidRPr="00F011C5">
        <w:rPr>
          <w:rFonts w:asciiTheme="majorHAnsi" w:hAnsiTheme="majorHAnsi" w:cstheme="majorHAnsi"/>
        </w:rPr>
        <w:t>W zakresie rozwoju lokalnej gospodarki kluczowym zagadnieniem jest wskazanie odpowiednich kierunków. Biorąc pod uwagę uwarunkowania panujące na obszarze, właściwy wydaje się rozwój przedsiębiorczości zakładający wsparcie przedsięwzięć polegających na wykorzystaniu potencjału turystycznego obszaru oraz lokalnych zasobów. Kierunek ten znajduje uzasadnienie ze względu na podkreślane zarówno podczas spotkań konsultacyjnych, jak i w dokumentach diagnozujących obszar</w:t>
      </w:r>
      <w:r w:rsidR="008D0383" w:rsidRPr="00F011C5">
        <w:rPr>
          <w:rFonts w:asciiTheme="majorHAnsi" w:hAnsiTheme="majorHAnsi" w:cstheme="majorHAnsi"/>
        </w:rPr>
        <w:t xml:space="preserve"> </w:t>
      </w:r>
      <w:r w:rsidRPr="00F011C5">
        <w:rPr>
          <w:rFonts w:asciiTheme="majorHAnsi" w:hAnsiTheme="majorHAnsi" w:cstheme="majorHAnsi"/>
        </w:rPr>
        <w:t xml:space="preserve">niewykorzystanie potencjału turystycznego obszaru. Inne fakty skłaniające do wspierania zidentyfikowanego powyżej kierunku rozwoju wskazują, że na obszarze występują pozytywne warunki do rozwoju turystyki i rekreacji, które to z kolei wynikają z niskiego poziomu zurbanizowania i wysokiego poziomu zalesienia. Dodatkowo atrakcyjność turystyczną zwiększają liczne formy ochrony przyrody, opisane w </w:t>
      </w:r>
      <w:r w:rsidR="008D0383" w:rsidRPr="00F011C5">
        <w:rPr>
          <w:rFonts w:asciiTheme="majorHAnsi" w:hAnsiTheme="majorHAnsi" w:cstheme="majorHAnsi"/>
        </w:rPr>
        <w:t>rozdziale</w:t>
      </w:r>
      <w:r w:rsidRPr="00F011C5">
        <w:rPr>
          <w:rFonts w:asciiTheme="majorHAnsi" w:hAnsiTheme="majorHAnsi" w:cstheme="majorHAnsi"/>
        </w:rPr>
        <w:t>. Zidentyfikowanie szeroko rozumianej obsługi ruchu turystycznego</w:t>
      </w:r>
      <w:r w:rsidR="008D0383" w:rsidRPr="00F011C5">
        <w:rPr>
          <w:rFonts w:asciiTheme="majorHAnsi" w:hAnsiTheme="majorHAnsi" w:cstheme="majorHAnsi"/>
        </w:rPr>
        <w:t xml:space="preserve"> – branża czasu wolnego</w:t>
      </w:r>
      <w:r w:rsidRPr="00F011C5">
        <w:rPr>
          <w:rFonts w:asciiTheme="majorHAnsi" w:hAnsiTheme="majorHAnsi" w:cstheme="majorHAnsi"/>
        </w:rPr>
        <w:t xml:space="preserve"> jako kluczowego kierunku gospodarczego rozwoju obszaru znajduje także uzasadnienie w kolejnym fakcie – zgłaszanym zapotrzebowaniu na pracowników.</w:t>
      </w:r>
    </w:p>
    <w:p w14:paraId="650AFA19" w14:textId="77777777" w:rsidR="00F011C5" w:rsidRPr="00F011C5" w:rsidRDefault="00F011C5" w:rsidP="004E5229">
      <w:pPr>
        <w:spacing w:after="0" w:line="276" w:lineRule="auto"/>
        <w:rPr>
          <w:rFonts w:asciiTheme="majorHAnsi" w:hAnsiTheme="majorHAnsi" w:cstheme="majorHAnsi"/>
        </w:rPr>
      </w:pPr>
    </w:p>
    <w:p w14:paraId="567336FD" w14:textId="08635044" w:rsidR="004E5229" w:rsidRPr="00F011C5" w:rsidRDefault="004E5229" w:rsidP="004E5229">
      <w:pPr>
        <w:spacing w:after="0" w:line="276" w:lineRule="auto"/>
        <w:rPr>
          <w:rFonts w:asciiTheme="majorHAnsi" w:hAnsiTheme="majorHAnsi" w:cstheme="majorHAnsi"/>
        </w:rPr>
      </w:pPr>
      <w:r w:rsidRPr="00F011C5">
        <w:rPr>
          <w:rFonts w:asciiTheme="majorHAnsi" w:hAnsiTheme="majorHAnsi" w:cstheme="majorHAnsi"/>
        </w:rPr>
        <w:t>Ustalenie poszczególnych branż</w:t>
      </w:r>
      <w:r w:rsidR="008D0383" w:rsidRPr="00F011C5">
        <w:rPr>
          <w:rFonts w:asciiTheme="majorHAnsi" w:hAnsiTheme="majorHAnsi" w:cstheme="majorHAnsi"/>
        </w:rPr>
        <w:t xml:space="preserve"> czasu wolnego</w:t>
      </w:r>
      <w:r w:rsidRPr="00F011C5">
        <w:rPr>
          <w:rFonts w:asciiTheme="majorHAnsi" w:hAnsiTheme="majorHAnsi" w:cstheme="majorHAnsi"/>
        </w:rPr>
        <w:t>, było jednym z elementów warsztatów przeprowadzonych dla grupy inicjatywnej oraz spotkań z mieszkańcami (w tym przedstawicielami sektora gospodarczego</w:t>
      </w:r>
      <w:r w:rsidR="008D0383" w:rsidRPr="00F011C5">
        <w:rPr>
          <w:rFonts w:asciiTheme="majorHAnsi" w:hAnsiTheme="majorHAnsi" w:cstheme="majorHAnsi"/>
        </w:rPr>
        <w:t xml:space="preserve"> obsługujący ruch turystyczny</w:t>
      </w:r>
      <w:r w:rsidRPr="00F011C5">
        <w:rPr>
          <w:rFonts w:asciiTheme="majorHAnsi" w:hAnsiTheme="majorHAnsi" w:cstheme="majorHAnsi"/>
        </w:rPr>
        <w:t>). Uzasadnienie wyboru znajduje się również w dalszych częściach diagnozy, w działach dotyczących zasobów przyrodniczych i kulturowych oraz turystyki. Ostatecznie, z uzyskanych informacji, na potrzeby realizacji LSR przyjęto poniższy katalog (w oparciu o klasyfikację PKD 2007).</w:t>
      </w:r>
    </w:p>
    <w:p w14:paraId="5600E179" w14:textId="77777777" w:rsidR="008D0383" w:rsidRPr="00F011C5" w:rsidRDefault="008D0383" w:rsidP="008D0383">
      <w:pPr>
        <w:spacing w:line="276" w:lineRule="auto"/>
        <w:rPr>
          <w:rFonts w:asciiTheme="majorHAnsi" w:hAnsiTheme="majorHAnsi" w:cstheme="majorHAnsi"/>
        </w:rPr>
      </w:pPr>
    </w:p>
    <w:p w14:paraId="6096A7C5" w14:textId="6D89AEB9" w:rsidR="008D0383" w:rsidRPr="00F011C5" w:rsidRDefault="008D0383" w:rsidP="008D0383">
      <w:pPr>
        <w:spacing w:line="276" w:lineRule="auto"/>
        <w:rPr>
          <w:rFonts w:asciiTheme="majorHAnsi" w:hAnsiTheme="majorHAnsi" w:cstheme="majorHAnsi"/>
          <w:b/>
          <w:bCs/>
        </w:rPr>
      </w:pPr>
      <w:r w:rsidRPr="00F011C5">
        <w:rPr>
          <w:rFonts w:asciiTheme="majorHAnsi" w:hAnsiTheme="majorHAnsi" w:cstheme="majorHAnsi"/>
          <w:b/>
          <w:bCs/>
        </w:rPr>
        <w:t>Jako branżę czasu wolnego definiowane są następujące kody PKD:</w:t>
      </w:r>
    </w:p>
    <w:p w14:paraId="0EAF2695" w14:textId="77777777" w:rsidR="008D0383" w:rsidRPr="00F011C5" w:rsidRDefault="008D0383" w:rsidP="008D0383">
      <w:pPr>
        <w:pStyle w:val="Akapitzlist"/>
        <w:numPr>
          <w:ilvl w:val="0"/>
          <w:numId w:val="47"/>
        </w:numPr>
        <w:spacing w:line="276" w:lineRule="auto"/>
        <w:rPr>
          <w:rFonts w:asciiTheme="majorHAnsi" w:hAnsiTheme="majorHAnsi" w:cstheme="majorHAnsi"/>
        </w:rPr>
      </w:pPr>
      <w:r w:rsidRPr="00F011C5">
        <w:rPr>
          <w:rFonts w:asciiTheme="majorHAnsi" w:hAnsiTheme="majorHAnsi" w:cstheme="majorHAnsi"/>
        </w:rPr>
        <w:t>55.20. Z - Obiekty noclegowe turystyczne i miejsca krótkotrwałego zakwaterowania (tylko obiekty oferujące w sposób zorganizowany miejsca noclegowe – pojedyncze mieszkania/apartamenty na wynajem nie są zaliczane do tej grupy)</w:t>
      </w:r>
    </w:p>
    <w:p w14:paraId="7067D8D3" w14:textId="77777777" w:rsidR="008D0383" w:rsidRPr="00F011C5" w:rsidRDefault="008D0383" w:rsidP="008D0383">
      <w:pPr>
        <w:pStyle w:val="Akapitzlist"/>
        <w:numPr>
          <w:ilvl w:val="0"/>
          <w:numId w:val="47"/>
        </w:numPr>
        <w:spacing w:line="276" w:lineRule="auto"/>
        <w:rPr>
          <w:rFonts w:asciiTheme="majorHAnsi" w:hAnsiTheme="majorHAnsi" w:cstheme="majorHAnsi"/>
        </w:rPr>
      </w:pPr>
      <w:r w:rsidRPr="00F011C5">
        <w:rPr>
          <w:rFonts w:asciiTheme="majorHAnsi" w:hAnsiTheme="majorHAnsi" w:cstheme="majorHAnsi"/>
        </w:rPr>
        <w:t>55.30.Z - Pola kempingowe i pola namiotowe</w:t>
      </w:r>
    </w:p>
    <w:p w14:paraId="5AF6076B" w14:textId="77777777" w:rsidR="008D0383" w:rsidRPr="00F011C5" w:rsidRDefault="008D0383" w:rsidP="008D0383">
      <w:pPr>
        <w:pStyle w:val="Akapitzlist"/>
        <w:numPr>
          <w:ilvl w:val="0"/>
          <w:numId w:val="47"/>
        </w:numPr>
        <w:spacing w:line="276" w:lineRule="auto"/>
        <w:rPr>
          <w:rFonts w:asciiTheme="majorHAnsi" w:hAnsiTheme="majorHAnsi" w:cstheme="majorHAnsi"/>
        </w:rPr>
      </w:pPr>
      <w:r w:rsidRPr="00F011C5">
        <w:rPr>
          <w:rFonts w:asciiTheme="majorHAnsi" w:hAnsiTheme="majorHAnsi" w:cstheme="majorHAnsi"/>
        </w:rPr>
        <w:t>56.10.A - Restauracje i inne stałe placówki gastronomiczne</w:t>
      </w:r>
    </w:p>
    <w:p w14:paraId="2B877BF3" w14:textId="77777777" w:rsidR="008D0383" w:rsidRPr="00F011C5" w:rsidRDefault="008D0383" w:rsidP="008D0383">
      <w:pPr>
        <w:pStyle w:val="Akapitzlist"/>
        <w:numPr>
          <w:ilvl w:val="0"/>
          <w:numId w:val="47"/>
        </w:numPr>
        <w:spacing w:line="276" w:lineRule="auto"/>
        <w:rPr>
          <w:rFonts w:asciiTheme="majorHAnsi" w:hAnsiTheme="majorHAnsi" w:cstheme="majorHAnsi"/>
        </w:rPr>
      </w:pPr>
      <w:r w:rsidRPr="00F011C5">
        <w:rPr>
          <w:rFonts w:asciiTheme="majorHAnsi" w:hAnsiTheme="majorHAnsi" w:cstheme="majorHAnsi"/>
        </w:rPr>
        <w:t>55.10.Z - Hotele i podobne obiekty zakwaterowania</w:t>
      </w:r>
    </w:p>
    <w:p w14:paraId="07AAD839" w14:textId="77777777" w:rsidR="008D0383" w:rsidRPr="00F011C5" w:rsidRDefault="008D0383" w:rsidP="008D0383">
      <w:pPr>
        <w:pStyle w:val="Akapitzlist"/>
        <w:numPr>
          <w:ilvl w:val="0"/>
          <w:numId w:val="47"/>
        </w:numPr>
        <w:spacing w:line="276" w:lineRule="auto"/>
        <w:rPr>
          <w:rFonts w:asciiTheme="majorHAnsi" w:hAnsiTheme="majorHAnsi" w:cstheme="majorHAnsi"/>
        </w:rPr>
      </w:pPr>
      <w:r w:rsidRPr="00F011C5">
        <w:rPr>
          <w:rFonts w:asciiTheme="majorHAnsi" w:hAnsiTheme="majorHAnsi" w:cstheme="majorHAnsi"/>
        </w:rPr>
        <w:t>79.12.Z - Organizatorzy turystyki</w:t>
      </w:r>
    </w:p>
    <w:p w14:paraId="4035A600" w14:textId="77777777" w:rsidR="008D0383" w:rsidRPr="00F011C5" w:rsidRDefault="008D0383" w:rsidP="008D0383">
      <w:pPr>
        <w:pStyle w:val="Akapitzlist"/>
        <w:numPr>
          <w:ilvl w:val="0"/>
          <w:numId w:val="47"/>
        </w:numPr>
        <w:spacing w:line="276" w:lineRule="auto"/>
        <w:rPr>
          <w:rFonts w:asciiTheme="majorHAnsi" w:hAnsiTheme="majorHAnsi" w:cstheme="majorHAnsi"/>
        </w:rPr>
      </w:pPr>
      <w:r w:rsidRPr="00F011C5">
        <w:rPr>
          <w:rFonts w:asciiTheme="majorHAnsi" w:hAnsiTheme="majorHAnsi" w:cstheme="majorHAnsi"/>
        </w:rPr>
        <w:t>79.90.A - Piloci wycieczek i przewodnicy turystyczni</w:t>
      </w:r>
    </w:p>
    <w:p w14:paraId="652E16AE" w14:textId="77777777" w:rsidR="008D0383" w:rsidRPr="00F011C5" w:rsidRDefault="008D0383" w:rsidP="008D0383">
      <w:pPr>
        <w:pStyle w:val="Akapitzlist"/>
        <w:numPr>
          <w:ilvl w:val="0"/>
          <w:numId w:val="47"/>
        </w:numPr>
        <w:spacing w:line="276" w:lineRule="auto"/>
        <w:rPr>
          <w:rFonts w:asciiTheme="majorHAnsi" w:hAnsiTheme="majorHAnsi" w:cstheme="majorHAnsi"/>
        </w:rPr>
      </w:pPr>
      <w:r w:rsidRPr="00F011C5">
        <w:rPr>
          <w:rFonts w:asciiTheme="majorHAnsi" w:hAnsiTheme="majorHAnsi" w:cstheme="majorHAnsi"/>
        </w:rPr>
        <w:t>79.90.B - Działalność informacji turystycznej</w:t>
      </w:r>
    </w:p>
    <w:p w14:paraId="3428F265" w14:textId="77777777" w:rsidR="008D0383" w:rsidRPr="00F011C5" w:rsidRDefault="008D0383" w:rsidP="008D0383">
      <w:pPr>
        <w:pStyle w:val="Akapitzlist"/>
        <w:numPr>
          <w:ilvl w:val="0"/>
          <w:numId w:val="47"/>
        </w:numPr>
        <w:spacing w:line="276" w:lineRule="auto"/>
        <w:rPr>
          <w:rFonts w:asciiTheme="majorHAnsi" w:hAnsiTheme="majorHAnsi" w:cstheme="majorHAnsi"/>
        </w:rPr>
      </w:pPr>
      <w:r w:rsidRPr="00F011C5">
        <w:rPr>
          <w:rFonts w:asciiTheme="majorHAnsi" w:hAnsiTheme="majorHAnsi" w:cstheme="majorHAnsi"/>
        </w:rPr>
        <w:t>93.21.Z - Działalność wesołych miasteczek i parków rozrywki</w:t>
      </w:r>
    </w:p>
    <w:p w14:paraId="21E7D6B9" w14:textId="77777777" w:rsidR="008D0383" w:rsidRPr="00F011C5" w:rsidRDefault="008D0383" w:rsidP="008D0383">
      <w:pPr>
        <w:pStyle w:val="Akapitzlist"/>
        <w:numPr>
          <w:ilvl w:val="0"/>
          <w:numId w:val="47"/>
        </w:numPr>
        <w:spacing w:line="276" w:lineRule="auto"/>
        <w:rPr>
          <w:rFonts w:asciiTheme="majorHAnsi" w:hAnsiTheme="majorHAnsi" w:cstheme="majorHAnsi"/>
        </w:rPr>
      </w:pPr>
      <w:r w:rsidRPr="00F011C5">
        <w:rPr>
          <w:rFonts w:asciiTheme="majorHAnsi" w:hAnsiTheme="majorHAnsi" w:cstheme="majorHAnsi"/>
        </w:rPr>
        <w:t>93.29.A - Działalność pokojów zagadek, domów strachu, miejsc do tańczenia i w zakresie innych form rozrywki lub rekreacji organizowanych w pomieszczeniach lub w innych miejscach o zamkniętej przestrzeni,</w:t>
      </w:r>
    </w:p>
    <w:p w14:paraId="53A940C8" w14:textId="56253C5D" w:rsidR="004E5229" w:rsidRPr="00F011C5" w:rsidRDefault="008D0383" w:rsidP="008D0383">
      <w:pPr>
        <w:spacing w:after="0" w:line="276" w:lineRule="auto"/>
        <w:rPr>
          <w:rFonts w:asciiTheme="majorHAnsi" w:hAnsiTheme="majorHAnsi" w:cstheme="majorHAnsi"/>
        </w:rPr>
      </w:pPr>
      <w:r w:rsidRPr="00F011C5">
        <w:rPr>
          <w:rFonts w:asciiTheme="majorHAnsi" w:hAnsiTheme="majorHAnsi" w:cstheme="majorHAnsi"/>
        </w:rPr>
        <w:t>93.29.B - Pozostała działalność rozrywkowa i rekreacyjna, gdzie indziej niesklasyfikowana.</w:t>
      </w:r>
    </w:p>
    <w:p w14:paraId="1A81FB86" w14:textId="77777777" w:rsidR="008D0383" w:rsidRPr="00F011C5" w:rsidRDefault="008D0383" w:rsidP="008D0383">
      <w:pPr>
        <w:spacing w:after="0" w:line="276" w:lineRule="auto"/>
        <w:rPr>
          <w:rFonts w:asciiTheme="majorHAnsi" w:hAnsiTheme="majorHAnsi" w:cstheme="majorHAnsi"/>
        </w:rPr>
      </w:pPr>
    </w:p>
    <w:p w14:paraId="191B9463" w14:textId="4A8C747A" w:rsidR="004E5229" w:rsidRPr="00F011C5" w:rsidRDefault="004E5229" w:rsidP="004E5229">
      <w:pPr>
        <w:spacing w:after="0" w:line="276" w:lineRule="auto"/>
        <w:rPr>
          <w:rFonts w:asciiTheme="majorHAnsi" w:hAnsiTheme="majorHAnsi" w:cstheme="majorHAnsi"/>
        </w:rPr>
      </w:pPr>
      <w:r w:rsidRPr="00F011C5">
        <w:rPr>
          <w:rFonts w:asciiTheme="majorHAnsi" w:hAnsiTheme="majorHAnsi" w:cstheme="majorHAnsi"/>
        </w:rPr>
        <w:t xml:space="preserve">Udzielenie szczególnych preferencji dla </w:t>
      </w:r>
      <w:r w:rsidR="008D0383" w:rsidRPr="00F011C5">
        <w:rPr>
          <w:rFonts w:asciiTheme="majorHAnsi" w:hAnsiTheme="majorHAnsi" w:cstheme="majorHAnsi"/>
        </w:rPr>
        <w:t xml:space="preserve">wymienionych </w:t>
      </w:r>
      <w:r w:rsidRPr="00F011C5">
        <w:rPr>
          <w:rFonts w:asciiTheme="majorHAnsi" w:hAnsiTheme="majorHAnsi" w:cstheme="majorHAnsi"/>
        </w:rPr>
        <w:t>działalności pozwoli na zrealizowanie założeń odnośnie do koncentracji wsparcia oraz jego ukierunkowania.</w:t>
      </w:r>
    </w:p>
    <w:p w14:paraId="5C5ECD49" w14:textId="77777777" w:rsidR="008D0383" w:rsidRPr="00F011C5" w:rsidRDefault="008D0383" w:rsidP="00941E87">
      <w:pPr>
        <w:spacing w:after="0" w:line="276" w:lineRule="auto"/>
        <w:rPr>
          <w:rFonts w:asciiTheme="majorHAnsi" w:hAnsiTheme="majorHAnsi" w:cstheme="majorHAnsi"/>
        </w:rPr>
      </w:pPr>
    </w:p>
    <w:p w14:paraId="3C49262A" w14:textId="55A97EEE" w:rsidR="003337ED" w:rsidRPr="00F011C5" w:rsidRDefault="00BE70FB" w:rsidP="003337ED">
      <w:pPr>
        <w:pStyle w:val="Nagwek2"/>
        <w:rPr>
          <w:rFonts w:cstheme="majorHAnsi"/>
        </w:rPr>
      </w:pPr>
      <w:bookmarkStart w:id="41" w:name="_Toc145043826"/>
      <w:r w:rsidRPr="00F011C5">
        <w:rPr>
          <w:rFonts w:cstheme="majorHAnsi"/>
        </w:rPr>
        <w:t>4</w:t>
      </w:r>
      <w:r w:rsidR="003337ED" w:rsidRPr="00F011C5">
        <w:rPr>
          <w:rFonts w:cstheme="majorHAnsi"/>
        </w:rPr>
        <w:t xml:space="preserve">. </w:t>
      </w:r>
      <w:r w:rsidRPr="00F011C5">
        <w:rPr>
          <w:rFonts w:cstheme="majorHAnsi"/>
        </w:rPr>
        <w:t>11</w:t>
      </w:r>
      <w:r w:rsidR="003337ED" w:rsidRPr="00F011C5">
        <w:rPr>
          <w:rFonts w:cstheme="majorHAnsi"/>
        </w:rPr>
        <w:t>. Rolnictwo</w:t>
      </w:r>
      <w:bookmarkEnd w:id="41"/>
    </w:p>
    <w:p w14:paraId="15FC78DA" w14:textId="77777777" w:rsidR="001A5C86" w:rsidRPr="00F011C5" w:rsidRDefault="001A5C86" w:rsidP="001A5C86">
      <w:pPr>
        <w:rPr>
          <w:rFonts w:asciiTheme="majorHAnsi" w:hAnsiTheme="majorHAnsi" w:cstheme="majorHAnsi"/>
        </w:rPr>
      </w:pPr>
    </w:p>
    <w:p w14:paraId="2443F55A" w14:textId="032D3E44" w:rsidR="003337ED" w:rsidRPr="00F011C5" w:rsidRDefault="003337ED" w:rsidP="00EE099F">
      <w:pPr>
        <w:spacing w:after="0" w:line="276" w:lineRule="auto"/>
        <w:jc w:val="both"/>
        <w:rPr>
          <w:rFonts w:asciiTheme="majorHAnsi" w:hAnsiTheme="majorHAnsi" w:cstheme="majorHAnsi"/>
        </w:rPr>
      </w:pPr>
      <w:r w:rsidRPr="00F011C5">
        <w:rPr>
          <w:rFonts w:asciiTheme="majorHAnsi" w:hAnsiTheme="majorHAnsi" w:cstheme="majorHAnsi"/>
        </w:rPr>
        <w:t>Rolnictwo na obszarze objętym lokalną strategią rozwoju uwarunkowane jest opisanymi wyżej czynnikami przyrodniczymi, przede wszystkim dużą lesistością. Najlepsze warunki glebowe dla produkcji roślinnej znajdują się w południowej części gminy Chojnice, gdzie dominują gleby III i IV klasy, przy czym odsetek trwałych użytków zielonych wynosi tutaj około 10%. Średnia wielkość gospodarstw rolnych na obszarze nie przekracza 15h</w:t>
      </w:r>
      <w:r w:rsidR="00BE70FB" w:rsidRPr="00F011C5">
        <w:rPr>
          <w:rFonts w:asciiTheme="majorHAnsi" w:hAnsiTheme="majorHAnsi" w:cstheme="majorHAnsi"/>
        </w:rPr>
        <w:t>, przez co blisko 10% gospodarstw rolnych utrzymuje się z działalności pozarolniczej. Taka sytuacja pokazuje potencjał do wykorzystania gospodarstw, ze względu na położenie w atrakcyjnym turystycznie regionie do świadczenia usług w niewykorzystanych budynkach gospodarczych w formie zagród edukacyjnych czy pokoi agroturystycznych</w:t>
      </w:r>
      <w:r w:rsidR="00DC6A5B">
        <w:rPr>
          <w:rFonts w:asciiTheme="majorHAnsi" w:hAnsiTheme="majorHAnsi" w:cstheme="majorHAnsi"/>
        </w:rPr>
        <w:t xml:space="preserve">. </w:t>
      </w:r>
      <w:r w:rsidR="00412245">
        <w:rPr>
          <w:rFonts w:asciiTheme="majorHAnsi" w:hAnsiTheme="majorHAnsi" w:cstheme="majorHAnsi"/>
        </w:rPr>
        <w:t>Poziom zainteresowania rozwojem działalności pozarolniczej wśród przedstawicieli gospodarstw rolnych analizowany był na podstawie ankiety przeprowadzonej wśród rolników. Badanie potwierdziło chęć rozwoju działalności pozarolniczej w kierunku usług branż czasu wolnego, poprzez utworzenie gospodarstwa agroturystycznego (</w:t>
      </w:r>
      <w:r w:rsidR="00412245" w:rsidRPr="00E44FF7">
        <w:rPr>
          <w:rFonts w:asciiTheme="majorHAnsi" w:hAnsiTheme="majorHAnsi" w:cstheme="majorHAnsi"/>
        </w:rPr>
        <w:t>40,63%</w:t>
      </w:r>
      <w:r w:rsidR="00412245">
        <w:rPr>
          <w:rFonts w:asciiTheme="majorHAnsi" w:hAnsiTheme="majorHAnsi" w:cstheme="majorHAnsi"/>
        </w:rPr>
        <w:t>)</w:t>
      </w:r>
      <w:r w:rsidR="00412245" w:rsidRPr="00E44FF7">
        <w:rPr>
          <w:rFonts w:asciiTheme="majorHAnsi" w:hAnsiTheme="majorHAnsi" w:cstheme="majorHAnsi"/>
        </w:rPr>
        <w:t xml:space="preserve"> </w:t>
      </w:r>
      <w:r w:rsidR="00412245">
        <w:rPr>
          <w:rFonts w:asciiTheme="majorHAnsi" w:hAnsiTheme="majorHAnsi" w:cstheme="majorHAnsi"/>
        </w:rPr>
        <w:t>lub zagród edukacyjnych (</w:t>
      </w:r>
      <w:r w:rsidR="00412245" w:rsidRPr="00E44FF7">
        <w:rPr>
          <w:rFonts w:asciiTheme="majorHAnsi" w:hAnsiTheme="majorHAnsi" w:cstheme="majorHAnsi"/>
        </w:rPr>
        <w:t>37,50%</w:t>
      </w:r>
      <w:r w:rsidR="00412245">
        <w:rPr>
          <w:rFonts w:asciiTheme="majorHAnsi" w:hAnsiTheme="majorHAnsi" w:cstheme="majorHAnsi"/>
        </w:rPr>
        <w:t xml:space="preserve">). </w:t>
      </w:r>
      <w:r w:rsidR="001D36F3">
        <w:rPr>
          <w:rFonts w:asciiTheme="majorHAnsi" w:hAnsiTheme="majorHAnsi" w:cstheme="majorHAnsi"/>
        </w:rPr>
        <w:t>Z przeprowadzonych wywiadów wynika również, że w znacznej części gospodarstw istnieje również infrastruktura, która może zostać zagospodarowana na taką właśnie działalność (część domu pusta, ze względu na opuszczenie gospodarstwa przez dorosłe dzieci) lub puste budynki inwentarskie (ze względu na sprofilowanie gospodarstwa i odstąpienie od wcześniejszego modelu gospodarstwa, które zajmuje się chowem i hodowlą różnych zwierząt). Dodatkowym aspektem potwierdzającym potencjał do rozwoju usług pozarolniczych jest zmiana postrzegania wsi przez samych rolników, którzy doceniając jej walory jako potencjału do budowy nowej oferty.</w:t>
      </w:r>
      <w:r w:rsidR="00BD688F">
        <w:rPr>
          <w:rFonts w:asciiTheme="majorHAnsi" w:hAnsiTheme="majorHAnsi" w:cstheme="majorHAnsi"/>
        </w:rPr>
        <w:t xml:space="preserve"> Również badania i analizy potencjału rozwoju turystyki w województwie pomorskim wskazują na wzrost zainteresowania turyststów turystyką wiejską, która staje się jedną ważnych dystynacji turystycznych w województwie pomorskim.</w:t>
      </w:r>
    </w:p>
    <w:p w14:paraId="343D3C49" w14:textId="77777777" w:rsidR="003337ED" w:rsidRPr="00F011C5" w:rsidRDefault="003337ED" w:rsidP="003337ED">
      <w:pPr>
        <w:spacing w:after="0" w:line="276" w:lineRule="auto"/>
        <w:rPr>
          <w:rFonts w:asciiTheme="majorHAnsi" w:hAnsiTheme="majorHAnsi" w:cstheme="majorHAnsi"/>
        </w:rPr>
      </w:pPr>
    </w:p>
    <w:p w14:paraId="02A5EDF4" w14:textId="14E043DB" w:rsidR="00027024" w:rsidRPr="00F011C5" w:rsidRDefault="00E979C6" w:rsidP="004E5229">
      <w:pPr>
        <w:pStyle w:val="Nagwek2"/>
        <w:rPr>
          <w:rFonts w:cstheme="majorHAnsi"/>
        </w:rPr>
      </w:pPr>
      <w:bookmarkStart w:id="42" w:name="_Toc145043827"/>
      <w:r w:rsidRPr="00F011C5">
        <w:rPr>
          <w:rFonts w:cstheme="majorHAnsi"/>
        </w:rPr>
        <w:t>4.1</w:t>
      </w:r>
      <w:r w:rsidR="00BE70FB" w:rsidRPr="00F011C5">
        <w:rPr>
          <w:rFonts w:cstheme="majorHAnsi"/>
        </w:rPr>
        <w:t>2</w:t>
      </w:r>
      <w:r w:rsidRPr="00F011C5">
        <w:rPr>
          <w:rFonts w:cstheme="majorHAnsi"/>
        </w:rPr>
        <w:t xml:space="preserve">. </w:t>
      </w:r>
      <w:r w:rsidR="004E5229" w:rsidRPr="00F011C5">
        <w:rPr>
          <w:rFonts w:cstheme="majorHAnsi"/>
        </w:rPr>
        <w:t>Grupy w niekorzystnej sytuacji</w:t>
      </w:r>
      <w:bookmarkEnd w:id="42"/>
    </w:p>
    <w:p w14:paraId="69C92F3A" w14:textId="77777777" w:rsidR="001A5C86" w:rsidRPr="00F011C5" w:rsidRDefault="001A5C86" w:rsidP="001A5C86">
      <w:pPr>
        <w:rPr>
          <w:rFonts w:asciiTheme="majorHAnsi" w:hAnsiTheme="majorHAnsi" w:cstheme="majorHAnsi"/>
        </w:rPr>
      </w:pPr>
    </w:p>
    <w:p w14:paraId="4B4427C9" w14:textId="560C68C2" w:rsidR="00ED5F8A" w:rsidRPr="00F011C5" w:rsidRDefault="004E5229" w:rsidP="002A3A9A">
      <w:pPr>
        <w:spacing w:after="0" w:line="276" w:lineRule="auto"/>
        <w:rPr>
          <w:rFonts w:asciiTheme="majorHAnsi" w:hAnsiTheme="majorHAnsi" w:cstheme="majorHAnsi"/>
        </w:rPr>
      </w:pPr>
      <w:r w:rsidRPr="00F011C5">
        <w:rPr>
          <w:rFonts w:asciiTheme="majorHAnsi" w:hAnsiTheme="majorHAnsi" w:cstheme="majorHAnsi"/>
        </w:rPr>
        <w:t>W wyniku przeprowadzonej analizy zdefiniowane zostały następujące grup w szczególnie niekorzystnej sytuacji:</w:t>
      </w:r>
    </w:p>
    <w:p w14:paraId="023AA09A" w14:textId="2E44B224" w:rsidR="004E5229" w:rsidRPr="00F011C5" w:rsidRDefault="004E5229" w:rsidP="004E5229">
      <w:pPr>
        <w:pStyle w:val="Akapitzlist"/>
        <w:numPr>
          <w:ilvl w:val="0"/>
          <w:numId w:val="53"/>
        </w:numPr>
        <w:spacing w:after="0" w:line="276" w:lineRule="auto"/>
        <w:rPr>
          <w:rFonts w:asciiTheme="majorHAnsi" w:hAnsiTheme="majorHAnsi" w:cstheme="majorHAnsi"/>
        </w:rPr>
      </w:pPr>
      <w:r w:rsidRPr="00F011C5">
        <w:rPr>
          <w:rFonts w:asciiTheme="majorHAnsi" w:hAnsiTheme="majorHAnsi" w:cstheme="majorHAnsi"/>
        </w:rPr>
        <w:t>Seniorzy – osoby po 60 roku życia</w:t>
      </w:r>
    </w:p>
    <w:p w14:paraId="7ECE9781" w14:textId="6B837D49" w:rsidR="004E5229" w:rsidRPr="00EE099F" w:rsidRDefault="004E5229" w:rsidP="00EE099F">
      <w:pPr>
        <w:pStyle w:val="Akapitzlist"/>
        <w:numPr>
          <w:ilvl w:val="0"/>
          <w:numId w:val="53"/>
        </w:numPr>
        <w:spacing w:after="0" w:line="276" w:lineRule="auto"/>
        <w:jc w:val="both"/>
        <w:rPr>
          <w:rFonts w:asciiTheme="majorHAnsi" w:hAnsiTheme="majorHAnsi" w:cstheme="majorHAnsi"/>
        </w:rPr>
      </w:pPr>
      <w:r w:rsidRPr="00F011C5">
        <w:rPr>
          <w:rFonts w:asciiTheme="majorHAnsi" w:hAnsiTheme="majorHAnsi" w:cstheme="majorHAnsi"/>
        </w:rPr>
        <w:t xml:space="preserve">Opiekunowie faktyczni </w:t>
      </w:r>
      <w:r w:rsidR="005A20DF" w:rsidRPr="005A20DF">
        <w:rPr>
          <w:rFonts w:asciiTheme="majorHAnsi" w:hAnsiTheme="majorHAnsi" w:cstheme="majorHAnsi"/>
        </w:rPr>
        <w:t>(nieformaln</w:t>
      </w:r>
      <w:r w:rsidR="005A20DF">
        <w:rPr>
          <w:rFonts w:asciiTheme="majorHAnsi" w:hAnsiTheme="majorHAnsi" w:cstheme="majorHAnsi"/>
        </w:rPr>
        <w:t>i</w:t>
      </w:r>
      <w:r w:rsidR="005A20DF" w:rsidRPr="005A20DF">
        <w:rPr>
          <w:rFonts w:asciiTheme="majorHAnsi" w:hAnsiTheme="majorHAnsi" w:cstheme="majorHAnsi"/>
        </w:rPr>
        <w:t>) – osob</w:t>
      </w:r>
      <w:r w:rsidR="005A20DF">
        <w:rPr>
          <w:rFonts w:asciiTheme="majorHAnsi" w:hAnsiTheme="majorHAnsi" w:cstheme="majorHAnsi"/>
        </w:rPr>
        <w:t>y</w:t>
      </w:r>
      <w:r w:rsidR="005A20DF" w:rsidRPr="005A20DF">
        <w:rPr>
          <w:rFonts w:asciiTheme="majorHAnsi" w:hAnsiTheme="majorHAnsi" w:cstheme="majorHAnsi"/>
        </w:rPr>
        <w:t xml:space="preserve"> pełnoletni</w:t>
      </w:r>
      <w:r w:rsidR="005A20DF">
        <w:rPr>
          <w:rFonts w:asciiTheme="majorHAnsi" w:hAnsiTheme="majorHAnsi" w:cstheme="majorHAnsi"/>
        </w:rPr>
        <w:t>e</w:t>
      </w:r>
      <w:r w:rsidR="005A20DF" w:rsidRPr="005A20DF">
        <w:rPr>
          <w:rFonts w:asciiTheme="majorHAnsi" w:hAnsiTheme="majorHAnsi" w:cstheme="majorHAnsi"/>
        </w:rPr>
        <w:t xml:space="preserve"> opiekując</w:t>
      </w:r>
      <w:r w:rsidR="005A20DF">
        <w:rPr>
          <w:rFonts w:asciiTheme="majorHAnsi" w:hAnsiTheme="majorHAnsi" w:cstheme="majorHAnsi"/>
        </w:rPr>
        <w:t>e</w:t>
      </w:r>
      <w:r w:rsidR="005A20DF" w:rsidRPr="005A20DF">
        <w:rPr>
          <w:rFonts w:asciiTheme="majorHAnsi" w:hAnsiTheme="majorHAnsi" w:cstheme="majorHAnsi"/>
        </w:rPr>
        <w:t xml:space="preserve"> się osobą potrzebującą wsparcia w codziennym funkcjonowaniu, niebędąc</w:t>
      </w:r>
      <w:r w:rsidR="005A20DF">
        <w:rPr>
          <w:rFonts w:asciiTheme="majorHAnsi" w:hAnsiTheme="majorHAnsi" w:cstheme="majorHAnsi"/>
        </w:rPr>
        <w:t>e</w:t>
      </w:r>
      <w:r w:rsidR="005A20DF" w:rsidRPr="005A20DF">
        <w:rPr>
          <w:rFonts w:asciiTheme="majorHAnsi" w:hAnsiTheme="majorHAnsi" w:cstheme="majorHAnsi"/>
        </w:rPr>
        <w:t xml:space="preserve"> opiekun</w:t>
      </w:r>
      <w:r w:rsidR="005A20DF">
        <w:rPr>
          <w:rFonts w:asciiTheme="majorHAnsi" w:hAnsiTheme="majorHAnsi" w:cstheme="majorHAnsi"/>
        </w:rPr>
        <w:t>ami</w:t>
      </w:r>
      <w:r w:rsidR="005A20DF" w:rsidRPr="005A20DF">
        <w:rPr>
          <w:rFonts w:asciiTheme="majorHAnsi" w:hAnsiTheme="majorHAnsi" w:cstheme="majorHAnsi"/>
        </w:rPr>
        <w:t xml:space="preserve"> zawodowym</w:t>
      </w:r>
      <w:r w:rsidR="005A20DF">
        <w:rPr>
          <w:rFonts w:asciiTheme="majorHAnsi" w:hAnsiTheme="majorHAnsi" w:cstheme="majorHAnsi"/>
        </w:rPr>
        <w:t>i</w:t>
      </w:r>
      <w:r w:rsidR="005A20DF" w:rsidRPr="005A20DF">
        <w:rPr>
          <w:rFonts w:asciiTheme="majorHAnsi" w:hAnsiTheme="majorHAnsi" w:cstheme="majorHAnsi"/>
        </w:rPr>
        <w:t xml:space="preserve"> i niepobierając</w:t>
      </w:r>
      <w:r w:rsidR="005A20DF">
        <w:rPr>
          <w:rFonts w:asciiTheme="majorHAnsi" w:hAnsiTheme="majorHAnsi" w:cstheme="majorHAnsi"/>
        </w:rPr>
        <w:t>e</w:t>
      </w:r>
      <w:r w:rsidR="005A20DF" w:rsidRPr="005A20DF">
        <w:rPr>
          <w:rFonts w:asciiTheme="majorHAnsi" w:hAnsiTheme="majorHAnsi" w:cstheme="majorHAnsi"/>
        </w:rPr>
        <w:t xml:space="preserve"> wynagrodzenia z tytułu sprawowania takiej opieki, najczęściej </w:t>
      </w:r>
      <w:r w:rsidR="005A20DF">
        <w:rPr>
          <w:rFonts w:asciiTheme="majorHAnsi" w:hAnsiTheme="majorHAnsi" w:cstheme="majorHAnsi"/>
        </w:rPr>
        <w:t>członkowie</w:t>
      </w:r>
      <w:r w:rsidR="005A20DF" w:rsidRPr="005A20DF">
        <w:rPr>
          <w:rFonts w:asciiTheme="majorHAnsi" w:hAnsiTheme="majorHAnsi" w:cstheme="majorHAnsi"/>
        </w:rPr>
        <w:t xml:space="preserve"> rodziny. </w:t>
      </w:r>
    </w:p>
    <w:p w14:paraId="12980C09" w14:textId="2B79AE81" w:rsidR="004E5229" w:rsidRPr="00F011C5" w:rsidRDefault="004E5229" w:rsidP="004E5229">
      <w:pPr>
        <w:pStyle w:val="Akapitzlist"/>
        <w:numPr>
          <w:ilvl w:val="0"/>
          <w:numId w:val="53"/>
        </w:numPr>
        <w:spacing w:after="0" w:line="276" w:lineRule="auto"/>
        <w:rPr>
          <w:rFonts w:asciiTheme="majorHAnsi" w:hAnsiTheme="majorHAnsi" w:cstheme="majorHAnsi"/>
        </w:rPr>
      </w:pPr>
      <w:r w:rsidRPr="00F011C5">
        <w:rPr>
          <w:rFonts w:asciiTheme="majorHAnsi" w:hAnsiTheme="majorHAnsi" w:cstheme="majorHAnsi"/>
        </w:rPr>
        <w:t>Osoby młode</w:t>
      </w:r>
      <w:r w:rsidR="00BE70FB" w:rsidRPr="00F011C5">
        <w:rPr>
          <w:rFonts w:asciiTheme="majorHAnsi" w:hAnsiTheme="majorHAnsi" w:cstheme="majorHAnsi"/>
        </w:rPr>
        <w:t xml:space="preserve"> do 25 roku życia</w:t>
      </w:r>
    </w:p>
    <w:p w14:paraId="448DC6A2" w14:textId="7AEE1F2F" w:rsidR="001A5C86" w:rsidRPr="00F011C5" w:rsidRDefault="001A5C86">
      <w:pPr>
        <w:rPr>
          <w:rFonts w:asciiTheme="majorHAnsi" w:hAnsiTheme="majorHAnsi" w:cstheme="majorHAnsi"/>
        </w:rPr>
      </w:pPr>
      <w:r w:rsidRPr="00F011C5">
        <w:rPr>
          <w:rFonts w:asciiTheme="majorHAnsi" w:hAnsiTheme="majorHAnsi" w:cstheme="majorHAnsi"/>
        </w:rPr>
        <w:br w:type="page"/>
      </w:r>
    </w:p>
    <w:p w14:paraId="3E6E413A" w14:textId="2FB5CD5F" w:rsidR="00ED5F8A" w:rsidRPr="00F011C5" w:rsidRDefault="00E979C6" w:rsidP="002A3A9A">
      <w:pPr>
        <w:pStyle w:val="Nagwek2"/>
        <w:spacing w:before="0" w:line="276" w:lineRule="auto"/>
        <w:rPr>
          <w:rFonts w:cstheme="majorHAnsi"/>
        </w:rPr>
      </w:pPr>
      <w:bookmarkStart w:id="43" w:name="_Toc145043828"/>
      <w:r w:rsidRPr="00F011C5">
        <w:rPr>
          <w:rFonts w:cstheme="majorHAnsi"/>
        </w:rPr>
        <w:lastRenderedPageBreak/>
        <w:t>4.1</w:t>
      </w:r>
      <w:r w:rsidR="00BE70FB" w:rsidRPr="00F011C5">
        <w:rPr>
          <w:rFonts w:cstheme="majorHAnsi"/>
        </w:rPr>
        <w:t>3</w:t>
      </w:r>
      <w:r w:rsidRPr="00F011C5">
        <w:rPr>
          <w:rFonts w:cstheme="majorHAnsi"/>
        </w:rPr>
        <w:t>.</w:t>
      </w:r>
      <w:r w:rsidR="00ED5F8A" w:rsidRPr="00F011C5">
        <w:rPr>
          <w:rFonts w:cstheme="majorHAnsi"/>
        </w:rPr>
        <w:t xml:space="preserve"> Analiza SWOT</w:t>
      </w:r>
      <w:bookmarkEnd w:id="43"/>
    </w:p>
    <w:p w14:paraId="4FEAB9FE" w14:textId="77777777" w:rsidR="001A5C86" w:rsidRPr="00F011C5" w:rsidRDefault="001A5C86" w:rsidP="001A5C86">
      <w:pPr>
        <w:rPr>
          <w:rFonts w:asciiTheme="majorHAnsi" w:hAnsiTheme="majorHAnsi" w:cstheme="majorHAnsi"/>
        </w:rPr>
      </w:pPr>
    </w:p>
    <w:p w14:paraId="26C93014" w14:textId="77777777" w:rsidR="00ED5F8A" w:rsidRPr="00F011C5" w:rsidRDefault="00ED5F8A" w:rsidP="00E979C6">
      <w:pPr>
        <w:spacing w:after="0" w:line="276" w:lineRule="auto"/>
        <w:jc w:val="both"/>
        <w:rPr>
          <w:rFonts w:asciiTheme="majorHAnsi" w:hAnsiTheme="majorHAnsi" w:cstheme="majorHAnsi"/>
        </w:rPr>
      </w:pPr>
      <w:r w:rsidRPr="00F011C5">
        <w:rPr>
          <w:rFonts w:asciiTheme="majorHAnsi" w:hAnsiTheme="majorHAnsi" w:cstheme="majorHAnsi"/>
        </w:rPr>
        <w:t>Analiza SWOT w najprostszym ujęciu to procedura analityczna, która ma na celu gromadzenie i porządkowanie informacji oraz przejrzystą ich prezentację, co pozwala na określenie optymalnych kierunków rozwoju danego obszaru odpowiednio do przyjętych celów działania. Polega na badaniu otoczenia oraz cech obszaru poprzez identyfikację wewnętrznych i zewnętrznych czynników oraz zależności między nimi, następnie na posegregowaniu posiadanych danych na cztery grupy (cztery kategorie czynników strategicznych):</w:t>
      </w:r>
    </w:p>
    <w:p w14:paraId="0F463939" w14:textId="77777777" w:rsidR="00ED5F8A" w:rsidRPr="00F011C5" w:rsidRDefault="00ED5F8A" w:rsidP="00E979C6">
      <w:pPr>
        <w:spacing w:after="0" w:line="276" w:lineRule="auto"/>
        <w:jc w:val="both"/>
        <w:rPr>
          <w:rFonts w:asciiTheme="majorHAnsi" w:hAnsiTheme="majorHAnsi" w:cstheme="majorHAnsi"/>
        </w:rPr>
      </w:pPr>
      <w:r w:rsidRPr="00F011C5">
        <w:rPr>
          <w:rFonts w:asciiTheme="majorHAnsi" w:hAnsiTheme="majorHAnsi" w:cstheme="majorHAnsi"/>
        </w:rPr>
        <w:t>S (Strengths) – czynniki wewnętrzne pozytywne – silne strony, atuty danego obszaru. Cechy wyróżniające obszar LSR od innych obszarów.</w:t>
      </w:r>
    </w:p>
    <w:p w14:paraId="140DFDE7" w14:textId="77777777" w:rsidR="00ED5F8A" w:rsidRPr="00F011C5" w:rsidRDefault="00ED5F8A" w:rsidP="00E979C6">
      <w:pPr>
        <w:spacing w:after="0" w:line="276" w:lineRule="auto"/>
        <w:jc w:val="both"/>
        <w:rPr>
          <w:rFonts w:asciiTheme="majorHAnsi" w:hAnsiTheme="majorHAnsi" w:cstheme="majorHAnsi"/>
        </w:rPr>
      </w:pPr>
      <w:r w:rsidRPr="00F011C5">
        <w:rPr>
          <w:rFonts w:asciiTheme="majorHAnsi" w:hAnsiTheme="majorHAnsi" w:cstheme="majorHAnsi"/>
        </w:rPr>
        <w:t>W (Weaknesses) - czynniki wewnętrzne negatywne – słabe strony danego obszaru, będące konsekwencją ograniczeń zasobów.</w:t>
      </w:r>
    </w:p>
    <w:p w14:paraId="77D23140" w14:textId="77777777" w:rsidR="00ED5F8A" w:rsidRPr="00F011C5" w:rsidRDefault="00ED5F8A" w:rsidP="00E979C6">
      <w:pPr>
        <w:spacing w:after="0" w:line="276" w:lineRule="auto"/>
        <w:jc w:val="both"/>
        <w:rPr>
          <w:rFonts w:asciiTheme="majorHAnsi" w:hAnsiTheme="majorHAnsi" w:cstheme="majorHAnsi"/>
        </w:rPr>
      </w:pPr>
      <w:r w:rsidRPr="00F011C5">
        <w:rPr>
          <w:rFonts w:asciiTheme="majorHAnsi" w:hAnsiTheme="majorHAnsi" w:cstheme="majorHAnsi"/>
        </w:rPr>
        <w:t>O (Opportunities) - czynniki zewnętrzne pozytywne – szanse, korzystne tendencje w otoczeniu zewnętrznym danego obszaru, które właściwie wykorzystane mogą stanowić impuls rozwojowy.</w:t>
      </w:r>
    </w:p>
    <w:p w14:paraId="55B85624" w14:textId="77777777" w:rsidR="00ED5F8A" w:rsidRPr="00F011C5" w:rsidRDefault="00ED5F8A" w:rsidP="00E979C6">
      <w:pPr>
        <w:spacing w:after="0" w:line="276" w:lineRule="auto"/>
        <w:jc w:val="both"/>
        <w:rPr>
          <w:rFonts w:asciiTheme="majorHAnsi" w:hAnsiTheme="majorHAnsi" w:cstheme="majorHAnsi"/>
        </w:rPr>
      </w:pPr>
      <w:r w:rsidRPr="00F011C5">
        <w:rPr>
          <w:rFonts w:asciiTheme="majorHAnsi" w:hAnsiTheme="majorHAnsi" w:cstheme="majorHAnsi"/>
        </w:rPr>
        <w:t>T (Threats) - czynniki zewnętrzne negatywne – zagrożenia, niekorzystne tendencje w otoczeniu zewnętrznym, które mogą być barierą dla rozwoju obszaru.</w:t>
      </w:r>
    </w:p>
    <w:p w14:paraId="1BCD8084" w14:textId="77777777" w:rsidR="00ED5F8A" w:rsidRPr="00F011C5" w:rsidRDefault="00ED5F8A" w:rsidP="00E979C6">
      <w:pPr>
        <w:spacing w:after="0" w:line="276" w:lineRule="auto"/>
        <w:jc w:val="both"/>
        <w:rPr>
          <w:rFonts w:asciiTheme="majorHAnsi" w:hAnsiTheme="majorHAnsi" w:cstheme="majorHAnsi"/>
        </w:rPr>
      </w:pPr>
      <w:r w:rsidRPr="00F011C5">
        <w:rPr>
          <w:rFonts w:asciiTheme="majorHAnsi" w:hAnsiTheme="majorHAnsi" w:cstheme="majorHAnsi"/>
        </w:rPr>
        <w:t>Przedstawioną poniżej analizę SWOT oparto o opis obecnego stanu obszaru LGD.</w:t>
      </w:r>
    </w:p>
    <w:p w14:paraId="61EBFEB5" w14:textId="77777777" w:rsidR="00E979C6" w:rsidRPr="00F011C5" w:rsidRDefault="00E979C6" w:rsidP="002A3A9A">
      <w:pPr>
        <w:spacing w:after="0" w:line="276" w:lineRule="auto"/>
        <w:rPr>
          <w:rFonts w:asciiTheme="majorHAnsi" w:hAnsiTheme="majorHAnsi" w:cstheme="majorHAnsi"/>
        </w:rPr>
      </w:pPr>
    </w:p>
    <w:tbl>
      <w:tblPr>
        <w:tblStyle w:val="Tabelalisty3akcent41"/>
        <w:tblW w:w="0" w:type="auto"/>
        <w:tblLook w:val="04A0" w:firstRow="1" w:lastRow="0" w:firstColumn="1" w:lastColumn="0" w:noHBand="0" w:noVBand="1"/>
      </w:tblPr>
      <w:tblGrid>
        <w:gridCol w:w="5097"/>
        <w:gridCol w:w="5097"/>
      </w:tblGrid>
      <w:tr w:rsidR="00E979C6" w:rsidRPr="00F011C5" w14:paraId="34B99ED9" w14:textId="77777777" w:rsidTr="00E979C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97" w:type="dxa"/>
          </w:tcPr>
          <w:p w14:paraId="75E7EEDE" w14:textId="4C7452E6" w:rsidR="00E979C6" w:rsidRPr="00F011C5" w:rsidRDefault="00E979C6" w:rsidP="00E979C6">
            <w:pPr>
              <w:spacing w:line="276" w:lineRule="auto"/>
              <w:jc w:val="center"/>
              <w:rPr>
                <w:rFonts w:asciiTheme="majorHAnsi" w:hAnsiTheme="majorHAnsi" w:cstheme="majorHAnsi"/>
                <w:sz w:val="24"/>
                <w:szCs w:val="24"/>
              </w:rPr>
            </w:pPr>
            <w:r w:rsidRPr="00F011C5">
              <w:rPr>
                <w:rFonts w:asciiTheme="majorHAnsi" w:hAnsiTheme="majorHAnsi" w:cstheme="majorHAnsi"/>
                <w:sz w:val="24"/>
                <w:szCs w:val="24"/>
              </w:rPr>
              <w:t>MOCNE STRONY</w:t>
            </w:r>
          </w:p>
        </w:tc>
        <w:tc>
          <w:tcPr>
            <w:tcW w:w="5097" w:type="dxa"/>
          </w:tcPr>
          <w:p w14:paraId="5DC39F0D" w14:textId="0BFEF4C5" w:rsidR="00E979C6" w:rsidRPr="00F011C5" w:rsidRDefault="00E979C6" w:rsidP="00E979C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F011C5">
              <w:rPr>
                <w:rFonts w:asciiTheme="majorHAnsi" w:hAnsiTheme="majorHAnsi" w:cstheme="majorHAnsi"/>
                <w:sz w:val="24"/>
                <w:szCs w:val="24"/>
              </w:rPr>
              <w:t>SŁABE STRONY</w:t>
            </w:r>
          </w:p>
        </w:tc>
      </w:tr>
      <w:tr w:rsidR="00E979C6" w:rsidRPr="00F011C5" w14:paraId="0A7572C8" w14:textId="77777777" w:rsidTr="00E97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7" w:type="dxa"/>
          </w:tcPr>
          <w:p w14:paraId="500FBE9A" w14:textId="76B7A178" w:rsidR="00E979C6" w:rsidRPr="00F011C5" w:rsidRDefault="00A07152" w:rsidP="002A3A9A">
            <w:pPr>
              <w:spacing w:line="276" w:lineRule="auto"/>
              <w:rPr>
                <w:rFonts w:asciiTheme="majorHAnsi" w:hAnsiTheme="majorHAnsi" w:cstheme="majorHAnsi"/>
                <w:b w:val="0"/>
                <w:bCs w:val="0"/>
              </w:rPr>
            </w:pPr>
            <w:r w:rsidRPr="00F011C5">
              <w:rPr>
                <w:rFonts w:asciiTheme="majorHAnsi" w:hAnsiTheme="majorHAnsi" w:cstheme="majorHAnsi"/>
                <w:b w:val="0"/>
                <w:bCs w:val="0"/>
              </w:rPr>
              <w:t>Walory przyrodnicze i krajobrazowe</w:t>
            </w:r>
          </w:p>
        </w:tc>
        <w:tc>
          <w:tcPr>
            <w:tcW w:w="5097" w:type="dxa"/>
          </w:tcPr>
          <w:p w14:paraId="070FF6A3" w14:textId="489F20C0" w:rsidR="00E979C6" w:rsidRPr="00F011C5" w:rsidRDefault="00E979C6"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Niekorzystna sytuacja ekonomiczna mieszkańców terenów wiejskich</w:t>
            </w:r>
          </w:p>
        </w:tc>
      </w:tr>
      <w:tr w:rsidR="00E979C6" w:rsidRPr="00F011C5" w14:paraId="00F02CD2" w14:textId="77777777" w:rsidTr="00E979C6">
        <w:tc>
          <w:tcPr>
            <w:cnfStyle w:val="001000000000" w:firstRow="0" w:lastRow="0" w:firstColumn="1" w:lastColumn="0" w:oddVBand="0" w:evenVBand="0" w:oddHBand="0" w:evenHBand="0" w:firstRowFirstColumn="0" w:firstRowLastColumn="0" w:lastRowFirstColumn="0" w:lastRowLastColumn="0"/>
            <w:tcW w:w="5097" w:type="dxa"/>
          </w:tcPr>
          <w:p w14:paraId="56C11289" w14:textId="041CB81E" w:rsidR="00E979C6" w:rsidRPr="00F011C5" w:rsidRDefault="00A07152" w:rsidP="002A3A9A">
            <w:pPr>
              <w:spacing w:line="276" w:lineRule="auto"/>
              <w:rPr>
                <w:rFonts w:asciiTheme="majorHAnsi" w:hAnsiTheme="majorHAnsi" w:cstheme="majorHAnsi"/>
                <w:b w:val="0"/>
                <w:bCs w:val="0"/>
              </w:rPr>
            </w:pPr>
            <w:r w:rsidRPr="00F011C5">
              <w:rPr>
                <w:rFonts w:asciiTheme="majorHAnsi" w:hAnsiTheme="majorHAnsi" w:cstheme="majorHAnsi"/>
                <w:b w:val="0"/>
                <w:bCs w:val="0"/>
              </w:rPr>
              <w:t>Rezerwat Biosfery Bory Tucholskie, UNESCO jako rozpoznawalna na całym świecie marka</w:t>
            </w:r>
          </w:p>
        </w:tc>
        <w:tc>
          <w:tcPr>
            <w:tcW w:w="5097" w:type="dxa"/>
          </w:tcPr>
          <w:p w14:paraId="47F0EE3B" w14:textId="76DC8494" w:rsidR="00E979C6" w:rsidRPr="00F011C5" w:rsidRDefault="00E979C6"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Niska aktywność gospodarcza mieszkańców</w:t>
            </w:r>
          </w:p>
        </w:tc>
      </w:tr>
      <w:tr w:rsidR="00A07152" w:rsidRPr="00F011C5" w14:paraId="79F8AC74" w14:textId="77777777" w:rsidTr="00E97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7" w:type="dxa"/>
          </w:tcPr>
          <w:p w14:paraId="79702405" w14:textId="78715515" w:rsidR="00A07152" w:rsidRPr="00F011C5" w:rsidRDefault="00A07152" w:rsidP="00A07152">
            <w:pPr>
              <w:spacing w:line="276" w:lineRule="auto"/>
              <w:rPr>
                <w:rFonts w:asciiTheme="majorHAnsi" w:hAnsiTheme="majorHAnsi" w:cstheme="majorHAnsi"/>
                <w:b w:val="0"/>
                <w:bCs w:val="0"/>
              </w:rPr>
            </w:pPr>
            <w:r w:rsidRPr="00F011C5">
              <w:rPr>
                <w:rFonts w:asciiTheme="majorHAnsi" w:hAnsiTheme="majorHAnsi" w:cstheme="majorHAnsi"/>
                <w:b w:val="0"/>
                <w:bCs w:val="0"/>
              </w:rPr>
              <w:t>Rozpoznawalne produkty turystyczne – rzeka Brda i system ścieżek rowerowych „Kaszubska Marszruta”</w:t>
            </w:r>
          </w:p>
        </w:tc>
        <w:tc>
          <w:tcPr>
            <w:tcW w:w="5097" w:type="dxa"/>
          </w:tcPr>
          <w:p w14:paraId="5E22D956" w14:textId="590A973D" w:rsidR="00A07152" w:rsidRPr="00F011C5" w:rsidRDefault="00A07152" w:rsidP="00A0715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Niewykorzystany w pełni potencjał turystyczny obszaru i niewspółmierna do potencjału infrastruktura</w:t>
            </w:r>
          </w:p>
        </w:tc>
      </w:tr>
      <w:tr w:rsidR="00A07152" w:rsidRPr="00F011C5" w14:paraId="5C7ACF1A" w14:textId="77777777" w:rsidTr="00E979C6">
        <w:tc>
          <w:tcPr>
            <w:cnfStyle w:val="001000000000" w:firstRow="0" w:lastRow="0" w:firstColumn="1" w:lastColumn="0" w:oddVBand="0" w:evenVBand="0" w:oddHBand="0" w:evenHBand="0" w:firstRowFirstColumn="0" w:firstRowLastColumn="0" w:lastRowFirstColumn="0" w:lastRowLastColumn="0"/>
            <w:tcW w:w="5097" w:type="dxa"/>
          </w:tcPr>
          <w:p w14:paraId="4CDBB661" w14:textId="7ADEAE41" w:rsidR="00A07152" w:rsidRPr="00F011C5" w:rsidRDefault="00A07152" w:rsidP="00A07152">
            <w:pPr>
              <w:spacing w:line="276" w:lineRule="auto"/>
              <w:rPr>
                <w:rFonts w:asciiTheme="majorHAnsi" w:hAnsiTheme="majorHAnsi" w:cstheme="majorHAnsi"/>
                <w:b w:val="0"/>
                <w:bCs w:val="0"/>
              </w:rPr>
            </w:pPr>
            <w:r w:rsidRPr="00F011C5">
              <w:rPr>
                <w:rFonts w:asciiTheme="majorHAnsi" w:hAnsiTheme="majorHAnsi" w:cstheme="majorHAnsi"/>
                <w:b w:val="0"/>
                <w:bCs w:val="0"/>
              </w:rPr>
              <w:t>Bogactwo kulturowe, w tym unikatowe zasoby</w:t>
            </w:r>
          </w:p>
        </w:tc>
        <w:tc>
          <w:tcPr>
            <w:tcW w:w="5097" w:type="dxa"/>
          </w:tcPr>
          <w:p w14:paraId="23F08068" w14:textId="403E436F" w:rsidR="00A07152" w:rsidRPr="00F011C5" w:rsidRDefault="00A07152" w:rsidP="00A0715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Niewystarczająca profesjonalizacja sektora organizacji pozarządowych</w:t>
            </w:r>
          </w:p>
        </w:tc>
      </w:tr>
      <w:tr w:rsidR="00A07152" w:rsidRPr="00F011C5" w14:paraId="144DEA7A" w14:textId="77777777" w:rsidTr="00E97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7" w:type="dxa"/>
          </w:tcPr>
          <w:p w14:paraId="18F43089" w14:textId="758BDC6D" w:rsidR="00A07152" w:rsidRPr="00F011C5" w:rsidRDefault="00F7123F" w:rsidP="00F7123F">
            <w:pPr>
              <w:spacing w:line="276" w:lineRule="auto"/>
              <w:rPr>
                <w:rFonts w:asciiTheme="majorHAnsi" w:hAnsiTheme="majorHAnsi" w:cstheme="majorHAnsi"/>
                <w:b w:val="0"/>
                <w:bCs w:val="0"/>
              </w:rPr>
            </w:pPr>
            <w:r w:rsidRPr="00F011C5">
              <w:rPr>
                <w:rFonts w:asciiTheme="majorHAnsi" w:hAnsiTheme="majorHAnsi" w:cstheme="majorHAnsi"/>
                <w:b w:val="0"/>
                <w:bCs w:val="0"/>
              </w:rPr>
              <w:t>Istniejące na obszarze szlaki turystyczne, trasy biegowe, ścieżki rowerowe</w:t>
            </w:r>
          </w:p>
        </w:tc>
        <w:tc>
          <w:tcPr>
            <w:tcW w:w="5097" w:type="dxa"/>
          </w:tcPr>
          <w:p w14:paraId="6AF6ACBE" w14:textId="6FA446B2" w:rsidR="00A07152" w:rsidRPr="00F011C5" w:rsidRDefault="00A07152" w:rsidP="00A0715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Niska aktywność społeczna i brak bodźców do jej pobudzania</w:t>
            </w:r>
          </w:p>
        </w:tc>
      </w:tr>
      <w:tr w:rsidR="00A07152" w:rsidRPr="00F011C5" w14:paraId="771767A4" w14:textId="77777777" w:rsidTr="00E979C6">
        <w:tc>
          <w:tcPr>
            <w:cnfStyle w:val="001000000000" w:firstRow="0" w:lastRow="0" w:firstColumn="1" w:lastColumn="0" w:oddVBand="0" w:evenVBand="0" w:oddHBand="0" w:evenHBand="0" w:firstRowFirstColumn="0" w:firstRowLastColumn="0" w:lastRowFirstColumn="0" w:lastRowLastColumn="0"/>
            <w:tcW w:w="5097" w:type="dxa"/>
          </w:tcPr>
          <w:p w14:paraId="165768DE" w14:textId="59D88B9D" w:rsidR="00A07152" w:rsidRPr="00F011C5" w:rsidRDefault="003337ED" w:rsidP="00A07152">
            <w:pPr>
              <w:spacing w:line="276" w:lineRule="auto"/>
              <w:rPr>
                <w:rFonts w:asciiTheme="majorHAnsi" w:hAnsiTheme="majorHAnsi" w:cstheme="majorHAnsi"/>
                <w:b w:val="0"/>
                <w:bCs w:val="0"/>
              </w:rPr>
            </w:pPr>
            <w:r w:rsidRPr="00F011C5">
              <w:rPr>
                <w:rFonts w:asciiTheme="majorHAnsi" w:hAnsiTheme="majorHAnsi" w:cstheme="majorHAnsi"/>
                <w:b w:val="0"/>
                <w:bCs w:val="0"/>
              </w:rPr>
              <w:t>Duża liczba liderów społecznych, chcących realizować działania na rzecz mieszkańców</w:t>
            </w:r>
          </w:p>
        </w:tc>
        <w:tc>
          <w:tcPr>
            <w:tcW w:w="5097" w:type="dxa"/>
          </w:tcPr>
          <w:p w14:paraId="325EBA22" w14:textId="0ACCEF5E" w:rsidR="00A07152" w:rsidRPr="00F011C5" w:rsidRDefault="00A07152" w:rsidP="00A0715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Niewystarczająca ilość infrastruktury społecznej oraz jej niedostateczne wykorzystanie w zakresie pobudzania aktywności</w:t>
            </w:r>
          </w:p>
        </w:tc>
      </w:tr>
      <w:tr w:rsidR="00A07152" w:rsidRPr="00F011C5" w14:paraId="5EE66A2A" w14:textId="77777777" w:rsidTr="00E97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7" w:type="dxa"/>
          </w:tcPr>
          <w:p w14:paraId="7311C07D" w14:textId="68AD838E" w:rsidR="00A07152" w:rsidRPr="00F011C5" w:rsidRDefault="00F7123F" w:rsidP="00A07152">
            <w:pPr>
              <w:spacing w:line="276" w:lineRule="auto"/>
              <w:rPr>
                <w:rFonts w:asciiTheme="majorHAnsi" w:hAnsiTheme="majorHAnsi" w:cstheme="majorHAnsi"/>
                <w:b w:val="0"/>
                <w:bCs w:val="0"/>
              </w:rPr>
            </w:pPr>
            <w:r w:rsidRPr="00F011C5">
              <w:rPr>
                <w:rFonts w:asciiTheme="majorHAnsi" w:hAnsiTheme="majorHAnsi" w:cstheme="majorHAnsi"/>
                <w:b w:val="0"/>
                <w:bCs w:val="0"/>
              </w:rPr>
              <w:t>Duża ilość zrealizowanych inwestycji w odnawialne źródła energii</w:t>
            </w:r>
          </w:p>
        </w:tc>
        <w:tc>
          <w:tcPr>
            <w:tcW w:w="5097" w:type="dxa"/>
          </w:tcPr>
          <w:p w14:paraId="0B127A31" w14:textId="723D590D" w:rsidR="00A07152" w:rsidRPr="00F011C5" w:rsidRDefault="00F7123F" w:rsidP="00F7123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Słaba znajomość pośród mieszkańców lokalnej historii oraz dziedzictwa kulturowego i przyrodniczego</w:t>
            </w:r>
          </w:p>
        </w:tc>
      </w:tr>
      <w:tr w:rsidR="00A07152" w:rsidRPr="00F011C5" w14:paraId="68D4B009" w14:textId="77777777" w:rsidTr="00E979C6">
        <w:tc>
          <w:tcPr>
            <w:cnfStyle w:val="001000000000" w:firstRow="0" w:lastRow="0" w:firstColumn="1" w:lastColumn="0" w:oddVBand="0" w:evenVBand="0" w:oddHBand="0" w:evenHBand="0" w:firstRowFirstColumn="0" w:firstRowLastColumn="0" w:lastRowFirstColumn="0" w:lastRowLastColumn="0"/>
            <w:tcW w:w="5097" w:type="dxa"/>
          </w:tcPr>
          <w:p w14:paraId="3A5C2932" w14:textId="79B0386B" w:rsidR="00A07152" w:rsidRPr="00F011C5" w:rsidRDefault="00A07152" w:rsidP="00A07152">
            <w:pPr>
              <w:spacing w:line="276" w:lineRule="auto"/>
              <w:rPr>
                <w:rFonts w:asciiTheme="majorHAnsi" w:hAnsiTheme="majorHAnsi" w:cstheme="majorHAnsi"/>
                <w:b w:val="0"/>
                <w:bCs w:val="0"/>
              </w:rPr>
            </w:pPr>
          </w:p>
        </w:tc>
        <w:tc>
          <w:tcPr>
            <w:tcW w:w="5097" w:type="dxa"/>
          </w:tcPr>
          <w:p w14:paraId="7CA5344F" w14:textId="539261BB" w:rsidR="00A07152" w:rsidRPr="00F011C5" w:rsidRDefault="00F7123F" w:rsidP="00F7123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Słabo rozwinięta zróżnicowana baza noclegowa i gastronomiczna, w tym agroturystyczna</w:t>
            </w:r>
          </w:p>
        </w:tc>
      </w:tr>
      <w:tr w:rsidR="00A07152" w:rsidRPr="00F011C5" w14:paraId="352B2286" w14:textId="77777777" w:rsidTr="00E97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7" w:type="dxa"/>
          </w:tcPr>
          <w:p w14:paraId="00CBC969" w14:textId="10C75911" w:rsidR="00A07152" w:rsidRPr="00F011C5" w:rsidRDefault="00A07152" w:rsidP="00A07152">
            <w:pPr>
              <w:spacing w:line="276" w:lineRule="auto"/>
              <w:rPr>
                <w:rFonts w:asciiTheme="majorHAnsi" w:hAnsiTheme="majorHAnsi" w:cstheme="majorHAnsi"/>
                <w:b w:val="0"/>
                <w:bCs w:val="0"/>
              </w:rPr>
            </w:pPr>
          </w:p>
        </w:tc>
        <w:tc>
          <w:tcPr>
            <w:tcW w:w="5097" w:type="dxa"/>
          </w:tcPr>
          <w:p w14:paraId="4F14BAF2" w14:textId="77777777" w:rsidR="00F7123F" w:rsidRPr="00F011C5" w:rsidRDefault="00F7123F" w:rsidP="00F7123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Brak atrakcji turystycznych i miejsc promujących</w:t>
            </w:r>
          </w:p>
          <w:p w14:paraId="6954C39B" w14:textId="77777777" w:rsidR="00F7123F" w:rsidRPr="00F011C5" w:rsidRDefault="00F7123F" w:rsidP="00F7123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turystykę wiejską i usługi czasu wolnego w postaci</w:t>
            </w:r>
          </w:p>
          <w:p w14:paraId="24FA6616" w14:textId="73E10E83" w:rsidR="00A07152" w:rsidRPr="00F011C5" w:rsidRDefault="00F7123F" w:rsidP="00F7123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zagród edukacyjnych, agroturystyk</w:t>
            </w:r>
          </w:p>
        </w:tc>
      </w:tr>
      <w:tr w:rsidR="00A07152" w:rsidRPr="00F011C5" w14:paraId="1D545FC6" w14:textId="77777777" w:rsidTr="00E979C6">
        <w:tc>
          <w:tcPr>
            <w:cnfStyle w:val="001000000000" w:firstRow="0" w:lastRow="0" w:firstColumn="1" w:lastColumn="0" w:oddVBand="0" w:evenVBand="0" w:oddHBand="0" w:evenHBand="0" w:firstRowFirstColumn="0" w:firstRowLastColumn="0" w:lastRowFirstColumn="0" w:lastRowLastColumn="0"/>
            <w:tcW w:w="5097" w:type="dxa"/>
          </w:tcPr>
          <w:p w14:paraId="11420522" w14:textId="47538B99" w:rsidR="00A07152" w:rsidRPr="00F011C5" w:rsidRDefault="00A07152" w:rsidP="00A07152">
            <w:pPr>
              <w:spacing w:line="276" w:lineRule="auto"/>
              <w:rPr>
                <w:rFonts w:asciiTheme="majorHAnsi" w:hAnsiTheme="majorHAnsi" w:cstheme="majorHAnsi"/>
                <w:b w:val="0"/>
                <w:bCs w:val="0"/>
              </w:rPr>
            </w:pPr>
          </w:p>
        </w:tc>
        <w:tc>
          <w:tcPr>
            <w:tcW w:w="5097" w:type="dxa"/>
          </w:tcPr>
          <w:p w14:paraId="2CCBB10F" w14:textId="25C3A5BE" w:rsidR="00A07152" w:rsidRPr="00F011C5" w:rsidRDefault="00F7123F" w:rsidP="00F7123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Trudności w godzeniu życia zawodowego z obowiązkami wynikającymi z konieczności opieki nad osobami starszymi</w:t>
            </w:r>
          </w:p>
        </w:tc>
      </w:tr>
      <w:tr w:rsidR="00A07152" w:rsidRPr="00F011C5" w14:paraId="6EEAB048" w14:textId="77777777" w:rsidTr="00E97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7" w:type="dxa"/>
          </w:tcPr>
          <w:p w14:paraId="2A8D632A" w14:textId="4AB09999" w:rsidR="00A07152" w:rsidRPr="00F011C5" w:rsidRDefault="00A07152" w:rsidP="00A07152">
            <w:pPr>
              <w:spacing w:line="276" w:lineRule="auto"/>
              <w:rPr>
                <w:rFonts w:asciiTheme="majorHAnsi" w:hAnsiTheme="majorHAnsi" w:cstheme="majorHAnsi"/>
                <w:b w:val="0"/>
                <w:bCs w:val="0"/>
              </w:rPr>
            </w:pPr>
          </w:p>
        </w:tc>
        <w:tc>
          <w:tcPr>
            <w:tcW w:w="5097" w:type="dxa"/>
          </w:tcPr>
          <w:p w14:paraId="6A99B443" w14:textId="77777777" w:rsidR="00A07152" w:rsidRPr="00F011C5" w:rsidRDefault="00F7123F" w:rsidP="00F7123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Niewystarczający dostęp do usług opiekuńczych dla osób starszych i niepełnosprawnych, wymagających opieki, w tym miejsc opieki dziennej/całodobowej</w:t>
            </w:r>
          </w:p>
          <w:p w14:paraId="5701ADFF" w14:textId="77777777" w:rsidR="00F011C5" w:rsidRPr="00F011C5" w:rsidRDefault="00F011C5" w:rsidP="00F7123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33B380DC" w14:textId="77777777" w:rsidR="00F011C5" w:rsidRPr="00F011C5" w:rsidRDefault="00F011C5" w:rsidP="00F7123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0D2210C9" w14:textId="60CB8109" w:rsidR="00F011C5" w:rsidRPr="00F011C5" w:rsidRDefault="00F011C5" w:rsidP="00F7123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A07152" w:rsidRPr="00F011C5" w14:paraId="43E28633" w14:textId="77777777" w:rsidTr="00E979C6">
        <w:tc>
          <w:tcPr>
            <w:cnfStyle w:val="001000000000" w:firstRow="0" w:lastRow="0" w:firstColumn="1" w:lastColumn="0" w:oddVBand="0" w:evenVBand="0" w:oddHBand="0" w:evenHBand="0" w:firstRowFirstColumn="0" w:firstRowLastColumn="0" w:lastRowFirstColumn="0" w:lastRowLastColumn="0"/>
            <w:tcW w:w="5097" w:type="dxa"/>
            <w:shd w:val="clear" w:color="auto" w:fill="FFC000" w:themeFill="accent4"/>
          </w:tcPr>
          <w:p w14:paraId="506147B3" w14:textId="63D63BB4" w:rsidR="00A07152" w:rsidRPr="00F011C5" w:rsidRDefault="00A07152" w:rsidP="00A07152">
            <w:pPr>
              <w:spacing w:line="276" w:lineRule="auto"/>
              <w:jc w:val="center"/>
              <w:rPr>
                <w:rFonts w:asciiTheme="majorHAnsi" w:hAnsiTheme="majorHAnsi" w:cstheme="majorHAnsi"/>
                <w:color w:val="FFFFFF" w:themeColor="background1"/>
                <w:sz w:val="24"/>
                <w:szCs w:val="24"/>
              </w:rPr>
            </w:pPr>
            <w:r w:rsidRPr="00F011C5">
              <w:rPr>
                <w:rFonts w:asciiTheme="majorHAnsi" w:hAnsiTheme="majorHAnsi" w:cstheme="majorHAnsi"/>
                <w:color w:val="FFFFFF" w:themeColor="background1"/>
                <w:sz w:val="24"/>
                <w:szCs w:val="24"/>
              </w:rPr>
              <w:lastRenderedPageBreak/>
              <w:t>SZANSE</w:t>
            </w:r>
          </w:p>
        </w:tc>
        <w:tc>
          <w:tcPr>
            <w:tcW w:w="5097" w:type="dxa"/>
            <w:shd w:val="clear" w:color="auto" w:fill="FFC000" w:themeFill="accent4"/>
          </w:tcPr>
          <w:p w14:paraId="3F087E50" w14:textId="060DE266" w:rsidR="00A07152" w:rsidRPr="00F011C5" w:rsidRDefault="00A07152" w:rsidP="00A07152">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FFFFFF" w:themeColor="background1"/>
                <w:sz w:val="24"/>
                <w:szCs w:val="24"/>
              </w:rPr>
            </w:pPr>
            <w:r w:rsidRPr="00F011C5">
              <w:rPr>
                <w:rFonts w:asciiTheme="majorHAnsi" w:hAnsiTheme="majorHAnsi" w:cstheme="majorHAnsi"/>
                <w:b/>
                <w:bCs/>
                <w:color w:val="FFFFFF" w:themeColor="background1"/>
                <w:sz w:val="24"/>
                <w:szCs w:val="24"/>
              </w:rPr>
              <w:t>ZAGROŻENIA</w:t>
            </w:r>
          </w:p>
        </w:tc>
      </w:tr>
      <w:tr w:rsidR="00A07152" w:rsidRPr="00F011C5" w14:paraId="7340D6AC" w14:textId="77777777" w:rsidTr="00E97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7" w:type="dxa"/>
          </w:tcPr>
          <w:p w14:paraId="644322C6" w14:textId="58BD9122" w:rsidR="00A07152" w:rsidRPr="00F011C5" w:rsidRDefault="00A07152" w:rsidP="00A07152">
            <w:pPr>
              <w:spacing w:line="276" w:lineRule="auto"/>
              <w:rPr>
                <w:rFonts w:asciiTheme="majorHAnsi" w:hAnsiTheme="majorHAnsi" w:cstheme="majorHAnsi"/>
                <w:b w:val="0"/>
                <w:bCs w:val="0"/>
              </w:rPr>
            </w:pPr>
            <w:r w:rsidRPr="00F011C5">
              <w:rPr>
                <w:rFonts w:asciiTheme="majorHAnsi" w:hAnsiTheme="majorHAnsi" w:cstheme="majorHAnsi"/>
                <w:b w:val="0"/>
                <w:bCs w:val="0"/>
              </w:rPr>
              <w:t>Odległość od dużych ośrodków miejskich powodująca dalszy rozwój ekonomiczny oparty na endogenicznych zasobach</w:t>
            </w:r>
          </w:p>
        </w:tc>
        <w:tc>
          <w:tcPr>
            <w:tcW w:w="5097" w:type="dxa"/>
          </w:tcPr>
          <w:p w14:paraId="7E99F45F" w14:textId="4C7998C4" w:rsidR="00A07152" w:rsidRPr="00F011C5" w:rsidRDefault="00A07152" w:rsidP="00A0715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Niekorzystne zmiany demograficzne związane ze starzeniem się społeczeństwa</w:t>
            </w:r>
          </w:p>
        </w:tc>
      </w:tr>
      <w:tr w:rsidR="00A07152" w:rsidRPr="00F011C5" w14:paraId="54CA5780" w14:textId="77777777" w:rsidTr="00E979C6">
        <w:tc>
          <w:tcPr>
            <w:cnfStyle w:val="001000000000" w:firstRow="0" w:lastRow="0" w:firstColumn="1" w:lastColumn="0" w:oddVBand="0" w:evenVBand="0" w:oddHBand="0" w:evenHBand="0" w:firstRowFirstColumn="0" w:firstRowLastColumn="0" w:lastRowFirstColumn="0" w:lastRowLastColumn="0"/>
            <w:tcW w:w="5097" w:type="dxa"/>
          </w:tcPr>
          <w:p w14:paraId="07A9D909" w14:textId="5AE7AF48" w:rsidR="00A07152" w:rsidRPr="00F011C5" w:rsidRDefault="00A07152" w:rsidP="00A07152">
            <w:pPr>
              <w:spacing w:line="276" w:lineRule="auto"/>
              <w:rPr>
                <w:rFonts w:asciiTheme="majorHAnsi" w:hAnsiTheme="majorHAnsi" w:cstheme="majorHAnsi"/>
                <w:b w:val="0"/>
                <w:bCs w:val="0"/>
              </w:rPr>
            </w:pPr>
            <w:r w:rsidRPr="00F011C5">
              <w:rPr>
                <w:rFonts w:asciiTheme="majorHAnsi" w:hAnsiTheme="majorHAnsi" w:cstheme="majorHAnsi"/>
                <w:b w:val="0"/>
                <w:bCs w:val="0"/>
              </w:rPr>
              <w:t>Pozytywne trendy warunkujące rozwój branż o najsilniejszym potencjale dla obszaru</w:t>
            </w:r>
          </w:p>
        </w:tc>
        <w:tc>
          <w:tcPr>
            <w:tcW w:w="5097" w:type="dxa"/>
          </w:tcPr>
          <w:p w14:paraId="19F7DC47" w14:textId="05DD9498" w:rsidR="00A07152" w:rsidRPr="00F011C5" w:rsidRDefault="00A07152" w:rsidP="00A0715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Marginalizacja obszaru ze względu na jego peryferyjne położenie</w:t>
            </w:r>
          </w:p>
        </w:tc>
      </w:tr>
      <w:tr w:rsidR="00A07152" w:rsidRPr="00F011C5" w14:paraId="1C390ECA" w14:textId="77777777" w:rsidTr="00E97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7" w:type="dxa"/>
          </w:tcPr>
          <w:p w14:paraId="17DE4079" w14:textId="23CF18F4" w:rsidR="00A07152" w:rsidRPr="00F011C5" w:rsidRDefault="00A07152" w:rsidP="00A07152">
            <w:pPr>
              <w:spacing w:line="276" w:lineRule="auto"/>
              <w:rPr>
                <w:rFonts w:asciiTheme="majorHAnsi" w:hAnsiTheme="majorHAnsi" w:cstheme="majorHAnsi"/>
                <w:b w:val="0"/>
                <w:bCs w:val="0"/>
              </w:rPr>
            </w:pPr>
            <w:r w:rsidRPr="00F011C5">
              <w:rPr>
                <w:rFonts w:asciiTheme="majorHAnsi" w:hAnsiTheme="majorHAnsi" w:cstheme="majorHAnsi"/>
                <w:b w:val="0"/>
                <w:bCs w:val="0"/>
              </w:rPr>
              <w:t>Systemowe rozwiązania w zakresie rozwoju turystyki</w:t>
            </w:r>
          </w:p>
        </w:tc>
        <w:tc>
          <w:tcPr>
            <w:tcW w:w="5097" w:type="dxa"/>
          </w:tcPr>
          <w:p w14:paraId="445C1908" w14:textId="751B022E" w:rsidR="00A07152" w:rsidRPr="00F011C5" w:rsidRDefault="00A07152" w:rsidP="00A0715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Postępujące ubóstwo i wykluczenie społeczne mieszkańców</w:t>
            </w:r>
          </w:p>
        </w:tc>
      </w:tr>
      <w:tr w:rsidR="00A07152" w:rsidRPr="00F011C5" w14:paraId="3E5F2E7C" w14:textId="77777777" w:rsidTr="00E979C6">
        <w:tc>
          <w:tcPr>
            <w:cnfStyle w:val="001000000000" w:firstRow="0" w:lastRow="0" w:firstColumn="1" w:lastColumn="0" w:oddVBand="0" w:evenVBand="0" w:oddHBand="0" w:evenHBand="0" w:firstRowFirstColumn="0" w:firstRowLastColumn="0" w:lastRowFirstColumn="0" w:lastRowLastColumn="0"/>
            <w:tcW w:w="5097" w:type="dxa"/>
          </w:tcPr>
          <w:p w14:paraId="483CDE5E" w14:textId="2D59BA60" w:rsidR="00A07152" w:rsidRPr="00F011C5" w:rsidRDefault="00A07152" w:rsidP="00A07152">
            <w:pPr>
              <w:spacing w:line="276" w:lineRule="auto"/>
              <w:rPr>
                <w:rFonts w:asciiTheme="majorHAnsi" w:hAnsiTheme="majorHAnsi" w:cstheme="majorHAnsi"/>
                <w:b w:val="0"/>
                <w:bCs w:val="0"/>
              </w:rPr>
            </w:pPr>
            <w:r w:rsidRPr="00F011C5">
              <w:rPr>
                <w:rFonts w:asciiTheme="majorHAnsi" w:hAnsiTheme="majorHAnsi" w:cstheme="majorHAnsi"/>
                <w:b w:val="0"/>
                <w:bCs w:val="0"/>
              </w:rPr>
              <w:t>Dostęp do możliwości finansowania inicjatyw gospodarczych i społecznych</w:t>
            </w:r>
          </w:p>
        </w:tc>
        <w:tc>
          <w:tcPr>
            <w:tcW w:w="5097" w:type="dxa"/>
          </w:tcPr>
          <w:p w14:paraId="622B9E27" w14:textId="7E7D2218" w:rsidR="00A07152" w:rsidRPr="00F011C5" w:rsidRDefault="00A07152" w:rsidP="00A0715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Negatywne następstwa zmian klimatycznych wpływających na najcenniejsze zasoby przyrodnicze obszaru</w:t>
            </w:r>
          </w:p>
        </w:tc>
      </w:tr>
      <w:tr w:rsidR="00A07152" w:rsidRPr="00F011C5" w14:paraId="709E0F37" w14:textId="77777777" w:rsidTr="00E97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7" w:type="dxa"/>
          </w:tcPr>
          <w:p w14:paraId="60BB9B2C" w14:textId="557F7040" w:rsidR="00A07152" w:rsidRPr="00F011C5" w:rsidRDefault="00A07152" w:rsidP="00A07152">
            <w:pPr>
              <w:spacing w:line="276" w:lineRule="auto"/>
              <w:rPr>
                <w:rFonts w:asciiTheme="majorHAnsi" w:hAnsiTheme="majorHAnsi" w:cstheme="majorHAnsi"/>
                <w:b w:val="0"/>
                <w:bCs w:val="0"/>
              </w:rPr>
            </w:pPr>
            <w:r w:rsidRPr="00F011C5">
              <w:rPr>
                <w:rFonts w:asciiTheme="majorHAnsi" w:hAnsiTheme="majorHAnsi" w:cstheme="majorHAnsi"/>
                <w:b w:val="0"/>
                <w:bCs w:val="0"/>
              </w:rPr>
              <w:t>Możliwości realizacji kompleksowych projektów nastawionych na promocję obszaru i rozwój turystyki w kontekście dostępnych środków i woli współpracy podmiotów branży turystycznej</w:t>
            </w:r>
          </w:p>
        </w:tc>
        <w:tc>
          <w:tcPr>
            <w:tcW w:w="5097" w:type="dxa"/>
          </w:tcPr>
          <w:p w14:paraId="183CD402" w14:textId="5EE8FFDD" w:rsidR="00A07152" w:rsidRPr="00F011C5" w:rsidRDefault="00A07152" w:rsidP="00A0715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Degradacja środowiska naturalnego w wyniku działalności człowieka i nadmiernej antropopresji</w:t>
            </w:r>
          </w:p>
        </w:tc>
      </w:tr>
      <w:tr w:rsidR="00A07152" w:rsidRPr="00F011C5" w14:paraId="452CE5C4" w14:textId="77777777" w:rsidTr="00E979C6">
        <w:tc>
          <w:tcPr>
            <w:cnfStyle w:val="001000000000" w:firstRow="0" w:lastRow="0" w:firstColumn="1" w:lastColumn="0" w:oddVBand="0" w:evenVBand="0" w:oddHBand="0" w:evenHBand="0" w:firstRowFirstColumn="0" w:firstRowLastColumn="0" w:lastRowFirstColumn="0" w:lastRowLastColumn="0"/>
            <w:tcW w:w="5097" w:type="dxa"/>
          </w:tcPr>
          <w:p w14:paraId="19786F8F" w14:textId="30A0A869" w:rsidR="00A07152" w:rsidRPr="00F011C5" w:rsidRDefault="00F7123F" w:rsidP="00F7123F">
            <w:pPr>
              <w:spacing w:line="276" w:lineRule="auto"/>
              <w:rPr>
                <w:rFonts w:asciiTheme="majorHAnsi" w:hAnsiTheme="majorHAnsi" w:cstheme="majorHAnsi"/>
                <w:b w:val="0"/>
                <w:bCs w:val="0"/>
              </w:rPr>
            </w:pPr>
            <w:r w:rsidRPr="00F011C5">
              <w:rPr>
                <w:rFonts w:asciiTheme="majorHAnsi" w:hAnsiTheme="majorHAnsi" w:cstheme="majorHAnsi"/>
                <w:b w:val="0"/>
                <w:bCs w:val="0"/>
              </w:rPr>
              <w:t>Wykorzystanie trendu na turystykę wiejską w celu rozwoju turystyki na obszarze</w:t>
            </w:r>
          </w:p>
        </w:tc>
        <w:tc>
          <w:tcPr>
            <w:tcW w:w="5097" w:type="dxa"/>
          </w:tcPr>
          <w:p w14:paraId="3C5C8A28" w14:textId="768B8E55" w:rsidR="00A07152" w:rsidRPr="00F011C5" w:rsidRDefault="00A07152" w:rsidP="00A0715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Alienacja społeczności lokalnej, zanikanie więzi społecznych i marginalizacja znaczenia społecznych aspektów życia wspólnoty</w:t>
            </w:r>
          </w:p>
        </w:tc>
      </w:tr>
      <w:tr w:rsidR="00F7123F" w:rsidRPr="00F011C5" w14:paraId="2441DF0D" w14:textId="77777777" w:rsidTr="00E97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7" w:type="dxa"/>
          </w:tcPr>
          <w:p w14:paraId="5D7138CB" w14:textId="580CA844" w:rsidR="00F7123F" w:rsidRPr="00F011C5" w:rsidRDefault="00F7123F" w:rsidP="00F7123F">
            <w:pPr>
              <w:spacing w:line="276" w:lineRule="auto"/>
              <w:rPr>
                <w:rFonts w:asciiTheme="majorHAnsi" w:hAnsiTheme="majorHAnsi" w:cstheme="majorHAnsi"/>
                <w:b w:val="0"/>
                <w:bCs w:val="0"/>
              </w:rPr>
            </w:pPr>
            <w:r w:rsidRPr="00F011C5">
              <w:rPr>
                <w:rFonts w:asciiTheme="majorHAnsi" w:hAnsiTheme="majorHAnsi" w:cstheme="majorHAnsi"/>
                <w:b w:val="0"/>
                <w:bCs w:val="0"/>
              </w:rPr>
              <w:t>Wykorzystanie istniejących zasobów kulturalnych, historycznych, przyrodniczych, architektonicznych, związanych z lokalną tradycją do promocji obszaru</w:t>
            </w:r>
          </w:p>
        </w:tc>
        <w:tc>
          <w:tcPr>
            <w:tcW w:w="5097" w:type="dxa"/>
          </w:tcPr>
          <w:p w14:paraId="5B9CAA66" w14:textId="77777777" w:rsidR="00F7123F" w:rsidRPr="00F011C5" w:rsidRDefault="00F7123F" w:rsidP="00A0715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F7123F" w:rsidRPr="00F011C5" w14:paraId="36BD3AEE" w14:textId="77777777" w:rsidTr="00E979C6">
        <w:tc>
          <w:tcPr>
            <w:cnfStyle w:val="001000000000" w:firstRow="0" w:lastRow="0" w:firstColumn="1" w:lastColumn="0" w:oddVBand="0" w:evenVBand="0" w:oddHBand="0" w:evenHBand="0" w:firstRowFirstColumn="0" w:firstRowLastColumn="0" w:lastRowFirstColumn="0" w:lastRowLastColumn="0"/>
            <w:tcW w:w="5097" w:type="dxa"/>
          </w:tcPr>
          <w:p w14:paraId="68A2D067" w14:textId="2014CB78" w:rsidR="00F7123F" w:rsidRPr="00F011C5" w:rsidRDefault="00F7123F" w:rsidP="00F7123F">
            <w:pPr>
              <w:spacing w:line="276" w:lineRule="auto"/>
              <w:rPr>
                <w:rFonts w:asciiTheme="majorHAnsi" w:hAnsiTheme="majorHAnsi" w:cstheme="majorHAnsi"/>
                <w:b w:val="0"/>
                <w:bCs w:val="0"/>
              </w:rPr>
            </w:pPr>
            <w:r w:rsidRPr="00F011C5">
              <w:rPr>
                <w:rFonts w:asciiTheme="majorHAnsi" w:hAnsiTheme="majorHAnsi" w:cstheme="majorHAnsi"/>
                <w:b w:val="0"/>
                <w:bCs w:val="0"/>
              </w:rPr>
              <w:t>Aktywizacja i wzrost integracji społecznej</w:t>
            </w:r>
          </w:p>
        </w:tc>
        <w:tc>
          <w:tcPr>
            <w:tcW w:w="5097" w:type="dxa"/>
          </w:tcPr>
          <w:p w14:paraId="4921F4E8" w14:textId="77777777" w:rsidR="00F7123F" w:rsidRPr="00F011C5" w:rsidRDefault="00F7123F" w:rsidP="00A0715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F7123F" w:rsidRPr="00F011C5" w14:paraId="4EA24CDF" w14:textId="77777777" w:rsidTr="00E97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7" w:type="dxa"/>
          </w:tcPr>
          <w:p w14:paraId="43C0AF83" w14:textId="7292B859" w:rsidR="00F7123F" w:rsidRPr="00F011C5" w:rsidRDefault="00F7123F" w:rsidP="00F7123F">
            <w:pPr>
              <w:spacing w:line="276" w:lineRule="auto"/>
              <w:rPr>
                <w:rFonts w:asciiTheme="majorHAnsi" w:hAnsiTheme="majorHAnsi" w:cstheme="majorHAnsi"/>
                <w:b w:val="0"/>
                <w:bCs w:val="0"/>
              </w:rPr>
            </w:pPr>
            <w:r w:rsidRPr="00F011C5">
              <w:rPr>
                <w:rFonts w:asciiTheme="majorHAnsi" w:hAnsiTheme="majorHAnsi" w:cstheme="majorHAnsi"/>
                <w:b w:val="0"/>
                <w:bCs w:val="0"/>
              </w:rPr>
              <w:t>Poprawa poziomu współpracy pomiędzy instytucjami i organizacjami pozarządowymi</w:t>
            </w:r>
          </w:p>
        </w:tc>
        <w:tc>
          <w:tcPr>
            <w:tcW w:w="5097" w:type="dxa"/>
          </w:tcPr>
          <w:p w14:paraId="521A1B9E" w14:textId="77777777" w:rsidR="00F7123F" w:rsidRPr="00F011C5" w:rsidRDefault="00F7123F" w:rsidP="00A0715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bl>
    <w:p w14:paraId="0C448E3B" w14:textId="6A47A1A2" w:rsidR="001A5C86" w:rsidRPr="00F011C5" w:rsidRDefault="001A5C86" w:rsidP="002A3A9A">
      <w:pPr>
        <w:spacing w:after="0" w:line="276" w:lineRule="auto"/>
        <w:rPr>
          <w:rFonts w:asciiTheme="majorHAnsi" w:hAnsiTheme="majorHAnsi" w:cstheme="majorHAnsi"/>
        </w:rPr>
      </w:pPr>
    </w:p>
    <w:p w14:paraId="5910A1F6" w14:textId="77777777" w:rsidR="001A5C86" w:rsidRPr="00F011C5" w:rsidRDefault="001A5C86">
      <w:pPr>
        <w:rPr>
          <w:rFonts w:asciiTheme="majorHAnsi" w:hAnsiTheme="majorHAnsi" w:cstheme="majorHAnsi"/>
        </w:rPr>
      </w:pPr>
      <w:r w:rsidRPr="00F011C5">
        <w:rPr>
          <w:rFonts w:asciiTheme="majorHAnsi" w:hAnsiTheme="majorHAnsi" w:cstheme="majorHAnsi"/>
        </w:rPr>
        <w:br w:type="page"/>
      </w:r>
    </w:p>
    <w:p w14:paraId="42D6820F" w14:textId="5395ED24" w:rsidR="000D7872" w:rsidRPr="00F011C5" w:rsidRDefault="000D7872" w:rsidP="000D7872">
      <w:pPr>
        <w:pStyle w:val="Nagwek2"/>
        <w:rPr>
          <w:rFonts w:cstheme="majorHAnsi"/>
        </w:rPr>
      </w:pPr>
      <w:bookmarkStart w:id="44" w:name="_Toc145043829"/>
      <w:r w:rsidRPr="00F011C5">
        <w:rPr>
          <w:rFonts w:cstheme="majorHAnsi"/>
        </w:rPr>
        <w:lastRenderedPageBreak/>
        <w:t>4.</w:t>
      </w:r>
      <w:r w:rsidR="00E979C6" w:rsidRPr="00F011C5">
        <w:rPr>
          <w:rFonts w:cstheme="majorHAnsi"/>
        </w:rPr>
        <w:t>14</w:t>
      </w:r>
      <w:r w:rsidRPr="00F011C5">
        <w:rPr>
          <w:rFonts w:cstheme="majorHAnsi"/>
        </w:rPr>
        <w:t>. Zasady horyzontalne w Lokalnej Strategii Rozwoju</w:t>
      </w:r>
      <w:bookmarkEnd w:id="44"/>
    </w:p>
    <w:p w14:paraId="039EBA3B" w14:textId="77777777" w:rsidR="00F011C5" w:rsidRPr="00F011C5" w:rsidRDefault="00F011C5" w:rsidP="000D7872">
      <w:pPr>
        <w:spacing w:after="0" w:line="276" w:lineRule="auto"/>
        <w:rPr>
          <w:rFonts w:asciiTheme="majorHAnsi" w:hAnsiTheme="majorHAnsi" w:cstheme="majorHAnsi"/>
          <w:b/>
          <w:bCs/>
        </w:rPr>
      </w:pPr>
    </w:p>
    <w:p w14:paraId="3A48535D" w14:textId="68BF07E5" w:rsidR="000D7872" w:rsidRPr="00F011C5" w:rsidRDefault="000D7872" w:rsidP="000D7872">
      <w:pPr>
        <w:spacing w:after="0" w:line="276" w:lineRule="auto"/>
        <w:rPr>
          <w:rFonts w:asciiTheme="majorHAnsi" w:hAnsiTheme="majorHAnsi" w:cstheme="majorHAnsi"/>
          <w:b/>
          <w:bCs/>
        </w:rPr>
      </w:pPr>
      <w:r w:rsidRPr="00F011C5">
        <w:rPr>
          <w:rFonts w:asciiTheme="majorHAnsi" w:hAnsiTheme="majorHAnsi" w:cstheme="majorHAnsi"/>
          <w:b/>
          <w:bCs/>
        </w:rPr>
        <w:t>1. Zasada równości szans i niedyskryminacji, w tym dostępności dla osób z niepełnosprawnościami lub ludzi młodych oraz zasady równości kobiet i mężczyzn.</w:t>
      </w:r>
    </w:p>
    <w:p w14:paraId="03B2EF6E" w14:textId="5ECD8812" w:rsidR="000D7872" w:rsidRPr="00F011C5" w:rsidRDefault="000D7872" w:rsidP="000D7872">
      <w:pPr>
        <w:spacing w:after="0" w:line="276" w:lineRule="auto"/>
        <w:rPr>
          <w:rFonts w:asciiTheme="majorHAnsi" w:hAnsiTheme="majorHAnsi" w:cstheme="majorHAnsi"/>
        </w:rPr>
      </w:pPr>
      <w:r w:rsidRPr="00F011C5">
        <w:rPr>
          <w:rFonts w:asciiTheme="majorHAnsi" w:hAnsiTheme="majorHAnsi" w:cstheme="majorHAnsi"/>
        </w:rPr>
        <w:t>Strategia jest dokumentem, w którego opracowaniu, wdrażaniu i ewaluacji może uczestniczyć każda zainteresowana osoba. Zasada równości szans będzie realizowana w następujących obszarach:</w:t>
      </w:r>
    </w:p>
    <w:p w14:paraId="53C3EB7B" w14:textId="0F5C9BF8" w:rsidR="000D7872" w:rsidRPr="00F011C5" w:rsidRDefault="000D7872" w:rsidP="000D7872">
      <w:pPr>
        <w:pStyle w:val="Akapitzlist"/>
        <w:numPr>
          <w:ilvl w:val="0"/>
          <w:numId w:val="37"/>
        </w:numPr>
        <w:spacing w:after="0" w:line="276" w:lineRule="auto"/>
        <w:rPr>
          <w:rFonts w:asciiTheme="majorHAnsi" w:hAnsiTheme="majorHAnsi" w:cstheme="majorHAnsi"/>
        </w:rPr>
      </w:pPr>
      <w:r w:rsidRPr="00F011C5">
        <w:rPr>
          <w:rFonts w:asciiTheme="majorHAnsi" w:hAnsiTheme="majorHAnsi" w:cstheme="majorHAnsi"/>
        </w:rPr>
        <w:t>Wdrażanie LSR poprzez równy i niedyskryminujący dostęp do udziału w naborach wniosków – pełna dostępność  każdej osoby i podmiotu z obszaru LGD spełniający formalne warunki dostępu określone w przepisach prawnych związanych z finansowaniem,</w:t>
      </w:r>
    </w:p>
    <w:p w14:paraId="1C3E2CF9" w14:textId="77777777" w:rsidR="000D7872" w:rsidRPr="00F011C5" w:rsidRDefault="000D7872" w:rsidP="000D7872">
      <w:pPr>
        <w:pStyle w:val="Akapitzlist"/>
        <w:numPr>
          <w:ilvl w:val="0"/>
          <w:numId w:val="37"/>
        </w:numPr>
        <w:spacing w:after="0" w:line="276" w:lineRule="auto"/>
        <w:rPr>
          <w:rFonts w:asciiTheme="majorHAnsi" w:hAnsiTheme="majorHAnsi" w:cstheme="majorHAnsi"/>
        </w:rPr>
      </w:pPr>
      <w:r w:rsidRPr="00F011C5">
        <w:rPr>
          <w:rFonts w:asciiTheme="majorHAnsi" w:hAnsiTheme="majorHAnsi" w:cstheme="majorHAnsi"/>
        </w:rPr>
        <w:t>Zarządzanie LSR, poprzez:</w:t>
      </w:r>
    </w:p>
    <w:p w14:paraId="0B4CF5B1" w14:textId="77777777" w:rsidR="000D7872" w:rsidRPr="00F011C5" w:rsidRDefault="000D7872" w:rsidP="000D7872">
      <w:pPr>
        <w:pStyle w:val="Akapitzlist"/>
        <w:numPr>
          <w:ilvl w:val="1"/>
          <w:numId w:val="37"/>
        </w:numPr>
        <w:spacing w:after="0" w:line="276" w:lineRule="auto"/>
        <w:rPr>
          <w:rFonts w:asciiTheme="majorHAnsi" w:hAnsiTheme="majorHAnsi" w:cstheme="majorHAnsi"/>
        </w:rPr>
      </w:pPr>
      <w:r w:rsidRPr="00F011C5">
        <w:rPr>
          <w:rFonts w:asciiTheme="majorHAnsi" w:hAnsiTheme="majorHAnsi" w:cstheme="majorHAnsi"/>
        </w:rPr>
        <w:t xml:space="preserve">dobieranie środków komunikacji stosownie do grupy docelowej – inne środki przekazu będą dobierane dla osób poniżej 25 lat, a inne dla seniorów; </w:t>
      </w:r>
    </w:p>
    <w:p w14:paraId="3624F8DB" w14:textId="77777777" w:rsidR="000D7872" w:rsidRPr="00F011C5" w:rsidRDefault="000D7872" w:rsidP="000D7872">
      <w:pPr>
        <w:pStyle w:val="Akapitzlist"/>
        <w:numPr>
          <w:ilvl w:val="1"/>
          <w:numId w:val="37"/>
        </w:numPr>
        <w:spacing w:after="0" w:line="276" w:lineRule="auto"/>
        <w:rPr>
          <w:rFonts w:asciiTheme="majorHAnsi" w:hAnsiTheme="majorHAnsi" w:cstheme="majorHAnsi"/>
        </w:rPr>
      </w:pPr>
      <w:r w:rsidRPr="00F011C5">
        <w:rPr>
          <w:rFonts w:asciiTheme="majorHAnsi" w:hAnsiTheme="majorHAnsi" w:cstheme="majorHAnsi"/>
        </w:rPr>
        <w:t>publikowanie w Internecie dokumenty będą wersją elektroniczną (pdf, plik tekstowy), a nie skanem lub zdjęciem: wersja skonwertowana umożliwia bowiem osobom niedowidzącym odczytanie przez lektora;</w:t>
      </w:r>
    </w:p>
    <w:p w14:paraId="0FFF5720" w14:textId="525C3332" w:rsidR="000D7872" w:rsidRPr="00F011C5" w:rsidRDefault="000D7872" w:rsidP="000D7872">
      <w:pPr>
        <w:pStyle w:val="Akapitzlist"/>
        <w:numPr>
          <w:ilvl w:val="1"/>
          <w:numId w:val="37"/>
        </w:numPr>
        <w:spacing w:after="0" w:line="276" w:lineRule="auto"/>
        <w:rPr>
          <w:rFonts w:asciiTheme="majorHAnsi" w:hAnsiTheme="majorHAnsi" w:cstheme="majorHAnsi"/>
        </w:rPr>
      </w:pPr>
      <w:r w:rsidRPr="00F011C5">
        <w:rPr>
          <w:rFonts w:asciiTheme="majorHAnsi" w:hAnsiTheme="majorHAnsi" w:cstheme="majorHAnsi"/>
        </w:rPr>
        <w:t>stosowanie opisów alternatywnych do zdjęć i grafik, natomiast w materiałach filmowych podpisy;</w:t>
      </w:r>
    </w:p>
    <w:p w14:paraId="76C14FA6" w14:textId="77777777" w:rsidR="000D7872" w:rsidRPr="00F011C5" w:rsidRDefault="000D7872" w:rsidP="000D7872">
      <w:pPr>
        <w:pStyle w:val="Akapitzlist"/>
        <w:numPr>
          <w:ilvl w:val="1"/>
          <w:numId w:val="37"/>
        </w:numPr>
        <w:spacing w:after="0" w:line="276" w:lineRule="auto"/>
        <w:rPr>
          <w:rFonts w:asciiTheme="majorHAnsi" w:hAnsiTheme="majorHAnsi" w:cstheme="majorHAnsi"/>
        </w:rPr>
      </w:pPr>
      <w:r w:rsidRPr="00F011C5">
        <w:rPr>
          <w:rFonts w:asciiTheme="majorHAnsi" w:hAnsiTheme="majorHAnsi" w:cstheme="majorHAnsi"/>
        </w:rPr>
        <w:t>unikanie drobnego druku w materiałach drukowanych,</w:t>
      </w:r>
    </w:p>
    <w:p w14:paraId="1CF0D16E" w14:textId="77777777" w:rsidR="00A320B6" w:rsidRPr="00F011C5" w:rsidRDefault="000D7872" w:rsidP="000D7872">
      <w:pPr>
        <w:pStyle w:val="Akapitzlist"/>
        <w:numPr>
          <w:ilvl w:val="1"/>
          <w:numId w:val="37"/>
        </w:numPr>
        <w:spacing w:after="0" w:line="276" w:lineRule="auto"/>
        <w:rPr>
          <w:rFonts w:asciiTheme="majorHAnsi" w:hAnsiTheme="majorHAnsi" w:cstheme="majorHAnsi"/>
        </w:rPr>
      </w:pPr>
      <w:r w:rsidRPr="00F011C5">
        <w:rPr>
          <w:rFonts w:asciiTheme="majorHAnsi" w:hAnsiTheme="majorHAnsi" w:cstheme="majorHAnsi"/>
        </w:rPr>
        <w:t>przyjmowanie na spotkania i szkolenia wszystkich chętnych z danej grupy docelowej;</w:t>
      </w:r>
    </w:p>
    <w:p w14:paraId="1368AA03" w14:textId="69FB35A7" w:rsidR="000D7872" w:rsidRPr="00F011C5" w:rsidRDefault="000D7872" w:rsidP="000D7872">
      <w:pPr>
        <w:pStyle w:val="Akapitzlist"/>
        <w:numPr>
          <w:ilvl w:val="1"/>
          <w:numId w:val="37"/>
        </w:numPr>
        <w:spacing w:after="0" w:line="276" w:lineRule="auto"/>
        <w:rPr>
          <w:rFonts w:asciiTheme="majorHAnsi" w:hAnsiTheme="majorHAnsi" w:cstheme="majorHAnsi"/>
        </w:rPr>
      </w:pPr>
      <w:r w:rsidRPr="00F011C5">
        <w:rPr>
          <w:rFonts w:asciiTheme="majorHAnsi" w:hAnsiTheme="majorHAnsi" w:cstheme="majorHAnsi"/>
        </w:rPr>
        <w:t xml:space="preserve">prowadzenie doradztwa </w:t>
      </w:r>
      <w:r w:rsidR="00A320B6" w:rsidRPr="00F011C5">
        <w:rPr>
          <w:rFonts w:asciiTheme="majorHAnsi" w:hAnsiTheme="majorHAnsi" w:cstheme="majorHAnsi"/>
        </w:rPr>
        <w:t>i działań animacyjnych wszystkich zainteresowanych;</w:t>
      </w:r>
    </w:p>
    <w:p w14:paraId="3F252758" w14:textId="08355AE0" w:rsidR="000D7872" w:rsidRPr="00F011C5" w:rsidRDefault="00A320B6" w:rsidP="000D7872">
      <w:pPr>
        <w:spacing w:after="0" w:line="276" w:lineRule="auto"/>
        <w:rPr>
          <w:rFonts w:asciiTheme="majorHAnsi" w:hAnsiTheme="majorHAnsi" w:cstheme="majorHAnsi"/>
          <w:b/>
          <w:bCs/>
        </w:rPr>
      </w:pPr>
      <w:r w:rsidRPr="00F011C5">
        <w:rPr>
          <w:rFonts w:asciiTheme="majorHAnsi" w:hAnsiTheme="majorHAnsi" w:cstheme="majorHAnsi"/>
          <w:b/>
          <w:bCs/>
        </w:rPr>
        <w:t xml:space="preserve">2. </w:t>
      </w:r>
      <w:r w:rsidR="000D7872" w:rsidRPr="00F011C5">
        <w:rPr>
          <w:rFonts w:asciiTheme="majorHAnsi" w:hAnsiTheme="majorHAnsi" w:cstheme="majorHAnsi"/>
          <w:b/>
          <w:bCs/>
        </w:rPr>
        <w:t>Zasada zrównoważenia środowiskowego</w:t>
      </w:r>
    </w:p>
    <w:p w14:paraId="0F6325AD" w14:textId="77777777" w:rsidR="000D7872" w:rsidRPr="00F011C5" w:rsidRDefault="000D7872" w:rsidP="000D7872">
      <w:pPr>
        <w:spacing w:after="0" w:line="276" w:lineRule="auto"/>
        <w:rPr>
          <w:rFonts w:asciiTheme="majorHAnsi" w:hAnsiTheme="majorHAnsi" w:cstheme="majorHAnsi"/>
        </w:rPr>
      </w:pPr>
      <w:r w:rsidRPr="00F011C5">
        <w:rPr>
          <w:rFonts w:asciiTheme="majorHAnsi" w:hAnsiTheme="majorHAnsi" w:cstheme="majorHAnsi"/>
        </w:rPr>
        <w:t>Strategia nie przewiduje wspierania przedsięwzięć mogących negatywnie oddziaływać na środowisko, zasada zrównoważenia środowiskowego będzie wdrażana poprzez:</w:t>
      </w:r>
    </w:p>
    <w:p w14:paraId="7BEB7906" w14:textId="77777777" w:rsidR="00A320B6" w:rsidRPr="00F011C5" w:rsidRDefault="000D7872" w:rsidP="000D7872">
      <w:pPr>
        <w:pStyle w:val="Akapitzlist"/>
        <w:numPr>
          <w:ilvl w:val="1"/>
          <w:numId w:val="38"/>
        </w:numPr>
        <w:spacing w:after="0" w:line="276" w:lineRule="auto"/>
        <w:rPr>
          <w:rFonts w:asciiTheme="majorHAnsi" w:hAnsiTheme="majorHAnsi" w:cstheme="majorHAnsi"/>
        </w:rPr>
      </w:pPr>
      <w:r w:rsidRPr="00F011C5">
        <w:rPr>
          <w:rFonts w:asciiTheme="majorHAnsi" w:hAnsiTheme="majorHAnsi" w:cstheme="majorHAnsi"/>
        </w:rPr>
        <w:t>badanie czy wnioskodawcy wykazali , czy i w jakim zakresie ich działania inwestycyjne mogą potencjalnie wpływać na środowisko</w:t>
      </w:r>
      <w:r w:rsidR="00A320B6" w:rsidRPr="00F011C5">
        <w:rPr>
          <w:rFonts w:asciiTheme="majorHAnsi" w:hAnsiTheme="majorHAnsi" w:cstheme="majorHAnsi"/>
        </w:rPr>
        <w:t>;</w:t>
      </w:r>
    </w:p>
    <w:p w14:paraId="6761145A" w14:textId="462AA362" w:rsidR="00A320B6" w:rsidRPr="00F011C5" w:rsidRDefault="00A320B6" w:rsidP="000D7872">
      <w:pPr>
        <w:pStyle w:val="Akapitzlist"/>
        <w:numPr>
          <w:ilvl w:val="1"/>
          <w:numId w:val="38"/>
        </w:numPr>
        <w:spacing w:after="0" w:line="276" w:lineRule="auto"/>
        <w:rPr>
          <w:rFonts w:asciiTheme="majorHAnsi" w:hAnsiTheme="majorHAnsi" w:cstheme="majorHAnsi"/>
        </w:rPr>
      </w:pPr>
      <w:r w:rsidRPr="00F011C5">
        <w:rPr>
          <w:rFonts w:asciiTheme="majorHAnsi" w:hAnsiTheme="majorHAnsi" w:cstheme="majorHAnsi"/>
        </w:rPr>
        <w:t>w LSR wyodrębniono przedsięwzięcia inwestycyjne związane z ochroną środowiska oraz instalacji magazynów energii oraz działania z zakresu edukacji dotyczącą walorów przyrodniczych obszaru, realizowane zarówno jako operacje dla beneficjentów, jak i operacje własne z zewnętrznych źródeł finansowania.</w:t>
      </w:r>
    </w:p>
    <w:p w14:paraId="34701687" w14:textId="76B13D4D" w:rsidR="00AC2996" w:rsidRPr="00F011C5" w:rsidRDefault="00AC2996" w:rsidP="002A3A9A">
      <w:pPr>
        <w:spacing w:after="0" w:line="276" w:lineRule="auto"/>
        <w:rPr>
          <w:rFonts w:asciiTheme="majorHAnsi" w:eastAsiaTheme="majorEastAsia" w:hAnsiTheme="majorHAnsi" w:cstheme="majorHAnsi"/>
          <w:color w:val="2F5496" w:themeColor="accent1" w:themeShade="BF"/>
          <w:sz w:val="32"/>
          <w:szCs w:val="32"/>
        </w:rPr>
      </w:pPr>
      <w:r w:rsidRPr="00F011C5">
        <w:rPr>
          <w:rFonts w:asciiTheme="majorHAnsi" w:hAnsiTheme="majorHAnsi" w:cstheme="majorHAnsi"/>
        </w:rPr>
        <w:br w:type="page"/>
      </w:r>
    </w:p>
    <w:p w14:paraId="05AE81A3" w14:textId="248F9C68" w:rsidR="00554DDA" w:rsidRPr="00F011C5" w:rsidRDefault="00554DDA" w:rsidP="002A3A9A">
      <w:pPr>
        <w:pStyle w:val="Nagwek1"/>
        <w:spacing w:before="0" w:line="276" w:lineRule="auto"/>
        <w:rPr>
          <w:rFonts w:cstheme="majorHAnsi"/>
        </w:rPr>
      </w:pPr>
      <w:bookmarkStart w:id="45" w:name="_Toc145043830"/>
      <w:r w:rsidRPr="00F011C5">
        <w:rPr>
          <w:rFonts w:cstheme="majorHAnsi"/>
        </w:rPr>
        <w:lastRenderedPageBreak/>
        <w:t>Rozdział V Spójność, komplementarność i synergia</w:t>
      </w:r>
      <w:bookmarkEnd w:id="45"/>
    </w:p>
    <w:p w14:paraId="3E35EB48" w14:textId="77777777" w:rsidR="001A5C86" w:rsidRPr="00F011C5" w:rsidRDefault="001A5C86" w:rsidP="001A5C86">
      <w:pPr>
        <w:rPr>
          <w:rFonts w:asciiTheme="majorHAnsi" w:hAnsiTheme="majorHAnsi" w:cstheme="majorHAnsi"/>
        </w:rPr>
      </w:pPr>
    </w:p>
    <w:p w14:paraId="34CF6F6C" w14:textId="6C928BE1" w:rsidR="00D37D5A" w:rsidRPr="00F011C5" w:rsidRDefault="00D37D5A" w:rsidP="00D37D5A">
      <w:pPr>
        <w:pStyle w:val="Nagwek2"/>
        <w:rPr>
          <w:rFonts w:cstheme="majorHAnsi"/>
        </w:rPr>
      </w:pPr>
      <w:bookmarkStart w:id="46" w:name="_Toc145043831"/>
      <w:r w:rsidRPr="00F011C5">
        <w:rPr>
          <w:rFonts w:cstheme="majorHAnsi"/>
        </w:rPr>
        <w:t>5.1. Spójność i komplementarność</w:t>
      </w:r>
      <w:bookmarkEnd w:id="46"/>
    </w:p>
    <w:p w14:paraId="202BA752" w14:textId="77777777" w:rsidR="001A5C86" w:rsidRPr="00F011C5" w:rsidRDefault="001A5C86" w:rsidP="001A5C86">
      <w:pPr>
        <w:rPr>
          <w:rFonts w:asciiTheme="majorHAnsi" w:hAnsiTheme="majorHAnsi" w:cstheme="majorHAnsi"/>
        </w:rPr>
      </w:pPr>
    </w:p>
    <w:p w14:paraId="7887ADEC" w14:textId="1D613232" w:rsidR="00C23A9E" w:rsidRPr="00F011C5" w:rsidRDefault="00A30310" w:rsidP="001B7ED2">
      <w:pPr>
        <w:spacing w:after="0" w:line="276" w:lineRule="auto"/>
        <w:jc w:val="both"/>
        <w:rPr>
          <w:rFonts w:asciiTheme="majorHAnsi" w:hAnsiTheme="majorHAnsi" w:cstheme="majorHAnsi"/>
        </w:rPr>
      </w:pPr>
      <w:r w:rsidRPr="00F011C5">
        <w:rPr>
          <w:rFonts w:asciiTheme="majorHAnsi" w:hAnsiTheme="majorHAnsi" w:cstheme="majorHAnsi"/>
        </w:rPr>
        <w:t xml:space="preserve">Lokalna Strategia Rozwoju wykazuje wysoki stopień spójności i komplementarności z dokumentami strategicznymi </w:t>
      </w:r>
      <w:r w:rsidR="001B7ED2" w:rsidRPr="00F011C5">
        <w:rPr>
          <w:rFonts w:asciiTheme="majorHAnsi" w:hAnsiTheme="majorHAnsi" w:cstheme="majorHAnsi"/>
        </w:rPr>
        <w:br/>
      </w:r>
      <w:r w:rsidRPr="00F011C5">
        <w:rPr>
          <w:rFonts w:asciiTheme="majorHAnsi" w:hAnsiTheme="majorHAnsi" w:cstheme="majorHAnsi"/>
        </w:rPr>
        <w:t xml:space="preserve">i planistycznymi zarówno na poziomie lokalnym – strategii gmin z obszaru LSR, wojewódzkim. Zapisy tych dokumentów wykorzystane zostały do prac nad diagnozą obszaru, analizą SWOT. Na etapie planowania strategicznego w ramach LSR monitorowana była ich zgodność i komplementarność z proponowanymi do realizacji celami </w:t>
      </w:r>
      <w:r w:rsidR="00015D17" w:rsidRPr="00F011C5">
        <w:rPr>
          <w:rFonts w:asciiTheme="majorHAnsi" w:hAnsiTheme="majorHAnsi" w:cstheme="majorHAnsi"/>
        </w:rPr>
        <w:br/>
      </w:r>
      <w:r w:rsidRPr="00F011C5">
        <w:rPr>
          <w:rFonts w:asciiTheme="majorHAnsi" w:hAnsiTheme="majorHAnsi" w:cstheme="majorHAnsi"/>
        </w:rPr>
        <w:t>i przedsięwzięciami w ramach LSR. Realizacja celów LSR oraz komplementarnych zapisów lokalnych dokumentów strategicznych przyczynią się do wzmocnienia rozwoju regionu i rozwiązywania problemów społecznych.</w:t>
      </w:r>
    </w:p>
    <w:p w14:paraId="2957BDA3" w14:textId="77777777" w:rsidR="00C23A9E" w:rsidRPr="00F011C5" w:rsidRDefault="00C23A9E" w:rsidP="00C23A9E">
      <w:pPr>
        <w:spacing w:after="0" w:line="276" w:lineRule="auto"/>
        <w:rPr>
          <w:rFonts w:asciiTheme="majorHAnsi" w:hAnsiTheme="majorHAnsi" w:cstheme="majorHAnsi"/>
        </w:rPr>
      </w:pPr>
    </w:p>
    <w:tbl>
      <w:tblPr>
        <w:tblStyle w:val="Tabelasiatki5ciemnaakcent51"/>
        <w:tblW w:w="10206" w:type="dxa"/>
        <w:tblLook w:val="04A0" w:firstRow="1" w:lastRow="0" w:firstColumn="1" w:lastColumn="0" w:noHBand="0" w:noVBand="1"/>
      </w:tblPr>
      <w:tblGrid>
        <w:gridCol w:w="2800"/>
        <w:gridCol w:w="7700"/>
      </w:tblGrid>
      <w:tr w:rsidR="00CA6462" w:rsidRPr="00F011C5" w14:paraId="6EEE2379" w14:textId="77777777" w:rsidTr="00ED6CF8">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0500" w:type="dxa"/>
            <w:gridSpan w:val="2"/>
            <w:hideMark/>
          </w:tcPr>
          <w:p w14:paraId="0B950504" w14:textId="76566056" w:rsidR="00CA6462" w:rsidRPr="00F011C5" w:rsidRDefault="00CA6462" w:rsidP="00CA6462">
            <w:pPr>
              <w:jc w:val="center"/>
              <w:rPr>
                <w:rFonts w:asciiTheme="majorHAnsi" w:eastAsia="Times New Roman" w:hAnsiTheme="majorHAnsi" w:cstheme="majorHAnsi"/>
                <w:color w:val="000000"/>
                <w:kern w:val="0"/>
                <w:sz w:val="28"/>
                <w:szCs w:val="28"/>
                <w:lang w:eastAsia="pl-PL"/>
                <w14:ligatures w14:val="none"/>
              </w:rPr>
            </w:pPr>
            <w:r w:rsidRPr="00F011C5">
              <w:rPr>
                <w:rFonts w:asciiTheme="majorHAnsi" w:eastAsia="Times New Roman" w:hAnsiTheme="majorHAnsi" w:cstheme="majorHAnsi"/>
                <w:color w:val="000000"/>
                <w:kern w:val="0"/>
                <w:sz w:val="28"/>
                <w:szCs w:val="28"/>
                <w:lang w:eastAsia="pl-PL"/>
                <w14:ligatures w14:val="none"/>
              </w:rPr>
              <w:t xml:space="preserve">Powiązanie celu LSR C. I. Zachowanie walorów środowiska przyrodniczego i kulturowego </w:t>
            </w:r>
            <w:r w:rsidR="00ED6CF8" w:rsidRPr="00F011C5">
              <w:rPr>
                <w:rFonts w:asciiTheme="majorHAnsi" w:eastAsia="Times New Roman" w:hAnsiTheme="majorHAnsi" w:cstheme="majorHAnsi"/>
                <w:color w:val="000000"/>
                <w:kern w:val="0"/>
                <w:sz w:val="28"/>
                <w:szCs w:val="28"/>
                <w:lang w:eastAsia="pl-PL"/>
                <w14:ligatures w14:val="none"/>
              </w:rPr>
              <w:br/>
            </w:r>
            <w:r w:rsidRPr="00F011C5">
              <w:rPr>
                <w:rFonts w:asciiTheme="majorHAnsi" w:eastAsia="Times New Roman" w:hAnsiTheme="majorHAnsi" w:cstheme="majorHAnsi"/>
                <w:color w:val="000000"/>
                <w:kern w:val="0"/>
                <w:sz w:val="28"/>
                <w:szCs w:val="28"/>
                <w:lang w:eastAsia="pl-PL"/>
                <w14:ligatures w14:val="none"/>
              </w:rPr>
              <w:t>z dokumentami strategiczny i planistycznymi</w:t>
            </w:r>
          </w:p>
        </w:tc>
      </w:tr>
      <w:tr w:rsidR="00CA6462" w:rsidRPr="00F011C5" w14:paraId="4F6EF041" w14:textId="77777777" w:rsidTr="00ED6CF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800" w:type="dxa"/>
            <w:hideMark/>
          </w:tcPr>
          <w:p w14:paraId="40D3BB90" w14:textId="77777777" w:rsidR="00CA6462" w:rsidRPr="00F011C5" w:rsidRDefault="00CA6462" w:rsidP="00CA6462">
            <w:pPr>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Dokument strategiczny/planistyczny</w:t>
            </w:r>
          </w:p>
        </w:tc>
        <w:tc>
          <w:tcPr>
            <w:tcW w:w="7700" w:type="dxa"/>
            <w:noWrap/>
            <w:hideMark/>
          </w:tcPr>
          <w:p w14:paraId="15CF5EA7" w14:textId="77777777" w:rsidR="00CA6462" w:rsidRPr="00F011C5" w:rsidRDefault="00CA6462" w:rsidP="00CA646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Cele dokumentu realizowane przez LSR</w:t>
            </w:r>
          </w:p>
        </w:tc>
      </w:tr>
      <w:tr w:rsidR="00CA6462" w:rsidRPr="00F011C5" w14:paraId="420ADFEB" w14:textId="77777777" w:rsidTr="00ED6CF8">
        <w:trPr>
          <w:trHeight w:val="300"/>
        </w:trPr>
        <w:tc>
          <w:tcPr>
            <w:cnfStyle w:val="001000000000" w:firstRow="0" w:lastRow="0" w:firstColumn="1" w:lastColumn="0" w:oddVBand="0" w:evenVBand="0" w:oddHBand="0" w:evenHBand="0" w:firstRowFirstColumn="0" w:firstRowLastColumn="0" w:lastRowFirstColumn="0" w:lastRowLastColumn="0"/>
            <w:tcW w:w="2800" w:type="dxa"/>
            <w:noWrap/>
            <w:hideMark/>
          </w:tcPr>
          <w:p w14:paraId="6E03C14E" w14:textId="77025237" w:rsidR="00CA6462" w:rsidRPr="00F011C5" w:rsidRDefault="007813A2" w:rsidP="00CA6462">
            <w:pPr>
              <w:rPr>
                <w:rFonts w:asciiTheme="majorHAnsi" w:eastAsia="Times New Roman" w:hAnsiTheme="majorHAnsi" w:cstheme="majorHAnsi"/>
                <w:b w:val="0"/>
                <w:bCs w:val="0"/>
                <w:i/>
                <w:iCs/>
                <w:color w:val="000000"/>
                <w:kern w:val="0"/>
                <w:lang w:eastAsia="pl-PL"/>
                <w14:ligatures w14:val="none"/>
              </w:rPr>
            </w:pPr>
            <w:r w:rsidRPr="00F011C5">
              <w:rPr>
                <w:rFonts w:asciiTheme="majorHAnsi" w:eastAsia="Times New Roman" w:hAnsiTheme="majorHAnsi" w:cstheme="majorHAnsi"/>
                <w:b w:val="0"/>
                <w:bCs w:val="0"/>
                <w:i/>
                <w:iCs/>
                <w:color w:val="000000"/>
                <w:kern w:val="0"/>
                <w:lang w:eastAsia="pl-PL"/>
                <w14:ligatures w14:val="none"/>
              </w:rPr>
              <w:t>Strategia Rozwoju Województwa Pomorskiego 2030</w:t>
            </w:r>
          </w:p>
        </w:tc>
        <w:tc>
          <w:tcPr>
            <w:tcW w:w="7700" w:type="dxa"/>
            <w:noWrap/>
            <w:hideMark/>
          </w:tcPr>
          <w:p w14:paraId="021CD5A2" w14:textId="0368F951" w:rsidR="00CA6462" w:rsidRPr="00F011C5" w:rsidRDefault="007813A2" w:rsidP="007813A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1. TRWAŁE BEZPIECZEŃSTWO</w:t>
            </w:r>
          </w:p>
          <w:p w14:paraId="4FE5CBAD" w14:textId="50D87D0C" w:rsidR="007813A2" w:rsidRPr="00F011C5" w:rsidRDefault="007813A2" w:rsidP="007813A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1.1 Bezpieczeństwo środowiskowe</w:t>
            </w:r>
          </w:p>
          <w:p w14:paraId="211BC96B" w14:textId="4641E64A" w:rsidR="007813A2" w:rsidRPr="00F011C5" w:rsidRDefault="007813A2" w:rsidP="007813A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1.2 Bezpieczeństwo energetyczne</w:t>
            </w:r>
          </w:p>
        </w:tc>
      </w:tr>
      <w:tr w:rsidR="00836F19" w:rsidRPr="00F011C5" w14:paraId="501D2BE0" w14:textId="77777777" w:rsidTr="00ED6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0" w:type="dxa"/>
            <w:noWrap/>
          </w:tcPr>
          <w:p w14:paraId="0AFA9314" w14:textId="77777777" w:rsidR="00836F19" w:rsidRPr="00F011C5" w:rsidRDefault="00836F19" w:rsidP="00836F19">
            <w:pPr>
              <w:rPr>
                <w:rFonts w:asciiTheme="majorHAnsi" w:eastAsia="Times New Roman" w:hAnsiTheme="majorHAnsi" w:cstheme="majorHAnsi"/>
                <w:b w:val="0"/>
                <w:bCs w:val="0"/>
                <w:i/>
                <w:iCs/>
                <w:color w:val="000000"/>
                <w:kern w:val="0"/>
                <w:lang w:eastAsia="pl-PL"/>
                <w14:ligatures w14:val="none"/>
              </w:rPr>
            </w:pPr>
            <w:r w:rsidRPr="00F011C5">
              <w:rPr>
                <w:rFonts w:asciiTheme="majorHAnsi" w:eastAsia="Times New Roman" w:hAnsiTheme="majorHAnsi" w:cstheme="majorHAnsi"/>
                <w:b w:val="0"/>
                <w:bCs w:val="0"/>
                <w:i/>
                <w:iCs/>
                <w:color w:val="000000"/>
                <w:kern w:val="0"/>
                <w:lang w:eastAsia="pl-PL"/>
                <w14:ligatures w14:val="none"/>
              </w:rPr>
              <w:t>STRATEGIA ROZWOJU</w:t>
            </w:r>
          </w:p>
          <w:p w14:paraId="49E92C9F" w14:textId="77777777" w:rsidR="00836F19" w:rsidRPr="00F011C5" w:rsidRDefault="00836F19" w:rsidP="00836F19">
            <w:pPr>
              <w:rPr>
                <w:rFonts w:asciiTheme="majorHAnsi" w:eastAsia="Times New Roman" w:hAnsiTheme="majorHAnsi" w:cstheme="majorHAnsi"/>
                <w:b w:val="0"/>
                <w:bCs w:val="0"/>
                <w:i/>
                <w:iCs/>
                <w:color w:val="000000"/>
                <w:kern w:val="0"/>
                <w:lang w:eastAsia="pl-PL"/>
                <w14:ligatures w14:val="none"/>
              </w:rPr>
            </w:pPr>
            <w:r w:rsidRPr="00F011C5">
              <w:rPr>
                <w:rFonts w:asciiTheme="majorHAnsi" w:eastAsia="Times New Roman" w:hAnsiTheme="majorHAnsi" w:cstheme="majorHAnsi"/>
                <w:b w:val="0"/>
                <w:bCs w:val="0"/>
                <w:i/>
                <w:iCs/>
                <w:color w:val="000000"/>
                <w:kern w:val="0"/>
                <w:lang w:eastAsia="pl-PL"/>
                <w14:ligatures w14:val="none"/>
              </w:rPr>
              <w:t>POWIATU CHOJNICKIEGO</w:t>
            </w:r>
          </w:p>
          <w:p w14:paraId="4F2D44B9" w14:textId="1161BF1C" w:rsidR="00836F19" w:rsidRPr="00F011C5" w:rsidRDefault="00836F19" w:rsidP="00836F19">
            <w:pPr>
              <w:rPr>
                <w:rFonts w:asciiTheme="majorHAnsi" w:eastAsia="Times New Roman" w:hAnsiTheme="majorHAnsi" w:cstheme="majorHAnsi"/>
                <w:b w:val="0"/>
                <w:bCs w:val="0"/>
                <w:i/>
                <w:iCs/>
                <w:color w:val="000000"/>
                <w:kern w:val="0"/>
                <w:lang w:eastAsia="pl-PL"/>
                <w14:ligatures w14:val="none"/>
              </w:rPr>
            </w:pPr>
            <w:r w:rsidRPr="00F011C5">
              <w:rPr>
                <w:rFonts w:asciiTheme="majorHAnsi" w:eastAsia="Times New Roman" w:hAnsiTheme="majorHAnsi" w:cstheme="majorHAnsi"/>
                <w:b w:val="0"/>
                <w:bCs w:val="0"/>
                <w:i/>
                <w:iCs/>
                <w:color w:val="000000"/>
                <w:kern w:val="0"/>
                <w:lang w:eastAsia="pl-PL"/>
                <w14:ligatures w14:val="none"/>
              </w:rPr>
              <w:t>DO ROKU 2025</w:t>
            </w:r>
          </w:p>
        </w:tc>
        <w:tc>
          <w:tcPr>
            <w:tcW w:w="7700" w:type="dxa"/>
            <w:noWrap/>
          </w:tcPr>
          <w:p w14:paraId="1680388C" w14:textId="77777777" w:rsidR="00836F19" w:rsidRPr="00F011C5" w:rsidRDefault="00836F19" w:rsidP="007813A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I. Zwiększenie znaczenia funkcji turystycznej powiatu</w:t>
            </w:r>
          </w:p>
          <w:p w14:paraId="5E749EA4" w14:textId="77777777" w:rsidR="00836F19" w:rsidRPr="00F011C5" w:rsidRDefault="00836F19" w:rsidP="00836F1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III. Ochrona środowiska przyrodniczego i przestrzennego powiatu</w:t>
            </w:r>
          </w:p>
          <w:p w14:paraId="16B24567" w14:textId="3AF6F210" w:rsidR="00836F19" w:rsidRPr="00F011C5" w:rsidRDefault="00836F19" w:rsidP="00836F1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chojnickiego</w:t>
            </w:r>
          </w:p>
        </w:tc>
      </w:tr>
      <w:tr w:rsidR="00CA6462" w:rsidRPr="00F011C5" w14:paraId="516B5D11" w14:textId="77777777" w:rsidTr="00ED6CF8">
        <w:trPr>
          <w:trHeight w:val="300"/>
        </w:trPr>
        <w:tc>
          <w:tcPr>
            <w:cnfStyle w:val="001000000000" w:firstRow="0" w:lastRow="0" w:firstColumn="1" w:lastColumn="0" w:oddVBand="0" w:evenVBand="0" w:oddHBand="0" w:evenHBand="0" w:firstRowFirstColumn="0" w:firstRowLastColumn="0" w:lastRowFirstColumn="0" w:lastRowLastColumn="0"/>
            <w:tcW w:w="2800" w:type="dxa"/>
            <w:noWrap/>
            <w:hideMark/>
          </w:tcPr>
          <w:p w14:paraId="6B9C47DB" w14:textId="77777777" w:rsidR="00D417DA" w:rsidRPr="00F011C5" w:rsidRDefault="00D417DA" w:rsidP="00D417DA">
            <w:pPr>
              <w:rPr>
                <w:rFonts w:asciiTheme="majorHAnsi" w:eastAsia="Times New Roman" w:hAnsiTheme="majorHAnsi" w:cstheme="majorHAnsi"/>
                <w:b w:val="0"/>
                <w:bCs w:val="0"/>
                <w:i/>
                <w:iCs/>
                <w:color w:val="000000"/>
                <w:kern w:val="0"/>
                <w:lang w:eastAsia="pl-PL"/>
                <w14:ligatures w14:val="none"/>
              </w:rPr>
            </w:pPr>
            <w:r w:rsidRPr="00F011C5">
              <w:rPr>
                <w:rFonts w:asciiTheme="majorHAnsi" w:eastAsia="Times New Roman" w:hAnsiTheme="majorHAnsi" w:cstheme="majorHAnsi"/>
                <w:b w:val="0"/>
                <w:bCs w:val="0"/>
                <w:i/>
                <w:iCs/>
                <w:color w:val="000000"/>
                <w:kern w:val="0"/>
                <w:lang w:eastAsia="pl-PL"/>
                <w14:ligatures w14:val="none"/>
              </w:rPr>
              <w:t>STRATEGIA ROZWOJU GMINY CHOJNICE</w:t>
            </w:r>
          </w:p>
          <w:p w14:paraId="363D103D" w14:textId="657D9AE3" w:rsidR="00CA6462" w:rsidRPr="00F011C5" w:rsidRDefault="00D417DA" w:rsidP="00D417DA">
            <w:pPr>
              <w:rPr>
                <w:rFonts w:asciiTheme="majorHAnsi" w:eastAsia="Times New Roman" w:hAnsiTheme="majorHAnsi" w:cstheme="majorHAnsi"/>
                <w:b w:val="0"/>
                <w:bCs w:val="0"/>
                <w:color w:val="000000"/>
                <w:kern w:val="0"/>
                <w:lang w:eastAsia="pl-PL"/>
                <w14:ligatures w14:val="none"/>
              </w:rPr>
            </w:pPr>
            <w:r w:rsidRPr="00F011C5">
              <w:rPr>
                <w:rFonts w:asciiTheme="majorHAnsi" w:eastAsia="Times New Roman" w:hAnsiTheme="majorHAnsi" w:cstheme="majorHAnsi"/>
                <w:b w:val="0"/>
                <w:bCs w:val="0"/>
                <w:i/>
                <w:iCs/>
                <w:color w:val="000000"/>
                <w:kern w:val="0"/>
                <w:lang w:eastAsia="pl-PL"/>
                <w14:ligatures w14:val="none"/>
              </w:rPr>
              <w:t>NA LATA 2014 – 2025</w:t>
            </w:r>
          </w:p>
        </w:tc>
        <w:tc>
          <w:tcPr>
            <w:tcW w:w="7700" w:type="dxa"/>
            <w:noWrap/>
            <w:hideMark/>
          </w:tcPr>
          <w:p w14:paraId="02122427" w14:textId="77777777" w:rsidR="00D417DA" w:rsidRPr="00F011C5" w:rsidRDefault="00D417DA" w:rsidP="00D417D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A. Wypromowanie zabytków i walorów gminy oraz wykreowanie jej</w:t>
            </w:r>
          </w:p>
          <w:p w14:paraId="0D018D4A" w14:textId="77777777" w:rsidR="00D417DA" w:rsidRPr="00F011C5" w:rsidRDefault="00D417DA" w:rsidP="00D417D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marki, jako miejsca rozwiniętej infrastruktury turystyki rowerowej</w:t>
            </w:r>
          </w:p>
          <w:p w14:paraId="5FA4D424" w14:textId="0AAF7636" w:rsidR="00CA6462" w:rsidRPr="00F011C5" w:rsidRDefault="00D417DA" w:rsidP="00CA646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i kajakowej.</w:t>
            </w:r>
          </w:p>
        </w:tc>
      </w:tr>
      <w:tr w:rsidR="00D417DA" w:rsidRPr="00F011C5" w14:paraId="644778F4" w14:textId="77777777" w:rsidTr="00ED6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0" w:type="dxa"/>
            <w:noWrap/>
            <w:hideMark/>
          </w:tcPr>
          <w:p w14:paraId="37D66660" w14:textId="77777777" w:rsidR="00D417DA" w:rsidRPr="00F011C5" w:rsidRDefault="00D417DA" w:rsidP="00D417DA">
            <w:pPr>
              <w:rPr>
                <w:rFonts w:asciiTheme="majorHAnsi" w:eastAsia="Times New Roman" w:hAnsiTheme="majorHAnsi" w:cstheme="majorHAnsi"/>
                <w:b w:val="0"/>
                <w:bCs w:val="0"/>
                <w:i/>
                <w:iCs/>
                <w:color w:val="000000"/>
                <w:kern w:val="0"/>
                <w:lang w:eastAsia="pl-PL"/>
                <w14:ligatures w14:val="none"/>
              </w:rPr>
            </w:pPr>
            <w:r w:rsidRPr="00F011C5">
              <w:rPr>
                <w:rFonts w:asciiTheme="majorHAnsi" w:eastAsia="Times New Roman" w:hAnsiTheme="majorHAnsi" w:cstheme="majorHAnsi"/>
                <w:b w:val="0"/>
                <w:bCs w:val="0"/>
                <w:i/>
                <w:iCs/>
                <w:color w:val="000000"/>
                <w:kern w:val="0"/>
                <w:lang w:eastAsia="pl-PL"/>
                <w14:ligatures w14:val="none"/>
              </w:rPr>
              <w:t>Strategia Rozwoju</w:t>
            </w:r>
          </w:p>
          <w:p w14:paraId="1EDE35E9" w14:textId="372248EB" w:rsidR="00D417DA" w:rsidRPr="00F011C5" w:rsidRDefault="00D417DA" w:rsidP="00D417DA">
            <w:pPr>
              <w:rPr>
                <w:rFonts w:asciiTheme="majorHAnsi" w:eastAsia="Times New Roman" w:hAnsiTheme="majorHAnsi" w:cstheme="majorHAnsi"/>
                <w:b w:val="0"/>
                <w:bCs w:val="0"/>
                <w:color w:val="000000"/>
                <w:kern w:val="0"/>
                <w:lang w:eastAsia="pl-PL"/>
                <w14:ligatures w14:val="none"/>
              </w:rPr>
            </w:pPr>
            <w:r w:rsidRPr="00F011C5">
              <w:rPr>
                <w:rFonts w:asciiTheme="majorHAnsi" w:eastAsia="Times New Roman" w:hAnsiTheme="majorHAnsi" w:cstheme="majorHAnsi"/>
                <w:b w:val="0"/>
                <w:bCs w:val="0"/>
                <w:i/>
                <w:iCs/>
                <w:color w:val="000000"/>
                <w:kern w:val="0"/>
                <w:lang w:eastAsia="pl-PL"/>
                <w14:ligatures w14:val="none"/>
              </w:rPr>
              <w:t>gminy Czersk do roku 2030</w:t>
            </w:r>
          </w:p>
        </w:tc>
        <w:tc>
          <w:tcPr>
            <w:tcW w:w="7700" w:type="dxa"/>
            <w:noWrap/>
            <w:hideMark/>
          </w:tcPr>
          <w:p w14:paraId="78723395" w14:textId="77777777" w:rsidR="00D417DA" w:rsidRPr="00F011C5" w:rsidRDefault="00D417DA" w:rsidP="00D417D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CEL STRATEGICZNY 3 – ŻYCIE W ZGODZIE ZE ŚRODOWISKIEM</w:t>
            </w:r>
          </w:p>
          <w:p w14:paraId="4DC6F23A" w14:textId="74695399" w:rsidR="00D417DA" w:rsidRPr="00F011C5" w:rsidRDefault="00D417DA" w:rsidP="00D417D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(przestrzeń: środowisko i infrastruktura)</w:t>
            </w:r>
          </w:p>
        </w:tc>
      </w:tr>
      <w:tr w:rsidR="00D417DA" w:rsidRPr="00F011C5" w14:paraId="190C771A" w14:textId="77777777" w:rsidTr="00ED6CF8">
        <w:trPr>
          <w:trHeight w:val="300"/>
        </w:trPr>
        <w:tc>
          <w:tcPr>
            <w:cnfStyle w:val="001000000000" w:firstRow="0" w:lastRow="0" w:firstColumn="1" w:lastColumn="0" w:oddVBand="0" w:evenVBand="0" w:oddHBand="0" w:evenHBand="0" w:firstRowFirstColumn="0" w:firstRowLastColumn="0" w:lastRowFirstColumn="0" w:lastRowLastColumn="0"/>
            <w:tcW w:w="2800" w:type="dxa"/>
            <w:noWrap/>
            <w:hideMark/>
          </w:tcPr>
          <w:p w14:paraId="24F81956" w14:textId="27540823" w:rsidR="00D417DA" w:rsidRPr="00F011C5" w:rsidRDefault="00D417DA" w:rsidP="00D417DA">
            <w:pPr>
              <w:rPr>
                <w:rFonts w:asciiTheme="majorHAnsi" w:eastAsia="Times New Roman" w:hAnsiTheme="majorHAnsi" w:cstheme="majorHAnsi"/>
                <w:b w:val="0"/>
                <w:bCs w:val="0"/>
                <w:color w:val="000000"/>
                <w:kern w:val="0"/>
                <w:lang w:eastAsia="pl-PL"/>
                <w14:ligatures w14:val="none"/>
              </w:rPr>
            </w:pPr>
            <w:r w:rsidRPr="00F011C5">
              <w:rPr>
                <w:rFonts w:asciiTheme="majorHAnsi" w:eastAsia="Times New Roman" w:hAnsiTheme="majorHAnsi" w:cstheme="majorHAnsi"/>
                <w:b w:val="0"/>
                <w:bCs w:val="0"/>
                <w:i/>
                <w:iCs/>
                <w:color w:val="000000"/>
                <w:kern w:val="0"/>
                <w:lang w:eastAsia="pl-PL"/>
                <w14:ligatures w14:val="none"/>
              </w:rPr>
              <w:t>Strategia Rozwoju Miasta i Gminy Brusy na lata 2021-2023</w:t>
            </w:r>
          </w:p>
        </w:tc>
        <w:tc>
          <w:tcPr>
            <w:tcW w:w="7700" w:type="dxa"/>
            <w:noWrap/>
            <w:hideMark/>
          </w:tcPr>
          <w:p w14:paraId="5CF0B2E9" w14:textId="46D9BB35" w:rsidR="00D417DA" w:rsidRPr="00F011C5" w:rsidRDefault="00D417DA" w:rsidP="00D417D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2. CEL STRATEGICZNY Zrównoważony rozwój społeczno-gospodarczy.</w:t>
            </w:r>
          </w:p>
        </w:tc>
      </w:tr>
      <w:tr w:rsidR="00584DB0" w:rsidRPr="00F011C5" w14:paraId="02BC8652" w14:textId="77777777" w:rsidTr="00ED6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0" w:type="dxa"/>
            <w:noWrap/>
          </w:tcPr>
          <w:p w14:paraId="45CC19B4" w14:textId="765A973D" w:rsidR="00584DB0" w:rsidRPr="00EE099F" w:rsidRDefault="00584DB0" w:rsidP="00584DB0">
            <w:pPr>
              <w:rPr>
                <w:rFonts w:asciiTheme="majorHAnsi" w:eastAsia="Times New Roman" w:hAnsiTheme="majorHAnsi" w:cstheme="majorHAnsi"/>
                <w:b w:val="0"/>
                <w:bCs w:val="0"/>
                <w:i/>
                <w:iCs/>
                <w:color w:val="000000"/>
                <w:kern w:val="0"/>
                <w:lang w:eastAsia="pl-PL"/>
                <w14:ligatures w14:val="none"/>
              </w:rPr>
            </w:pPr>
            <w:r w:rsidRPr="00235A3A">
              <w:rPr>
                <w:rFonts w:asciiTheme="majorHAnsi" w:eastAsia="Times New Roman" w:hAnsiTheme="majorHAnsi" w:cstheme="majorHAnsi"/>
                <w:i/>
                <w:iCs/>
                <w:color w:val="000000"/>
                <w:kern w:val="0"/>
                <w:lang w:eastAsia="pl-PL"/>
                <w14:ligatures w14:val="none"/>
              </w:rPr>
              <w:t>Regionalny Program Strategiczny w zakresie bezpieczeństwa środowiskowego i energetycznego</w:t>
            </w:r>
          </w:p>
        </w:tc>
        <w:tc>
          <w:tcPr>
            <w:tcW w:w="7700" w:type="dxa"/>
            <w:noWrap/>
          </w:tcPr>
          <w:p w14:paraId="294ABAAA" w14:textId="4BF67116" w:rsidR="00584DB0" w:rsidRPr="00C171E1" w:rsidRDefault="00584DB0" w:rsidP="00D417D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C171E1">
              <w:rPr>
                <w:rFonts w:asciiTheme="majorHAnsi" w:eastAsia="Times New Roman" w:hAnsiTheme="majorHAnsi" w:cstheme="majorHAnsi"/>
                <w:color w:val="000000"/>
                <w:kern w:val="0"/>
                <w:lang w:eastAsia="pl-PL"/>
                <w14:ligatures w14:val="none"/>
              </w:rPr>
              <w:t xml:space="preserve">Cel szczegółowy 1. Bezpieczeństwo środowiskowe </w:t>
            </w:r>
            <w:r w:rsidRPr="00C171E1">
              <w:rPr>
                <w:rFonts w:asciiTheme="majorHAnsi" w:eastAsia="Times New Roman" w:hAnsiTheme="majorHAnsi" w:cstheme="majorHAnsi"/>
                <w:color w:val="000000"/>
                <w:kern w:val="0"/>
                <w:lang w:eastAsia="pl-PL"/>
                <w14:ligatures w14:val="none"/>
              </w:rPr>
              <w:cr/>
            </w:r>
            <w:r w:rsidRPr="00EE099F">
              <w:rPr>
                <w:rFonts w:asciiTheme="majorHAnsi" w:hAnsiTheme="majorHAnsi" w:cstheme="majorHAnsi"/>
              </w:rPr>
              <w:t>Cel szczegółowy 2. Bezpieczeństwo energetyczne</w:t>
            </w:r>
          </w:p>
          <w:p w14:paraId="4202DBF1" w14:textId="4BF27D6F" w:rsidR="00584DB0" w:rsidRPr="00F011C5" w:rsidRDefault="00584DB0" w:rsidP="00D417D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tc>
      </w:tr>
      <w:tr w:rsidR="006A2C8C" w:rsidRPr="00F011C5" w14:paraId="7FE72787" w14:textId="77777777" w:rsidTr="00ED6CF8">
        <w:trPr>
          <w:trHeight w:val="300"/>
        </w:trPr>
        <w:tc>
          <w:tcPr>
            <w:cnfStyle w:val="001000000000" w:firstRow="0" w:lastRow="0" w:firstColumn="1" w:lastColumn="0" w:oddVBand="0" w:evenVBand="0" w:oddHBand="0" w:evenHBand="0" w:firstRowFirstColumn="0" w:firstRowLastColumn="0" w:lastRowFirstColumn="0" w:lastRowLastColumn="0"/>
            <w:tcW w:w="2800" w:type="dxa"/>
            <w:noWrap/>
          </w:tcPr>
          <w:p w14:paraId="2626AE95" w14:textId="29D8E3AE" w:rsidR="006A2C8C" w:rsidRPr="00EE099F" w:rsidRDefault="006A2C8C" w:rsidP="00584DB0">
            <w:pPr>
              <w:rPr>
                <w:rFonts w:asciiTheme="majorHAnsi" w:eastAsia="Times New Roman" w:hAnsiTheme="majorHAnsi" w:cstheme="majorHAnsi"/>
                <w:b w:val="0"/>
                <w:bCs w:val="0"/>
                <w:i/>
                <w:iCs/>
                <w:color w:val="000000"/>
                <w:kern w:val="0"/>
                <w:lang w:eastAsia="pl-PL"/>
                <w14:ligatures w14:val="none"/>
              </w:rPr>
            </w:pPr>
            <w:r w:rsidRPr="00235A3A">
              <w:rPr>
                <w:rFonts w:asciiTheme="majorHAnsi" w:eastAsia="Times New Roman" w:hAnsiTheme="majorHAnsi" w:cstheme="majorHAnsi"/>
                <w:i/>
                <w:iCs/>
                <w:color w:val="000000"/>
                <w:kern w:val="0"/>
                <w:lang w:eastAsia="pl-PL"/>
                <w14:ligatures w14:val="none"/>
              </w:rPr>
              <w:t>Strateg</w:t>
            </w:r>
            <w:r w:rsidRPr="00235A3A">
              <w:rPr>
                <w:rFonts w:asciiTheme="majorHAnsi" w:eastAsia="Times New Roman" w:hAnsiTheme="majorHAnsi" w:cstheme="majorHAnsi"/>
                <w:b w:val="0"/>
                <w:bCs w:val="0"/>
                <w:i/>
                <w:iCs/>
                <w:color w:val="000000"/>
                <w:kern w:val="0"/>
                <w:lang w:eastAsia="pl-PL"/>
                <w14:ligatures w14:val="none"/>
              </w:rPr>
              <w:t>ia</w:t>
            </w:r>
            <w:r w:rsidRPr="00235A3A">
              <w:rPr>
                <w:rFonts w:asciiTheme="majorHAnsi" w:eastAsia="Times New Roman" w:hAnsiTheme="majorHAnsi" w:cstheme="majorHAnsi"/>
                <w:i/>
                <w:iCs/>
                <w:color w:val="000000"/>
                <w:kern w:val="0"/>
                <w:lang w:eastAsia="pl-PL"/>
                <w14:ligatures w14:val="none"/>
              </w:rPr>
              <w:t xml:space="preserve"> Zintegrowanych Inwestycji Terytorialnych dla Miejskiego Obszaru Funkcjonalnego Chojnice - Człuchów</w:t>
            </w:r>
          </w:p>
        </w:tc>
        <w:tc>
          <w:tcPr>
            <w:tcW w:w="7700" w:type="dxa"/>
            <w:noWrap/>
          </w:tcPr>
          <w:p w14:paraId="149A1755" w14:textId="77777777" w:rsidR="006A2C8C" w:rsidRDefault="006A2C8C" w:rsidP="00D417D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Pr>
                <w:rFonts w:asciiTheme="majorHAnsi" w:eastAsia="Times New Roman" w:hAnsiTheme="majorHAnsi" w:cstheme="majorHAnsi"/>
                <w:color w:val="000000"/>
                <w:kern w:val="0"/>
                <w:lang w:eastAsia="pl-PL"/>
                <w14:ligatures w14:val="none"/>
              </w:rPr>
              <w:t xml:space="preserve">Obszar tematyczny: </w:t>
            </w:r>
            <w:r w:rsidRPr="006A2C8C">
              <w:rPr>
                <w:rFonts w:asciiTheme="majorHAnsi" w:eastAsia="Times New Roman" w:hAnsiTheme="majorHAnsi" w:cstheme="majorHAnsi"/>
                <w:color w:val="000000"/>
                <w:kern w:val="0"/>
                <w:lang w:eastAsia="pl-PL"/>
                <w14:ligatures w14:val="none"/>
              </w:rPr>
              <w:t>Wspieranie efektywności energetycznej i redukcji emisji gazów cieplarnianych</w:t>
            </w:r>
          </w:p>
          <w:p w14:paraId="35044566" w14:textId="1D5A79B9" w:rsidR="006A2C8C" w:rsidRPr="00584DB0" w:rsidRDefault="006A2C8C" w:rsidP="00D417D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Pr>
                <w:rFonts w:asciiTheme="majorHAnsi" w:eastAsia="Times New Roman" w:hAnsiTheme="majorHAnsi" w:cstheme="majorHAnsi"/>
                <w:color w:val="000000"/>
                <w:kern w:val="0"/>
                <w:lang w:eastAsia="pl-PL"/>
                <w14:ligatures w14:val="none"/>
              </w:rPr>
              <w:t xml:space="preserve">Obszar tematyczny: </w:t>
            </w:r>
            <w:r w:rsidRPr="006A2C8C">
              <w:rPr>
                <w:rFonts w:asciiTheme="majorHAnsi" w:eastAsia="Times New Roman" w:hAnsiTheme="majorHAnsi" w:cstheme="majorHAnsi"/>
                <w:color w:val="000000"/>
                <w:kern w:val="0"/>
                <w:lang w:eastAsia="pl-PL"/>
                <w14:ligatures w14:val="none"/>
              </w:rPr>
              <w:t>Wspieranie przystosowania się do zmian klimatu i zapobiegania ryzyku związanemu z klęskami żywiołowymi i katastrofami, a także odporności, z uwzględnieniem podejścia ekosystemowego</w:t>
            </w:r>
          </w:p>
        </w:tc>
      </w:tr>
      <w:tr w:rsidR="00C171E1" w:rsidRPr="00F011C5" w14:paraId="457CD5A8" w14:textId="77777777" w:rsidTr="00ED6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0" w:type="dxa"/>
            <w:noWrap/>
          </w:tcPr>
          <w:p w14:paraId="59725232" w14:textId="7A45907F" w:rsidR="00C171E1" w:rsidRPr="00C171E1" w:rsidRDefault="00C171E1" w:rsidP="00584DB0">
            <w:pPr>
              <w:rPr>
                <w:rFonts w:asciiTheme="majorHAnsi" w:eastAsia="Times New Roman" w:hAnsiTheme="majorHAnsi" w:cstheme="majorHAnsi"/>
                <w:b w:val="0"/>
                <w:i/>
                <w:iCs/>
                <w:color w:val="000000"/>
                <w:kern w:val="0"/>
                <w:lang w:eastAsia="pl-PL"/>
                <w14:ligatures w14:val="none"/>
              </w:rPr>
            </w:pPr>
            <w:r w:rsidRPr="00C171E1">
              <w:rPr>
                <w:rFonts w:asciiTheme="majorHAnsi" w:eastAsia="Times New Roman" w:hAnsiTheme="majorHAnsi" w:cstheme="majorHAnsi"/>
                <w:b w:val="0"/>
                <w:i/>
                <w:iCs/>
                <w:color w:val="000000"/>
                <w:kern w:val="0"/>
                <w:lang w:eastAsia="pl-PL"/>
                <w14:ligatures w14:val="none"/>
              </w:rPr>
              <w:t>Strategia terytorialna Partnerstwa Rezerwatu Biosfery Bory Tucholskie</w:t>
            </w:r>
          </w:p>
        </w:tc>
        <w:tc>
          <w:tcPr>
            <w:tcW w:w="7700" w:type="dxa"/>
            <w:noWrap/>
          </w:tcPr>
          <w:p w14:paraId="11C81FE9" w14:textId="5848EF03" w:rsidR="00C171E1" w:rsidRDefault="00C171E1" w:rsidP="00D417D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C171E1">
              <w:rPr>
                <w:rFonts w:asciiTheme="majorHAnsi" w:eastAsia="Times New Roman" w:hAnsiTheme="majorHAnsi" w:cstheme="majorHAnsi"/>
                <w:color w:val="000000"/>
                <w:kern w:val="0"/>
                <w:lang w:eastAsia="pl-PL"/>
                <w14:ligatures w14:val="none"/>
              </w:rPr>
              <w:t>Cel strategiczny 1. Zrównoważony rozwój Rezerwatu Biosfery Bory Tucholskie w zakresie ochrony zasobów środowiska naturalnego i bezpieczeństwa mieszkańców, determinujący wysoką jakość życia na tym obszarze.</w:t>
            </w:r>
          </w:p>
        </w:tc>
      </w:tr>
    </w:tbl>
    <w:p w14:paraId="408079F1" w14:textId="77777777" w:rsidR="00CA6462" w:rsidRPr="00F011C5" w:rsidRDefault="00CA6462" w:rsidP="00C23A9E">
      <w:pPr>
        <w:spacing w:after="0" w:line="276" w:lineRule="auto"/>
        <w:rPr>
          <w:rFonts w:asciiTheme="majorHAnsi" w:hAnsiTheme="majorHAnsi" w:cstheme="majorHAnsi"/>
        </w:rPr>
      </w:pPr>
    </w:p>
    <w:p w14:paraId="592C5BD8" w14:textId="77777777" w:rsidR="00F011C5" w:rsidRPr="00F011C5" w:rsidRDefault="00F011C5" w:rsidP="00C23A9E">
      <w:pPr>
        <w:spacing w:after="0" w:line="276" w:lineRule="auto"/>
        <w:rPr>
          <w:rFonts w:asciiTheme="majorHAnsi" w:hAnsiTheme="majorHAnsi" w:cstheme="majorHAnsi"/>
        </w:rPr>
      </w:pPr>
    </w:p>
    <w:tbl>
      <w:tblPr>
        <w:tblStyle w:val="Tabelasiatki5ciemnaakcent51"/>
        <w:tblW w:w="10206" w:type="dxa"/>
        <w:tblLook w:val="04A0" w:firstRow="1" w:lastRow="0" w:firstColumn="1" w:lastColumn="0" w:noHBand="0" w:noVBand="1"/>
      </w:tblPr>
      <w:tblGrid>
        <w:gridCol w:w="2800"/>
        <w:gridCol w:w="7700"/>
      </w:tblGrid>
      <w:tr w:rsidR="00CA6462" w:rsidRPr="00F011C5" w14:paraId="2F268CCA" w14:textId="77777777" w:rsidTr="00ED6CF8">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0500" w:type="dxa"/>
            <w:gridSpan w:val="2"/>
            <w:hideMark/>
          </w:tcPr>
          <w:p w14:paraId="7016A0DF" w14:textId="263264EB" w:rsidR="00CA6462" w:rsidRPr="00F011C5" w:rsidRDefault="00CA6462" w:rsidP="006F64EB">
            <w:pPr>
              <w:jc w:val="center"/>
              <w:rPr>
                <w:rFonts w:asciiTheme="majorHAnsi" w:eastAsia="Times New Roman" w:hAnsiTheme="majorHAnsi" w:cstheme="majorHAnsi"/>
                <w:color w:val="000000"/>
                <w:kern w:val="0"/>
                <w:sz w:val="28"/>
                <w:szCs w:val="28"/>
                <w:lang w:eastAsia="pl-PL"/>
                <w14:ligatures w14:val="none"/>
              </w:rPr>
            </w:pPr>
            <w:r w:rsidRPr="00F011C5">
              <w:rPr>
                <w:rFonts w:asciiTheme="majorHAnsi" w:eastAsia="Times New Roman" w:hAnsiTheme="majorHAnsi" w:cstheme="majorHAnsi"/>
                <w:color w:val="000000"/>
                <w:kern w:val="0"/>
                <w:sz w:val="28"/>
                <w:szCs w:val="28"/>
                <w:lang w:eastAsia="pl-PL"/>
                <w14:ligatures w14:val="none"/>
              </w:rPr>
              <w:t xml:space="preserve">Powiązanie celu LSR C. </w:t>
            </w:r>
            <w:r w:rsidR="003467C6" w:rsidRPr="00F011C5">
              <w:rPr>
                <w:rFonts w:asciiTheme="majorHAnsi" w:eastAsia="Times New Roman" w:hAnsiTheme="majorHAnsi" w:cstheme="majorHAnsi"/>
                <w:color w:val="000000"/>
                <w:kern w:val="0"/>
                <w:sz w:val="28"/>
                <w:szCs w:val="28"/>
                <w:lang w:eastAsia="pl-PL"/>
                <w14:ligatures w14:val="none"/>
              </w:rPr>
              <w:t xml:space="preserve">II. Rozwój kapitału społecznego i poprawa jakości życia mieszkańców </w:t>
            </w:r>
            <w:r w:rsidR="00ED6CF8" w:rsidRPr="00F011C5">
              <w:rPr>
                <w:rFonts w:asciiTheme="majorHAnsi" w:eastAsia="Times New Roman" w:hAnsiTheme="majorHAnsi" w:cstheme="majorHAnsi"/>
                <w:color w:val="000000"/>
                <w:kern w:val="0"/>
                <w:sz w:val="28"/>
                <w:szCs w:val="28"/>
                <w:lang w:eastAsia="pl-PL"/>
                <w14:ligatures w14:val="none"/>
              </w:rPr>
              <w:br/>
            </w:r>
            <w:r w:rsidRPr="00F011C5">
              <w:rPr>
                <w:rFonts w:asciiTheme="majorHAnsi" w:eastAsia="Times New Roman" w:hAnsiTheme="majorHAnsi" w:cstheme="majorHAnsi"/>
                <w:color w:val="000000"/>
                <w:kern w:val="0"/>
                <w:sz w:val="28"/>
                <w:szCs w:val="28"/>
                <w:lang w:eastAsia="pl-PL"/>
                <w14:ligatures w14:val="none"/>
              </w:rPr>
              <w:t>z dokumentami strategiczny i planistycznymi</w:t>
            </w:r>
          </w:p>
        </w:tc>
      </w:tr>
      <w:tr w:rsidR="00CA6462" w:rsidRPr="00F011C5" w14:paraId="76488014" w14:textId="77777777" w:rsidTr="00ED6CF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800" w:type="dxa"/>
            <w:hideMark/>
          </w:tcPr>
          <w:p w14:paraId="74F3EBEF" w14:textId="77777777" w:rsidR="00CA6462" w:rsidRPr="00F011C5" w:rsidRDefault="00CA6462" w:rsidP="006F64EB">
            <w:pPr>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Dokument strategiczny/planistyczny</w:t>
            </w:r>
          </w:p>
        </w:tc>
        <w:tc>
          <w:tcPr>
            <w:tcW w:w="7700" w:type="dxa"/>
            <w:noWrap/>
            <w:hideMark/>
          </w:tcPr>
          <w:p w14:paraId="4CAF25C3" w14:textId="77777777" w:rsidR="00CA6462" w:rsidRPr="00F011C5" w:rsidRDefault="00CA6462" w:rsidP="006F64EB">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Cele dokumentu realizowane przez LSR</w:t>
            </w:r>
          </w:p>
        </w:tc>
      </w:tr>
      <w:tr w:rsidR="007813A2" w:rsidRPr="00F011C5" w14:paraId="5E987401" w14:textId="77777777" w:rsidTr="00ED6CF8">
        <w:trPr>
          <w:trHeight w:val="300"/>
        </w:trPr>
        <w:tc>
          <w:tcPr>
            <w:cnfStyle w:val="001000000000" w:firstRow="0" w:lastRow="0" w:firstColumn="1" w:lastColumn="0" w:oddVBand="0" w:evenVBand="0" w:oddHBand="0" w:evenHBand="0" w:firstRowFirstColumn="0" w:firstRowLastColumn="0" w:lastRowFirstColumn="0" w:lastRowLastColumn="0"/>
            <w:tcW w:w="2800" w:type="dxa"/>
            <w:noWrap/>
            <w:hideMark/>
          </w:tcPr>
          <w:p w14:paraId="56668217" w14:textId="7596F045" w:rsidR="007813A2" w:rsidRPr="00F011C5" w:rsidRDefault="007813A2" w:rsidP="007813A2">
            <w:pPr>
              <w:rPr>
                <w:rFonts w:asciiTheme="majorHAnsi" w:eastAsia="Times New Roman" w:hAnsiTheme="majorHAnsi" w:cstheme="majorHAnsi"/>
                <w:b w:val="0"/>
                <w:bCs w:val="0"/>
                <w:color w:val="000000"/>
                <w:kern w:val="0"/>
                <w:lang w:eastAsia="pl-PL"/>
                <w14:ligatures w14:val="none"/>
              </w:rPr>
            </w:pPr>
            <w:r w:rsidRPr="00F011C5">
              <w:rPr>
                <w:rFonts w:asciiTheme="majorHAnsi" w:eastAsia="Times New Roman" w:hAnsiTheme="majorHAnsi" w:cstheme="majorHAnsi"/>
                <w:b w:val="0"/>
                <w:bCs w:val="0"/>
                <w:i/>
                <w:iCs/>
                <w:color w:val="000000"/>
                <w:kern w:val="0"/>
                <w:lang w:eastAsia="pl-PL"/>
                <w14:ligatures w14:val="none"/>
              </w:rPr>
              <w:lastRenderedPageBreak/>
              <w:t>Strategia Rozwoju Województwa Pomorskiego 2030</w:t>
            </w:r>
          </w:p>
        </w:tc>
        <w:tc>
          <w:tcPr>
            <w:tcW w:w="7700" w:type="dxa"/>
            <w:noWrap/>
            <w:hideMark/>
          </w:tcPr>
          <w:p w14:paraId="3398FE19" w14:textId="77777777" w:rsidR="007813A2" w:rsidRPr="00F011C5" w:rsidRDefault="007813A2" w:rsidP="007813A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2. OTWARTA WSPÓLNOTA REGIONALNA</w:t>
            </w:r>
          </w:p>
          <w:p w14:paraId="7528CCAE" w14:textId="77777777" w:rsidR="007813A2" w:rsidRPr="00F011C5" w:rsidRDefault="007813A2" w:rsidP="007813A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2.2 Wrażliwość społeczna</w:t>
            </w:r>
          </w:p>
          <w:p w14:paraId="35998BE4" w14:textId="1331B023" w:rsidR="007813A2" w:rsidRPr="00F011C5" w:rsidRDefault="007813A2" w:rsidP="007813A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2.3 Kapitał społeczny</w:t>
            </w:r>
          </w:p>
        </w:tc>
      </w:tr>
      <w:tr w:rsidR="00836F19" w:rsidRPr="00F011C5" w14:paraId="094B5CA2" w14:textId="77777777" w:rsidTr="00ED6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0" w:type="dxa"/>
            <w:noWrap/>
          </w:tcPr>
          <w:p w14:paraId="22693506" w14:textId="77777777" w:rsidR="00836F19" w:rsidRPr="00F011C5" w:rsidRDefault="00836F19" w:rsidP="00836F19">
            <w:pPr>
              <w:rPr>
                <w:rFonts w:asciiTheme="majorHAnsi" w:eastAsia="Times New Roman" w:hAnsiTheme="majorHAnsi" w:cstheme="majorHAnsi"/>
                <w:b w:val="0"/>
                <w:bCs w:val="0"/>
                <w:i/>
                <w:iCs/>
                <w:color w:val="000000"/>
                <w:kern w:val="0"/>
                <w:lang w:eastAsia="pl-PL"/>
                <w14:ligatures w14:val="none"/>
              </w:rPr>
            </w:pPr>
            <w:r w:rsidRPr="00F011C5">
              <w:rPr>
                <w:rFonts w:asciiTheme="majorHAnsi" w:eastAsia="Times New Roman" w:hAnsiTheme="majorHAnsi" w:cstheme="majorHAnsi"/>
                <w:b w:val="0"/>
                <w:bCs w:val="0"/>
                <w:i/>
                <w:iCs/>
                <w:color w:val="000000"/>
                <w:kern w:val="0"/>
                <w:lang w:eastAsia="pl-PL"/>
                <w14:ligatures w14:val="none"/>
              </w:rPr>
              <w:t>STRATEGIA ROZWOJU</w:t>
            </w:r>
          </w:p>
          <w:p w14:paraId="3923D915" w14:textId="77777777" w:rsidR="00836F19" w:rsidRPr="00F011C5" w:rsidRDefault="00836F19" w:rsidP="00836F19">
            <w:pPr>
              <w:rPr>
                <w:rFonts w:asciiTheme="majorHAnsi" w:eastAsia="Times New Roman" w:hAnsiTheme="majorHAnsi" w:cstheme="majorHAnsi"/>
                <w:b w:val="0"/>
                <w:bCs w:val="0"/>
                <w:i/>
                <w:iCs/>
                <w:color w:val="000000"/>
                <w:kern w:val="0"/>
                <w:lang w:eastAsia="pl-PL"/>
                <w14:ligatures w14:val="none"/>
              </w:rPr>
            </w:pPr>
            <w:r w:rsidRPr="00F011C5">
              <w:rPr>
                <w:rFonts w:asciiTheme="majorHAnsi" w:eastAsia="Times New Roman" w:hAnsiTheme="majorHAnsi" w:cstheme="majorHAnsi"/>
                <w:b w:val="0"/>
                <w:bCs w:val="0"/>
                <w:i/>
                <w:iCs/>
                <w:color w:val="000000"/>
                <w:kern w:val="0"/>
                <w:lang w:eastAsia="pl-PL"/>
                <w14:ligatures w14:val="none"/>
              </w:rPr>
              <w:t>POWIATU CHOJNICKIEGO</w:t>
            </w:r>
          </w:p>
          <w:p w14:paraId="09B90D65" w14:textId="2F4BD36C" w:rsidR="00836F19" w:rsidRPr="00F011C5" w:rsidRDefault="00836F19" w:rsidP="00836F19">
            <w:pPr>
              <w:rPr>
                <w:rFonts w:asciiTheme="majorHAnsi" w:eastAsia="Times New Roman" w:hAnsiTheme="majorHAnsi" w:cstheme="majorHAnsi"/>
                <w:b w:val="0"/>
                <w:bCs w:val="0"/>
                <w:i/>
                <w:iCs/>
                <w:color w:val="000000"/>
                <w:kern w:val="0"/>
                <w:lang w:eastAsia="pl-PL"/>
                <w14:ligatures w14:val="none"/>
              </w:rPr>
            </w:pPr>
            <w:r w:rsidRPr="00F011C5">
              <w:rPr>
                <w:rFonts w:asciiTheme="majorHAnsi" w:eastAsia="Times New Roman" w:hAnsiTheme="majorHAnsi" w:cstheme="majorHAnsi"/>
                <w:b w:val="0"/>
                <w:bCs w:val="0"/>
                <w:i/>
                <w:iCs/>
                <w:color w:val="000000"/>
                <w:kern w:val="0"/>
                <w:lang w:eastAsia="pl-PL"/>
                <w14:ligatures w14:val="none"/>
              </w:rPr>
              <w:t>DO ROKU 2025</w:t>
            </w:r>
          </w:p>
        </w:tc>
        <w:tc>
          <w:tcPr>
            <w:tcW w:w="7700" w:type="dxa"/>
            <w:noWrap/>
          </w:tcPr>
          <w:p w14:paraId="188110FA" w14:textId="77777777" w:rsidR="00836F19" w:rsidRPr="00F011C5" w:rsidRDefault="00836F19" w:rsidP="00836F1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IV. Rozwój postaw aktywności, ustawicznej edukacji i podmiotowości</w:t>
            </w:r>
          </w:p>
          <w:p w14:paraId="295993C1" w14:textId="77777777" w:rsidR="00836F19" w:rsidRPr="00F011C5" w:rsidRDefault="00836F19" w:rsidP="00836F1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obywateli powiatu</w:t>
            </w:r>
          </w:p>
          <w:p w14:paraId="1B438B80" w14:textId="3224BBA5" w:rsidR="00836F19" w:rsidRPr="00F011C5" w:rsidRDefault="00836F19" w:rsidP="00836F1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V. Podniesienie poziomu życia mieszkańców powiatu</w:t>
            </w:r>
          </w:p>
        </w:tc>
      </w:tr>
      <w:tr w:rsidR="007813A2" w:rsidRPr="00F011C5" w14:paraId="2EA8EB90" w14:textId="77777777" w:rsidTr="00ED6CF8">
        <w:trPr>
          <w:trHeight w:val="300"/>
        </w:trPr>
        <w:tc>
          <w:tcPr>
            <w:cnfStyle w:val="001000000000" w:firstRow="0" w:lastRow="0" w:firstColumn="1" w:lastColumn="0" w:oddVBand="0" w:evenVBand="0" w:oddHBand="0" w:evenHBand="0" w:firstRowFirstColumn="0" w:firstRowLastColumn="0" w:lastRowFirstColumn="0" w:lastRowLastColumn="0"/>
            <w:tcW w:w="2800" w:type="dxa"/>
            <w:noWrap/>
            <w:hideMark/>
          </w:tcPr>
          <w:p w14:paraId="1C946F9D" w14:textId="77777777" w:rsidR="00D417DA" w:rsidRPr="00F011C5" w:rsidRDefault="00D417DA" w:rsidP="00D417DA">
            <w:pPr>
              <w:rPr>
                <w:rFonts w:asciiTheme="majorHAnsi" w:eastAsia="Times New Roman" w:hAnsiTheme="majorHAnsi" w:cstheme="majorHAnsi"/>
                <w:b w:val="0"/>
                <w:bCs w:val="0"/>
                <w:i/>
                <w:iCs/>
                <w:color w:val="000000"/>
                <w:kern w:val="0"/>
                <w:lang w:eastAsia="pl-PL"/>
                <w14:ligatures w14:val="none"/>
              </w:rPr>
            </w:pPr>
            <w:r w:rsidRPr="00F011C5">
              <w:rPr>
                <w:rFonts w:asciiTheme="majorHAnsi" w:eastAsia="Times New Roman" w:hAnsiTheme="majorHAnsi" w:cstheme="majorHAnsi"/>
                <w:b w:val="0"/>
                <w:bCs w:val="0"/>
                <w:i/>
                <w:iCs/>
                <w:color w:val="000000"/>
                <w:kern w:val="0"/>
                <w:lang w:eastAsia="pl-PL"/>
                <w14:ligatures w14:val="none"/>
              </w:rPr>
              <w:t>STRATEGIA ROZWOJU GMINY CHOJNICE</w:t>
            </w:r>
          </w:p>
          <w:p w14:paraId="19A743D3" w14:textId="058A893E" w:rsidR="007813A2" w:rsidRPr="00F011C5" w:rsidRDefault="00D417DA" w:rsidP="00D417DA">
            <w:pPr>
              <w:rPr>
                <w:rFonts w:asciiTheme="majorHAnsi" w:eastAsia="Times New Roman" w:hAnsiTheme="majorHAnsi" w:cstheme="majorHAnsi"/>
                <w:b w:val="0"/>
                <w:bCs w:val="0"/>
                <w:color w:val="000000"/>
                <w:kern w:val="0"/>
                <w:lang w:eastAsia="pl-PL"/>
                <w14:ligatures w14:val="none"/>
              </w:rPr>
            </w:pPr>
            <w:r w:rsidRPr="00F011C5">
              <w:rPr>
                <w:rFonts w:asciiTheme="majorHAnsi" w:eastAsia="Times New Roman" w:hAnsiTheme="majorHAnsi" w:cstheme="majorHAnsi"/>
                <w:b w:val="0"/>
                <w:bCs w:val="0"/>
                <w:i/>
                <w:iCs/>
                <w:color w:val="000000"/>
                <w:kern w:val="0"/>
                <w:lang w:eastAsia="pl-PL"/>
                <w14:ligatures w14:val="none"/>
              </w:rPr>
              <w:t>NA LATA 2014 – 2025</w:t>
            </w:r>
          </w:p>
        </w:tc>
        <w:tc>
          <w:tcPr>
            <w:tcW w:w="7700" w:type="dxa"/>
            <w:noWrap/>
            <w:hideMark/>
          </w:tcPr>
          <w:p w14:paraId="61F93E2B" w14:textId="77777777" w:rsidR="007813A2" w:rsidRPr="00F011C5" w:rsidRDefault="007813A2" w:rsidP="007813A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B. Przełamywanie barier w wewnętrznej i zewnętrznej współpracy</w:t>
            </w:r>
          </w:p>
          <w:p w14:paraId="31D2D8F4" w14:textId="77777777" w:rsidR="007813A2" w:rsidRPr="00F011C5" w:rsidRDefault="007813A2" w:rsidP="007813A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środowisk i oparcie jej na wzajemnym zaufaniu, szacunku</w:t>
            </w:r>
          </w:p>
          <w:p w14:paraId="29F9427A" w14:textId="77777777" w:rsidR="007813A2" w:rsidRPr="00F011C5" w:rsidRDefault="007813A2" w:rsidP="007813A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i otwartości na inność.</w:t>
            </w:r>
          </w:p>
          <w:p w14:paraId="43C2B70F" w14:textId="77777777" w:rsidR="00D417DA" w:rsidRPr="00F011C5" w:rsidRDefault="00D417DA" w:rsidP="00D417D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C. Wspieranie wspólnych przedsięwzięć organizacji lokalnych</w:t>
            </w:r>
          </w:p>
          <w:p w14:paraId="40E1B9FD" w14:textId="1FF59843" w:rsidR="00D417DA" w:rsidRPr="00F011C5" w:rsidRDefault="00D417DA" w:rsidP="00D417D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i procesu przekształcania tych organizacji w liderów środowiskowych.</w:t>
            </w:r>
          </w:p>
        </w:tc>
      </w:tr>
      <w:tr w:rsidR="00D417DA" w:rsidRPr="00F011C5" w14:paraId="0398F3AB" w14:textId="77777777" w:rsidTr="00ED6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0" w:type="dxa"/>
            <w:noWrap/>
            <w:hideMark/>
          </w:tcPr>
          <w:p w14:paraId="74198AAC" w14:textId="77777777" w:rsidR="00D417DA" w:rsidRPr="00F011C5" w:rsidRDefault="00D417DA" w:rsidP="00D417DA">
            <w:pPr>
              <w:rPr>
                <w:rFonts w:asciiTheme="majorHAnsi" w:eastAsia="Times New Roman" w:hAnsiTheme="majorHAnsi" w:cstheme="majorHAnsi"/>
                <w:b w:val="0"/>
                <w:bCs w:val="0"/>
                <w:i/>
                <w:iCs/>
                <w:color w:val="000000"/>
                <w:kern w:val="0"/>
                <w:lang w:eastAsia="pl-PL"/>
                <w14:ligatures w14:val="none"/>
              </w:rPr>
            </w:pPr>
            <w:r w:rsidRPr="00F011C5">
              <w:rPr>
                <w:rFonts w:asciiTheme="majorHAnsi" w:eastAsia="Times New Roman" w:hAnsiTheme="majorHAnsi" w:cstheme="majorHAnsi"/>
                <w:b w:val="0"/>
                <w:bCs w:val="0"/>
                <w:i/>
                <w:iCs/>
                <w:color w:val="000000"/>
                <w:kern w:val="0"/>
                <w:lang w:eastAsia="pl-PL"/>
                <w14:ligatures w14:val="none"/>
              </w:rPr>
              <w:t>Strategia Rozwoju</w:t>
            </w:r>
          </w:p>
          <w:p w14:paraId="2161C62F" w14:textId="12E9DA27" w:rsidR="00D417DA" w:rsidRPr="00F011C5" w:rsidRDefault="00D417DA" w:rsidP="00D417DA">
            <w:pPr>
              <w:rPr>
                <w:rFonts w:asciiTheme="majorHAnsi" w:eastAsia="Times New Roman" w:hAnsiTheme="majorHAnsi" w:cstheme="majorHAnsi"/>
                <w:b w:val="0"/>
                <w:bCs w:val="0"/>
                <w:color w:val="000000"/>
                <w:kern w:val="0"/>
                <w:lang w:eastAsia="pl-PL"/>
                <w14:ligatures w14:val="none"/>
              </w:rPr>
            </w:pPr>
            <w:r w:rsidRPr="00F011C5">
              <w:rPr>
                <w:rFonts w:asciiTheme="majorHAnsi" w:eastAsia="Times New Roman" w:hAnsiTheme="majorHAnsi" w:cstheme="majorHAnsi"/>
                <w:b w:val="0"/>
                <w:bCs w:val="0"/>
                <w:i/>
                <w:iCs/>
                <w:color w:val="000000"/>
                <w:kern w:val="0"/>
                <w:lang w:eastAsia="pl-PL"/>
                <w14:ligatures w14:val="none"/>
              </w:rPr>
              <w:t>gminy Czersk do roku 2030</w:t>
            </w:r>
          </w:p>
        </w:tc>
        <w:tc>
          <w:tcPr>
            <w:tcW w:w="7700" w:type="dxa"/>
            <w:noWrap/>
            <w:hideMark/>
          </w:tcPr>
          <w:p w14:paraId="07B90DD2" w14:textId="77777777" w:rsidR="00D417DA" w:rsidRPr="00F011C5" w:rsidRDefault="00D417DA" w:rsidP="00D417D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CEL STRATEGICZNY 1 – DOBRA JAKOŚĆ ŻYCIA MIESZKAŃCÓW</w:t>
            </w:r>
          </w:p>
          <w:p w14:paraId="3EFCCEDE" w14:textId="6153E0DE" w:rsidR="00D417DA" w:rsidRPr="00F011C5" w:rsidRDefault="00D417DA" w:rsidP="00D417D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(społeczny)</w:t>
            </w:r>
          </w:p>
        </w:tc>
      </w:tr>
      <w:tr w:rsidR="00D417DA" w:rsidRPr="00F011C5" w14:paraId="21EB37D0" w14:textId="77777777" w:rsidTr="00ED6CF8">
        <w:trPr>
          <w:trHeight w:val="300"/>
        </w:trPr>
        <w:tc>
          <w:tcPr>
            <w:cnfStyle w:val="001000000000" w:firstRow="0" w:lastRow="0" w:firstColumn="1" w:lastColumn="0" w:oddVBand="0" w:evenVBand="0" w:oddHBand="0" w:evenHBand="0" w:firstRowFirstColumn="0" w:firstRowLastColumn="0" w:lastRowFirstColumn="0" w:lastRowLastColumn="0"/>
            <w:tcW w:w="2800" w:type="dxa"/>
            <w:noWrap/>
            <w:hideMark/>
          </w:tcPr>
          <w:p w14:paraId="1DC89282" w14:textId="295D7F1F" w:rsidR="00D417DA" w:rsidRPr="00F011C5" w:rsidRDefault="00D417DA" w:rsidP="00D417DA">
            <w:pPr>
              <w:rPr>
                <w:rFonts w:asciiTheme="majorHAnsi" w:eastAsia="Times New Roman" w:hAnsiTheme="majorHAnsi" w:cstheme="majorHAnsi"/>
                <w:b w:val="0"/>
                <w:bCs w:val="0"/>
                <w:color w:val="000000"/>
                <w:kern w:val="0"/>
                <w:lang w:eastAsia="pl-PL"/>
                <w14:ligatures w14:val="none"/>
              </w:rPr>
            </w:pPr>
            <w:r w:rsidRPr="00F011C5">
              <w:rPr>
                <w:rFonts w:asciiTheme="majorHAnsi" w:eastAsia="Times New Roman" w:hAnsiTheme="majorHAnsi" w:cstheme="majorHAnsi"/>
                <w:b w:val="0"/>
                <w:bCs w:val="0"/>
                <w:i/>
                <w:iCs/>
                <w:color w:val="000000"/>
                <w:kern w:val="0"/>
                <w:lang w:eastAsia="pl-PL"/>
                <w14:ligatures w14:val="none"/>
              </w:rPr>
              <w:t>Strategia Rozwoju Miasta i Gminy Brusy na lata 2021-2023</w:t>
            </w:r>
          </w:p>
        </w:tc>
        <w:tc>
          <w:tcPr>
            <w:tcW w:w="7700" w:type="dxa"/>
            <w:noWrap/>
            <w:hideMark/>
          </w:tcPr>
          <w:p w14:paraId="2C05F38C" w14:textId="7B5D1853" w:rsidR="00D417DA" w:rsidRPr="00F011C5" w:rsidRDefault="00D417DA" w:rsidP="00D417D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2. CEL STRATEGICZNY Zrównoważony rozwój społeczno-gospodarczy.</w:t>
            </w:r>
          </w:p>
          <w:p w14:paraId="32A93F39" w14:textId="5B2816F7" w:rsidR="00D417DA" w:rsidRPr="00F011C5" w:rsidRDefault="00D417DA" w:rsidP="00D417D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3. CEL STRATEGICZNY Atrakcyjna przestrzeń dla mieszkańców i turystów.</w:t>
            </w:r>
          </w:p>
        </w:tc>
      </w:tr>
      <w:tr w:rsidR="00584DB0" w:rsidRPr="00F011C5" w14:paraId="53E10FDD" w14:textId="77777777" w:rsidTr="00ED6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0" w:type="dxa"/>
            <w:noWrap/>
          </w:tcPr>
          <w:p w14:paraId="2A06EC24" w14:textId="092EA3C3" w:rsidR="00584DB0" w:rsidRPr="00EE099F" w:rsidRDefault="00584DB0" w:rsidP="00584DB0">
            <w:pPr>
              <w:rPr>
                <w:rFonts w:asciiTheme="majorHAnsi" w:eastAsia="Times New Roman" w:hAnsiTheme="majorHAnsi" w:cstheme="majorHAnsi"/>
                <w:b w:val="0"/>
                <w:bCs w:val="0"/>
                <w:i/>
                <w:iCs/>
                <w:color w:val="000000"/>
                <w:kern w:val="0"/>
                <w:lang w:eastAsia="pl-PL"/>
                <w14:ligatures w14:val="none"/>
              </w:rPr>
            </w:pPr>
            <w:r w:rsidRPr="00235A3A">
              <w:rPr>
                <w:rFonts w:asciiTheme="majorHAnsi" w:eastAsia="Times New Roman" w:hAnsiTheme="majorHAnsi" w:cstheme="majorHAnsi"/>
                <w:i/>
                <w:iCs/>
                <w:color w:val="000000"/>
                <w:kern w:val="0"/>
                <w:lang w:eastAsia="pl-PL"/>
                <w14:ligatures w14:val="none"/>
              </w:rPr>
              <w:t>Regionalny Program Strategiczny zakresie</w:t>
            </w:r>
            <w:r w:rsidRPr="00235A3A">
              <w:rPr>
                <w:rFonts w:asciiTheme="majorHAnsi" w:eastAsia="Times New Roman" w:hAnsiTheme="majorHAnsi" w:cstheme="majorHAnsi"/>
                <w:b w:val="0"/>
                <w:bCs w:val="0"/>
                <w:i/>
                <w:iCs/>
                <w:color w:val="000000"/>
                <w:kern w:val="0"/>
                <w:lang w:eastAsia="pl-PL"/>
                <w14:ligatures w14:val="none"/>
              </w:rPr>
              <w:t xml:space="preserve"> </w:t>
            </w:r>
            <w:r w:rsidRPr="00235A3A">
              <w:rPr>
                <w:rFonts w:asciiTheme="majorHAnsi" w:eastAsia="Times New Roman" w:hAnsiTheme="majorHAnsi" w:cstheme="majorHAnsi"/>
                <w:i/>
                <w:iCs/>
                <w:color w:val="000000"/>
                <w:kern w:val="0"/>
                <w:lang w:eastAsia="pl-PL"/>
                <w14:ligatures w14:val="none"/>
              </w:rPr>
              <w:t>bezpieczeństwa zdrowotnego i wrażliwości</w:t>
            </w:r>
            <w:r w:rsidRPr="00235A3A">
              <w:rPr>
                <w:rFonts w:asciiTheme="majorHAnsi" w:eastAsia="Times New Roman" w:hAnsiTheme="majorHAnsi" w:cstheme="majorHAnsi"/>
                <w:b w:val="0"/>
                <w:bCs w:val="0"/>
                <w:i/>
                <w:iCs/>
                <w:color w:val="000000"/>
                <w:kern w:val="0"/>
                <w:lang w:eastAsia="pl-PL"/>
                <w14:ligatures w14:val="none"/>
              </w:rPr>
              <w:t xml:space="preserve"> </w:t>
            </w:r>
            <w:r w:rsidRPr="00235A3A">
              <w:rPr>
                <w:rFonts w:asciiTheme="majorHAnsi" w:eastAsia="Times New Roman" w:hAnsiTheme="majorHAnsi" w:cstheme="majorHAnsi"/>
                <w:i/>
                <w:iCs/>
                <w:color w:val="000000"/>
                <w:kern w:val="0"/>
                <w:lang w:eastAsia="pl-PL"/>
                <w14:ligatures w14:val="none"/>
              </w:rPr>
              <w:t>społecznej</w:t>
            </w:r>
          </w:p>
        </w:tc>
        <w:tc>
          <w:tcPr>
            <w:tcW w:w="7700" w:type="dxa"/>
            <w:noWrap/>
          </w:tcPr>
          <w:p w14:paraId="669DEEDA" w14:textId="426A7079" w:rsidR="00584DB0" w:rsidRPr="00F011C5" w:rsidRDefault="00584DB0" w:rsidP="00584DB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584DB0">
              <w:rPr>
                <w:rFonts w:asciiTheme="majorHAnsi" w:eastAsia="Times New Roman" w:hAnsiTheme="majorHAnsi" w:cstheme="majorHAnsi"/>
                <w:color w:val="000000"/>
                <w:kern w:val="0"/>
                <w:lang w:eastAsia="pl-PL"/>
                <w14:ligatures w14:val="none"/>
              </w:rPr>
              <w:t>CEL SZCZEGÓŁOWY 2</w:t>
            </w:r>
            <w:r>
              <w:rPr>
                <w:rFonts w:asciiTheme="majorHAnsi" w:eastAsia="Times New Roman" w:hAnsiTheme="majorHAnsi" w:cstheme="majorHAnsi"/>
                <w:color w:val="000000"/>
                <w:kern w:val="0"/>
                <w:lang w:eastAsia="pl-PL"/>
                <w14:ligatures w14:val="none"/>
              </w:rPr>
              <w:t xml:space="preserve"> </w:t>
            </w:r>
            <w:r w:rsidRPr="00584DB0">
              <w:rPr>
                <w:rFonts w:asciiTheme="majorHAnsi" w:eastAsia="Times New Roman" w:hAnsiTheme="majorHAnsi" w:cstheme="majorHAnsi"/>
                <w:color w:val="000000"/>
                <w:kern w:val="0"/>
                <w:lang w:eastAsia="pl-PL"/>
                <w14:ligatures w14:val="none"/>
              </w:rPr>
              <w:t xml:space="preserve">Wrażliwość społeczna </w:t>
            </w:r>
          </w:p>
        </w:tc>
      </w:tr>
      <w:tr w:rsidR="006A2C8C" w:rsidRPr="00F011C5" w14:paraId="7DC7632E" w14:textId="77777777" w:rsidTr="00ED6CF8">
        <w:trPr>
          <w:trHeight w:val="300"/>
        </w:trPr>
        <w:tc>
          <w:tcPr>
            <w:cnfStyle w:val="001000000000" w:firstRow="0" w:lastRow="0" w:firstColumn="1" w:lastColumn="0" w:oddVBand="0" w:evenVBand="0" w:oddHBand="0" w:evenHBand="0" w:firstRowFirstColumn="0" w:firstRowLastColumn="0" w:lastRowFirstColumn="0" w:lastRowLastColumn="0"/>
            <w:tcW w:w="2800" w:type="dxa"/>
            <w:noWrap/>
          </w:tcPr>
          <w:p w14:paraId="54FA3212" w14:textId="4C6485CC" w:rsidR="006A2C8C" w:rsidRPr="006A2C8C" w:rsidRDefault="006A2C8C" w:rsidP="00584DB0">
            <w:pPr>
              <w:rPr>
                <w:rFonts w:asciiTheme="majorHAnsi" w:eastAsia="Times New Roman" w:hAnsiTheme="majorHAnsi" w:cstheme="majorHAnsi"/>
                <w:b w:val="0"/>
                <w:i/>
                <w:iCs/>
                <w:color w:val="000000"/>
                <w:kern w:val="0"/>
                <w:lang w:eastAsia="pl-PL"/>
                <w14:ligatures w14:val="none"/>
              </w:rPr>
            </w:pPr>
            <w:r w:rsidRPr="00416B96">
              <w:rPr>
                <w:rFonts w:asciiTheme="majorHAnsi" w:eastAsia="Times New Roman" w:hAnsiTheme="majorHAnsi" w:cstheme="majorHAnsi"/>
                <w:b w:val="0"/>
                <w:bCs w:val="0"/>
                <w:i/>
                <w:iCs/>
                <w:color w:val="000000"/>
                <w:kern w:val="0"/>
                <w:lang w:eastAsia="pl-PL"/>
                <w14:ligatures w14:val="none"/>
              </w:rPr>
              <w:t>Strateg</w:t>
            </w:r>
            <w:r>
              <w:rPr>
                <w:rFonts w:asciiTheme="majorHAnsi" w:eastAsia="Times New Roman" w:hAnsiTheme="majorHAnsi" w:cstheme="majorHAnsi"/>
                <w:b w:val="0"/>
                <w:bCs w:val="0"/>
                <w:i/>
                <w:iCs/>
                <w:color w:val="000000"/>
                <w:kern w:val="0"/>
                <w:lang w:eastAsia="pl-PL"/>
                <w14:ligatures w14:val="none"/>
              </w:rPr>
              <w:t>ia</w:t>
            </w:r>
            <w:r w:rsidRPr="00416B96">
              <w:rPr>
                <w:rFonts w:asciiTheme="majorHAnsi" w:eastAsia="Times New Roman" w:hAnsiTheme="majorHAnsi" w:cstheme="majorHAnsi"/>
                <w:b w:val="0"/>
                <w:bCs w:val="0"/>
                <w:i/>
                <w:iCs/>
                <w:color w:val="000000"/>
                <w:kern w:val="0"/>
                <w:lang w:eastAsia="pl-PL"/>
                <w14:ligatures w14:val="none"/>
              </w:rPr>
              <w:t xml:space="preserve"> Zintegrowanych Inwestycji Terytorialnych dla Miejskiego Obszaru Funkcjonalnego Chojnice - Człuchów</w:t>
            </w:r>
          </w:p>
        </w:tc>
        <w:tc>
          <w:tcPr>
            <w:tcW w:w="7700" w:type="dxa"/>
            <w:noWrap/>
          </w:tcPr>
          <w:p w14:paraId="1D5FC2F8" w14:textId="5C4AE8C6" w:rsidR="006A2C8C" w:rsidRPr="00584DB0" w:rsidRDefault="006A2C8C" w:rsidP="00584DB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Pr>
                <w:rFonts w:asciiTheme="majorHAnsi" w:eastAsia="Times New Roman" w:hAnsiTheme="majorHAnsi" w:cstheme="majorHAnsi"/>
                <w:color w:val="000000"/>
                <w:kern w:val="0"/>
                <w:lang w:eastAsia="pl-PL"/>
                <w14:ligatures w14:val="none"/>
              </w:rPr>
              <w:t xml:space="preserve">Obszar tematyczny: </w:t>
            </w:r>
            <w:r w:rsidRPr="006A2C8C">
              <w:rPr>
                <w:rFonts w:asciiTheme="majorHAnsi" w:eastAsia="Times New Roman" w:hAnsiTheme="majorHAnsi" w:cstheme="majorHAnsi"/>
                <w:color w:val="000000"/>
                <w:kern w:val="0"/>
                <w:lang w:eastAsia="pl-PL"/>
                <w14:ligatures w14:val="none"/>
              </w:rPr>
              <w:t>Wzmacnianie ochrony i zachowania przyrody, różnorodności biologicznej oraz zielonej infrastruktury, w tym na obszarach miejskich, oraz ograniczanie wszelkich rodzajów zanieczyszczenia</w:t>
            </w:r>
          </w:p>
        </w:tc>
      </w:tr>
      <w:tr w:rsidR="00C171E1" w:rsidRPr="00F011C5" w14:paraId="24DE3228" w14:textId="77777777" w:rsidTr="00ED6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0" w:type="dxa"/>
            <w:noWrap/>
          </w:tcPr>
          <w:p w14:paraId="7F937409" w14:textId="25761D1F" w:rsidR="00C171E1" w:rsidRPr="00416B96" w:rsidRDefault="00C171E1" w:rsidP="00584DB0">
            <w:pPr>
              <w:rPr>
                <w:rFonts w:asciiTheme="majorHAnsi" w:eastAsia="Times New Roman" w:hAnsiTheme="majorHAnsi" w:cstheme="majorHAnsi"/>
                <w:b w:val="0"/>
                <w:i/>
                <w:iCs/>
                <w:color w:val="000000"/>
                <w:kern w:val="0"/>
                <w:lang w:eastAsia="pl-PL"/>
                <w14:ligatures w14:val="none"/>
              </w:rPr>
            </w:pPr>
            <w:r w:rsidRPr="00C171E1">
              <w:rPr>
                <w:rFonts w:asciiTheme="majorHAnsi" w:eastAsia="Times New Roman" w:hAnsiTheme="majorHAnsi" w:cstheme="majorHAnsi"/>
                <w:b w:val="0"/>
                <w:i/>
                <w:iCs/>
                <w:color w:val="000000"/>
                <w:kern w:val="0"/>
                <w:lang w:eastAsia="pl-PL"/>
                <w14:ligatures w14:val="none"/>
              </w:rPr>
              <w:t>Strategia terytorialna Partnerstwa Rezerwatu Biosfery Bory Tucholskie</w:t>
            </w:r>
          </w:p>
        </w:tc>
        <w:tc>
          <w:tcPr>
            <w:tcW w:w="7700" w:type="dxa"/>
            <w:noWrap/>
          </w:tcPr>
          <w:p w14:paraId="56D7838A" w14:textId="412CDA57" w:rsidR="00C171E1" w:rsidRDefault="00C171E1" w:rsidP="00584DB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C171E1">
              <w:rPr>
                <w:rFonts w:asciiTheme="majorHAnsi" w:eastAsia="Times New Roman" w:hAnsiTheme="majorHAnsi" w:cstheme="majorHAnsi"/>
                <w:color w:val="000000"/>
                <w:kern w:val="0"/>
                <w:lang w:eastAsia="pl-PL"/>
                <w14:ligatures w14:val="none"/>
              </w:rPr>
              <w:t>Cel strategiczny 2. Wzrost konkurencyjności gospodarki Rezerwatu Biosfery Bory Tucholskie w oparciu o wydajny system komunikacyjny oraz zasoby dziedzictwa kulturowego i przyrodniczego.</w:t>
            </w:r>
          </w:p>
        </w:tc>
      </w:tr>
    </w:tbl>
    <w:p w14:paraId="09FCF711" w14:textId="77777777" w:rsidR="00CA6462" w:rsidRPr="00F011C5" w:rsidRDefault="00CA6462" w:rsidP="00C23A9E">
      <w:pPr>
        <w:spacing w:after="0" w:line="276" w:lineRule="auto"/>
        <w:rPr>
          <w:rFonts w:asciiTheme="majorHAnsi" w:hAnsiTheme="majorHAnsi" w:cstheme="majorHAnsi"/>
        </w:rPr>
      </w:pPr>
    </w:p>
    <w:p w14:paraId="5B9E736D" w14:textId="77777777" w:rsidR="00F011C5" w:rsidRPr="00F011C5" w:rsidRDefault="00F011C5" w:rsidP="00C23A9E">
      <w:pPr>
        <w:spacing w:after="0" w:line="276" w:lineRule="auto"/>
        <w:rPr>
          <w:rFonts w:asciiTheme="majorHAnsi" w:hAnsiTheme="majorHAnsi" w:cstheme="majorHAnsi"/>
        </w:rPr>
      </w:pPr>
    </w:p>
    <w:tbl>
      <w:tblPr>
        <w:tblStyle w:val="Tabelasiatki5ciemnaakcent51"/>
        <w:tblW w:w="10206" w:type="dxa"/>
        <w:tblLook w:val="04A0" w:firstRow="1" w:lastRow="0" w:firstColumn="1" w:lastColumn="0" w:noHBand="0" w:noVBand="1"/>
      </w:tblPr>
      <w:tblGrid>
        <w:gridCol w:w="2800"/>
        <w:gridCol w:w="7700"/>
      </w:tblGrid>
      <w:tr w:rsidR="00CA6462" w:rsidRPr="00F011C5" w14:paraId="5C756609" w14:textId="77777777" w:rsidTr="00ED6CF8">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0500" w:type="dxa"/>
            <w:gridSpan w:val="2"/>
            <w:hideMark/>
          </w:tcPr>
          <w:p w14:paraId="6AA5247B" w14:textId="57C7C737" w:rsidR="00CA6462" w:rsidRPr="00F011C5" w:rsidRDefault="00CA6462" w:rsidP="006F64EB">
            <w:pPr>
              <w:jc w:val="center"/>
              <w:rPr>
                <w:rFonts w:asciiTheme="majorHAnsi" w:eastAsia="Times New Roman" w:hAnsiTheme="majorHAnsi" w:cstheme="majorHAnsi"/>
                <w:color w:val="000000"/>
                <w:kern w:val="0"/>
                <w:sz w:val="24"/>
                <w:szCs w:val="24"/>
                <w:lang w:eastAsia="pl-PL"/>
                <w14:ligatures w14:val="none"/>
              </w:rPr>
            </w:pPr>
            <w:r w:rsidRPr="00F011C5">
              <w:rPr>
                <w:rFonts w:asciiTheme="majorHAnsi" w:eastAsia="Times New Roman" w:hAnsiTheme="majorHAnsi" w:cstheme="majorHAnsi"/>
                <w:color w:val="000000"/>
                <w:kern w:val="0"/>
                <w:sz w:val="24"/>
                <w:szCs w:val="24"/>
                <w:lang w:eastAsia="pl-PL"/>
                <w14:ligatures w14:val="none"/>
              </w:rPr>
              <w:t xml:space="preserve">Powiązanie celu LSR C. </w:t>
            </w:r>
            <w:r w:rsidR="003467C6" w:rsidRPr="00F011C5">
              <w:rPr>
                <w:rFonts w:asciiTheme="majorHAnsi" w:eastAsia="Times New Roman" w:hAnsiTheme="majorHAnsi" w:cstheme="majorHAnsi"/>
                <w:color w:val="000000"/>
                <w:kern w:val="0"/>
                <w:sz w:val="24"/>
                <w:szCs w:val="24"/>
                <w:lang w:eastAsia="pl-PL"/>
                <w14:ligatures w14:val="none"/>
              </w:rPr>
              <w:t xml:space="preserve">III. Wzmocnienie konkurencyjności regionu i rozwój oferty kluczowych branż </w:t>
            </w:r>
            <w:r w:rsidR="00ED6CF8" w:rsidRPr="00F011C5">
              <w:rPr>
                <w:rFonts w:asciiTheme="majorHAnsi" w:eastAsia="Times New Roman" w:hAnsiTheme="majorHAnsi" w:cstheme="majorHAnsi"/>
                <w:color w:val="000000"/>
                <w:kern w:val="0"/>
                <w:sz w:val="24"/>
                <w:szCs w:val="24"/>
                <w:lang w:eastAsia="pl-PL"/>
                <w14:ligatures w14:val="none"/>
              </w:rPr>
              <w:br/>
            </w:r>
            <w:r w:rsidRPr="00F011C5">
              <w:rPr>
                <w:rFonts w:asciiTheme="majorHAnsi" w:eastAsia="Times New Roman" w:hAnsiTheme="majorHAnsi" w:cstheme="majorHAnsi"/>
                <w:color w:val="000000"/>
                <w:kern w:val="0"/>
                <w:sz w:val="24"/>
                <w:szCs w:val="24"/>
                <w:lang w:eastAsia="pl-PL"/>
                <w14:ligatures w14:val="none"/>
              </w:rPr>
              <w:t>z dokumentami strategiczny i planistycznymi</w:t>
            </w:r>
          </w:p>
        </w:tc>
      </w:tr>
      <w:tr w:rsidR="00CA6462" w:rsidRPr="00F011C5" w14:paraId="020E83F9" w14:textId="77777777" w:rsidTr="00ED6CF8">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800" w:type="dxa"/>
            <w:hideMark/>
          </w:tcPr>
          <w:p w14:paraId="1ED861EE" w14:textId="77777777" w:rsidR="00CA6462" w:rsidRPr="00F011C5" w:rsidRDefault="00CA6462" w:rsidP="006F64EB">
            <w:pPr>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Dokument strategiczny/planistyczny</w:t>
            </w:r>
          </w:p>
        </w:tc>
        <w:tc>
          <w:tcPr>
            <w:tcW w:w="7700" w:type="dxa"/>
            <w:noWrap/>
            <w:hideMark/>
          </w:tcPr>
          <w:p w14:paraId="6E31A832" w14:textId="77777777" w:rsidR="00CA6462" w:rsidRPr="00F011C5" w:rsidRDefault="00CA6462" w:rsidP="006F64EB">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Cele dokumentu realizowane przez LSR</w:t>
            </w:r>
          </w:p>
        </w:tc>
      </w:tr>
      <w:tr w:rsidR="007813A2" w:rsidRPr="00F011C5" w14:paraId="65A5C5D6" w14:textId="77777777" w:rsidTr="00ED6CF8">
        <w:trPr>
          <w:trHeight w:val="300"/>
        </w:trPr>
        <w:tc>
          <w:tcPr>
            <w:cnfStyle w:val="001000000000" w:firstRow="0" w:lastRow="0" w:firstColumn="1" w:lastColumn="0" w:oddVBand="0" w:evenVBand="0" w:oddHBand="0" w:evenHBand="0" w:firstRowFirstColumn="0" w:firstRowLastColumn="0" w:lastRowFirstColumn="0" w:lastRowLastColumn="0"/>
            <w:tcW w:w="2800" w:type="dxa"/>
            <w:noWrap/>
            <w:hideMark/>
          </w:tcPr>
          <w:p w14:paraId="01E99A0A" w14:textId="34821CA9" w:rsidR="007813A2" w:rsidRPr="00F011C5" w:rsidRDefault="007813A2" w:rsidP="007813A2">
            <w:pPr>
              <w:rPr>
                <w:rFonts w:asciiTheme="majorHAnsi" w:eastAsia="Times New Roman" w:hAnsiTheme="majorHAnsi" w:cstheme="majorHAnsi"/>
                <w:b w:val="0"/>
                <w:bCs w:val="0"/>
                <w:color w:val="000000"/>
                <w:kern w:val="0"/>
                <w:lang w:eastAsia="pl-PL"/>
                <w14:ligatures w14:val="none"/>
              </w:rPr>
            </w:pPr>
            <w:r w:rsidRPr="00F011C5">
              <w:rPr>
                <w:rFonts w:asciiTheme="majorHAnsi" w:eastAsia="Times New Roman" w:hAnsiTheme="majorHAnsi" w:cstheme="majorHAnsi"/>
                <w:b w:val="0"/>
                <w:bCs w:val="0"/>
                <w:i/>
                <w:iCs/>
                <w:color w:val="000000"/>
                <w:kern w:val="0"/>
                <w:lang w:eastAsia="pl-PL"/>
                <w14:ligatures w14:val="none"/>
              </w:rPr>
              <w:t>Strategia Rozwoju Województwa Pomorskiego 2030</w:t>
            </w:r>
          </w:p>
        </w:tc>
        <w:tc>
          <w:tcPr>
            <w:tcW w:w="7700" w:type="dxa"/>
            <w:noWrap/>
            <w:hideMark/>
          </w:tcPr>
          <w:p w14:paraId="340C27AB" w14:textId="77777777" w:rsidR="007813A2" w:rsidRPr="00F011C5" w:rsidRDefault="007813A2" w:rsidP="007813A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3. ODPORNA GOSPODARKA</w:t>
            </w:r>
          </w:p>
          <w:p w14:paraId="4BF4856B" w14:textId="77777777" w:rsidR="007813A2" w:rsidRPr="00F011C5" w:rsidRDefault="007813A2" w:rsidP="007813A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3.2 Rynek pracy</w:t>
            </w:r>
          </w:p>
          <w:p w14:paraId="79C7160C" w14:textId="756241F7" w:rsidR="007813A2" w:rsidRPr="00F011C5" w:rsidRDefault="007813A2" w:rsidP="007813A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3.3 Oferta turystyczna i czasu wolnego</w:t>
            </w:r>
          </w:p>
        </w:tc>
      </w:tr>
      <w:tr w:rsidR="00836F19" w:rsidRPr="00F011C5" w14:paraId="102B81B0" w14:textId="77777777" w:rsidTr="00ED6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0" w:type="dxa"/>
            <w:noWrap/>
          </w:tcPr>
          <w:p w14:paraId="6DED4580" w14:textId="77777777" w:rsidR="00836F19" w:rsidRPr="00F011C5" w:rsidRDefault="00836F19" w:rsidP="00836F19">
            <w:pPr>
              <w:rPr>
                <w:rFonts w:asciiTheme="majorHAnsi" w:eastAsia="Times New Roman" w:hAnsiTheme="majorHAnsi" w:cstheme="majorHAnsi"/>
                <w:b w:val="0"/>
                <w:bCs w:val="0"/>
                <w:i/>
                <w:iCs/>
                <w:color w:val="000000"/>
                <w:kern w:val="0"/>
                <w:lang w:eastAsia="pl-PL"/>
                <w14:ligatures w14:val="none"/>
              </w:rPr>
            </w:pPr>
            <w:r w:rsidRPr="00F011C5">
              <w:rPr>
                <w:rFonts w:asciiTheme="majorHAnsi" w:eastAsia="Times New Roman" w:hAnsiTheme="majorHAnsi" w:cstheme="majorHAnsi"/>
                <w:b w:val="0"/>
                <w:bCs w:val="0"/>
                <w:i/>
                <w:iCs/>
                <w:color w:val="000000"/>
                <w:kern w:val="0"/>
                <w:lang w:eastAsia="pl-PL"/>
                <w14:ligatures w14:val="none"/>
              </w:rPr>
              <w:t>STRATEGIA ROZWOJU</w:t>
            </w:r>
          </w:p>
          <w:p w14:paraId="42901F69" w14:textId="77777777" w:rsidR="00836F19" w:rsidRPr="00F011C5" w:rsidRDefault="00836F19" w:rsidP="00836F19">
            <w:pPr>
              <w:rPr>
                <w:rFonts w:asciiTheme="majorHAnsi" w:eastAsia="Times New Roman" w:hAnsiTheme="majorHAnsi" w:cstheme="majorHAnsi"/>
                <w:b w:val="0"/>
                <w:bCs w:val="0"/>
                <w:i/>
                <w:iCs/>
                <w:color w:val="000000"/>
                <w:kern w:val="0"/>
                <w:lang w:eastAsia="pl-PL"/>
                <w14:ligatures w14:val="none"/>
              </w:rPr>
            </w:pPr>
            <w:r w:rsidRPr="00F011C5">
              <w:rPr>
                <w:rFonts w:asciiTheme="majorHAnsi" w:eastAsia="Times New Roman" w:hAnsiTheme="majorHAnsi" w:cstheme="majorHAnsi"/>
                <w:b w:val="0"/>
                <w:bCs w:val="0"/>
                <w:i/>
                <w:iCs/>
                <w:color w:val="000000"/>
                <w:kern w:val="0"/>
                <w:lang w:eastAsia="pl-PL"/>
                <w14:ligatures w14:val="none"/>
              </w:rPr>
              <w:t>POWIATU CHOJNICKIEGO</w:t>
            </w:r>
          </w:p>
          <w:p w14:paraId="36948559" w14:textId="2E11C5CE" w:rsidR="00836F19" w:rsidRPr="00F011C5" w:rsidRDefault="00836F19" w:rsidP="00836F19">
            <w:pPr>
              <w:rPr>
                <w:rFonts w:asciiTheme="majorHAnsi" w:eastAsia="Times New Roman" w:hAnsiTheme="majorHAnsi" w:cstheme="majorHAnsi"/>
                <w:b w:val="0"/>
                <w:bCs w:val="0"/>
                <w:i/>
                <w:iCs/>
                <w:color w:val="000000"/>
                <w:kern w:val="0"/>
                <w:lang w:eastAsia="pl-PL"/>
                <w14:ligatures w14:val="none"/>
              </w:rPr>
            </w:pPr>
            <w:r w:rsidRPr="00F011C5">
              <w:rPr>
                <w:rFonts w:asciiTheme="majorHAnsi" w:eastAsia="Times New Roman" w:hAnsiTheme="majorHAnsi" w:cstheme="majorHAnsi"/>
                <w:b w:val="0"/>
                <w:bCs w:val="0"/>
                <w:i/>
                <w:iCs/>
                <w:color w:val="000000"/>
                <w:kern w:val="0"/>
                <w:lang w:eastAsia="pl-PL"/>
                <w14:ligatures w14:val="none"/>
              </w:rPr>
              <w:t>DO ROKU 2025</w:t>
            </w:r>
          </w:p>
        </w:tc>
        <w:tc>
          <w:tcPr>
            <w:tcW w:w="7700" w:type="dxa"/>
            <w:noWrap/>
          </w:tcPr>
          <w:p w14:paraId="6E547724" w14:textId="77777777" w:rsidR="00836F19" w:rsidRPr="00F011C5" w:rsidRDefault="00836F19" w:rsidP="007813A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I. Zwiększenie znaczenia funkcji turystycznej powiatu</w:t>
            </w:r>
          </w:p>
          <w:p w14:paraId="5B8624E9" w14:textId="77777777" w:rsidR="00836F19" w:rsidRPr="00F011C5" w:rsidRDefault="00836F19" w:rsidP="00836F1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II. Ukierunkowanie rozwoju powiatu, jako ponadregionalnego centrum</w:t>
            </w:r>
          </w:p>
          <w:p w14:paraId="7ACC7182" w14:textId="4442F3AF" w:rsidR="00836F19" w:rsidRPr="00F011C5" w:rsidRDefault="00836F19" w:rsidP="00836F19">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gospodarczego</w:t>
            </w:r>
          </w:p>
        </w:tc>
      </w:tr>
      <w:tr w:rsidR="007813A2" w:rsidRPr="00F011C5" w14:paraId="1D3DCE8E" w14:textId="77777777" w:rsidTr="00ED6CF8">
        <w:trPr>
          <w:trHeight w:val="300"/>
        </w:trPr>
        <w:tc>
          <w:tcPr>
            <w:cnfStyle w:val="001000000000" w:firstRow="0" w:lastRow="0" w:firstColumn="1" w:lastColumn="0" w:oddVBand="0" w:evenVBand="0" w:oddHBand="0" w:evenHBand="0" w:firstRowFirstColumn="0" w:firstRowLastColumn="0" w:lastRowFirstColumn="0" w:lastRowLastColumn="0"/>
            <w:tcW w:w="2800" w:type="dxa"/>
            <w:noWrap/>
            <w:hideMark/>
          </w:tcPr>
          <w:p w14:paraId="1026CBF7" w14:textId="77777777" w:rsidR="00D417DA" w:rsidRPr="00F011C5" w:rsidRDefault="00D417DA" w:rsidP="00D417DA">
            <w:pPr>
              <w:rPr>
                <w:rFonts w:asciiTheme="majorHAnsi" w:eastAsia="Times New Roman" w:hAnsiTheme="majorHAnsi" w:cstheme="majorHAnsi"/>
                <w:b w:val="0"/>
                <w:bCs w:val="0"/>
                <w:i/>
                <w:iCs/>
                <w:color w:val="000000"/>
                <w:kern w:val="0"/>
                <w:lang w:eastAsia="pl-PL"/>
                <w14:ligatures w14:val="none"/>
              </w:rPr>
            </w:pPr>
            <w:r w:rsidRPr="00F011C5">
              <w:rPr>
                <w:rFonts w:asciiTheme="majorHAnsi" w:eastAsia="Times New Roman" w:hAnsiTheme="majorHAnsi" w:cstheme="majorHAnsi"/>
                <w:b w:val="0"/>
                <w:bCs w:val="0"/>
                <w:i/>
                <w:iCs/>
                <w:color w:val="000000"/>
                <w:kern w:val="0"/>
                <w:lang w:eastAsia="pl-PL"/>
                <w14:ligatures w14:val="none"/>
              </w:rPr>
              <w:t>STRATEGIA ROZWOJU GMINY CHOJNICE</w:t>
            </w:r>
          </w:p>
          <w:p w14:paraId="23A38247" w14:textId="3B6B7B9A" w:rsidR="007813A2" w:rsidRPr="00F011C5" w:rsidRDefault="00D417DA" w:rsidP="00D417DA">
            <w:pPr>
              <w:rPr>
                <w:rFonts w:asciiTheme="majorHAnsi" w:eastAsia="Times New Roman" w:hAnsiTheme="majorHAnsi" w:cstheme="majorHAnsi"/>
                <w:b w:val="0"/>
                <w:bCs w:val="0"/>
                <w:color w:val="000000"/>
                <w:kern w:val="0"/>
                <w:lang w:eastAsia="pl-PL"/>
                <w14:ligatures w14:val="none"/>
              </w:rPr>
            </w:pPr>
            <w:r w:rsidRPr="00F011C5">
              <w:rPr>
                <w:rFonts w:asciiTheme="majorHAnsi" w:eastAsia="Times New Roman" w:hAnsiTheme="majorHAnsi" w:cstheme="majorHAnsi"/>
                <w:b w:val="0"/>
                <w:bCs w:val="0"/>
                <w:i/>
                <w:iCs/>
                <w:color w:val="000000"/>
                <w:kern w:val="0"/>
                <w:lang w:eastAsia="pl-PL"/>
                <w14:ligatures w14:val="none"/>
              </w:rPr>
              <w:t>NA LATA 2014 – 2025</w:t>
            </w:r>
          </w:p>
        </w:tc>
        <w:tc>
          <w:tcPr>
            <w:tcW w:w="7700" w:type="dxa"/>
            <w:noWrap/>
            <w:hideMark/>
          </w:tcPr>
          <w:p w14:paraId="46FBC098" w14:textId="77777777" w:rsidR="007813A2" w:rsidRPr="00F011C5" w:rsidRDefault="007813A2" w:rsidP="007813A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A. Wypromowanie zabytków i walorów gminy oraz wykreowanie jej</w:t>
            </w:r>
          </w:p>
          <w:p w14:paraId="4318566B" w14:textId="77777777" w:rsidR="007813A2" w:rsidRPr="00F011C5" w:rsidRDefault="007813A2" w:rsidP="007813A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marki, jako miejsca rozwiniętej infrastruktury turystyki rowerowej</w:t>
            </w:r>
          </w:p>
          <w:p w14:paraId="25EA892F" w14:textId="77777777" w:rsidR="007813A2" w:rsidRPr="00F011C5" w:rsidRDefault="007813A2" w:rsidP="007813A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i kajakowej.</w:t>
            </w:r>
          </w:p>
          <w:p w14:paraId="48D8A708" w14:textId="77777777" w:rsidR="00D417DA" w:rsidRPr="00F011C5" w:rsidRDefault="00D417DA" w:rsidP="00D417D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D. Tworzenie skutecznego systemu wsparcia dla inwestorów</w:t>
            </w:r>
          </w:p>
          <w:p w14:paraId="3A8CABFB" w14:textId="77777777" w:rsidR="00D417DA" w:rsidRPr="00F011C5" w:rsidRDefault="00D417DA" w:rsidP="00D417D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i przedsiębiorców znajdujących na terenie gminy Chojnice - warunki</w:t>
            </w:r>
          </w:p>
          <w:p w14:paraId="52C9A7F9" w14:textId="41AEA05D" w:rsidR="00D417DA" w:rsidRPr="00F011C5" w:rsidRDefault="00D417DA" w:rsidP="00D417D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rozwoju.</w:t>
            </w:r>
          </w:p>
        </w:tc>
      </w:tr>
      <w:tr w:rsidR="007813A2" w:rsidRPr="00F011C5" w14:paraId="6BD593D5" w14:textId="77777777" w:rsidTr="00ED6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0" w:type="dxa"/>
            <w:noWrap/>
            <w:hideMark/>
          </w:tcPr>
          <w:p w14:paraId="655EA16B" w14:textId="77777777" w:rsidR="00D417DA" w:rsidRPr="00F011C5" w:rsidRDefault="00D417DA" w:rsidP="00D417DA">
            <w:pPr>
              <w:rPr>
                <w:rFonts w:asciiTheme="majorHAnsi" w:eastAsia="Times New Roman" w:hAnsiTheme="majorHAnsi" w:cstheme="majorHAnsi"/>
                <w:b w:val="0"/>
                <w:bCs w:val="0"/>
                <w:i/>
                <w:iCs/>
                <w:color w:val="000000"/>
                <w:kern w:val="0"/>
                <w:lang w:eastAsia="pl-PL"/>
                <w14:ligatures w14:val="none"/>
              </w:rPr>
            </w:pPr>
            <w:r w:rsidRPr="00F011C5">
              <w:rPr>
                <w:rFonts w:asciiTheme="majorHAnsi" w:eastAsia="Times New Roman" w:hAnsiTheme="majorHAnsi" w:cstheme="majorHAnsi"/>
                <w:b w:val="0"/>
                <w:bCs w:val="0"/>
                <w:i/>
                <w:iCs/>
                <w:color w:val="000000"/>
                <w:kern w:val="0"/>
                <w:lang w:eastAsia="pl-PL"/>
                <w14:ligatures w14:val="none"/>
              </w:rPr>
              <w:t>Strategia Rozwoju</w:t>
            </w:r>
          </w:p>
          <w:p w14:paraId="6729E1EB" w14:textId="7A63707E" w:rsidR="007813A2" w:rsidRPr="00F011C5" w:rsidRDefault="00D417DA" w:rsidP="00D417DA">
            <w:pPr>
              <w:rPr>
                <w:rFonts w:asciiTheme="majorHAnsi" w:eastAsia="Times New Roman" w:hAnsiTheme="majorHAnsi" w:cstheme="majorHAnsi"/>
                <w:b w:val="0"/>
                <w:bCs w:val="0"/>
                <w:i/>
                <w:iCs/>
                <w:color w:val="000000"/>
                <w:kern w:val="0"/>
                <w:lang w:eastAsia="pl-PL"/>
                <w14:ligatures w14:val="none"/>
              </w:rPr>
            </w:pPr>
            <w:r w:rsidRPr="00F011C5">
              <w:rPr>
                <w:rFonts w:asciiTheme="majorHAnsi" w:eastAsia="Times New Roman" w:hAnsiTheme="majorHAnsi" w:cstheme="majorHAnsi"/>
                <w:b w:val="0"/>
                <w:bCs w:val="0"/>
                <w:i/>
                <w:iCs/>
                <w:color w:val="000000"/>
                <w:kern w:val="0"/>
                <w:lang w:eastAsia="pl-PL"/>
                <w14:ligatures w14:val="none"/>
              </w:rPr>
              <w:t>gminy Czersk do roku 2030</w:t>
            </w:r>
          </w:p>
        </w:tc>
        <w:tc>
          <w:tcPr>
            <w:tcW w:w="7700" w:type="dxa"/>
            <w:noWrap/>
            <w:hideMark/>
          </w:tcPr>
          <w:p w14:paraId="7B3A838C" w14:textId="77777777" w:rsidR="00D417DA" w:rsidRPr="00F011C5" w:rsidRDefault="00D417DA" w:rsidP="00D417D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CEL STRATEGICZNY 2 – ZRÓWNOWAŻONY ROZWÓJ GOSPODARCZY</w:t>
            </w:r>
          </w:p>
          <w:p w14:paraId="4CCCE763" w14:textId="0ED5930A" w:rsidR="007813A2" w:rsidRPr="00F011C5" w:rsidRDefault="00D417DA" w:rsidP="00D417D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(gospodarczy)</w:t>
            </w:r>
          </w:p>
        </w:tc>
      </w:tr>
      <w:tr w:rsidR="007813A2" w:rsidRPr="00F011C5" w14:paraId="5F5DEEB6" w14:textId="77777777" w:rsidTr="00ED6CF8">
        <w:trPr>
          <w:trHeight w:val="300"/>
        </w:trPr>
        <w:tc>
          <w:tcPr>
            <w:cnfStyle w:val="001000000000" w:firstRow="0" w:lastRow="0" w:firstColumn="1" w:lastColumn="0" w:oddVBand="0" w:evenVBand="0" w:oddHBand="0" w:evenHBand="0" w:firstRowFirstColumn="0" w:firstRowLastColumn="0" w:lastRowFirstColumn="0" w:lastRowLastColumn="0"/>
            <w:tcW w:w="2800" w:type="dxa"/>
            <w:noWrap/>
            <w:hideMark/>
          </w:tcPr>
          <w:p w14:paraId="7B954E88" w14:textId="4A663D25" w:rsidR="007813A2" w:rsidRPr="00F011C5" w:rsidRDefault="00D417DA" w:rsidP="007813A2">
            <w:pPr>
              <w:rPr>
                <w:rFonts w:asciiTheme="majorHAnsi" w:eastAsia="Times New Roman" w:hAnsiTheme="majorHAnsi" w:cstheme="majorHAnsi"/>
                <w:b w:val="0"/>
                <w:bCs w:val="0"/>
                <w:color w:val="000000"/>
                <w:kern w:val="0"/>
                <w:lang w:eastAsia="pl-PL"/>
                <w14:ligatures w14:val="none"/>
              </w:rPr>
            </w:pPr>
            <w:r w:rsidRPr="00F011C5">
              <w:rPr>
                <w:rFonts w:asciiTheme="majorHAnsi" w:eastAsia="Times New Roman" w:hAnsiTheme="majorHAnsi" w:cstheme="majorHAnsi"/>
                <w:b w:val="0"/>
                <w:bCs w:val="0"/>
                <w:i/>
                <w:iCs/>
                <w:color w:val="000000"/>
                <w:kern w:val="0"/>
                <w:lang w:eastAsia="pl-PL"/>
                <w14:ligatures w14:val="none"/>
              </w:rPr>
              <w:t>Strategia Rozwoju Miasta i Gminy Brusy na lata 2021-2023</w:t>
            </w:r>
          </w:p>
        </w:tc>
        <w:tc>
          <w:tcPr>
            <w:tcW w:w="7700" w:type="dxa"/>
            <w:noWrap/>
            <w:hideMark/>
          </w:tcPr>
          <w:p w14:paraId="6BC327E6" w14:textId="77777777" w:rsidR="007813A2" w:rsidRPr="00F011C5" w:rsidRDefault="00D417DA" w:rsidP="007813A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1. CEL STRATEGICZNY Sprawna i kompletna infrastruktura.</w:t>
            </w:r>
          </w:p>
          <w:p w14:paraId="29F2B6DC" w14:textId="43E59EAD" w:rsidR="00D417DA" w:rsidRPr="00F011C5" w:rsidRDefault="00D417DA" w:rsidP="007813A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2. CEL STRATEGICZNY Zrównoważony rozwój społeczno-gospodarczy.</w:t>
            </w:r>
          </w:p>
        </w:tc>
      </w:tr>
      <w:tr w:rsidR="00DC6DE7" w:rsidRPr="00F011C5" w14:paraId="6C6834FF" w14:textId="77777777" w:rsidTr="00ED6CF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00" w:type="dxa"/>
            <w:noWrap/>
          </w:tcPr>
          <w:p w14:paraId="625D6344" w14:textId="60C89B61" w:rsidR="00DC6DE7" w:rsidRPr="00EE099F" w:rsidRDefault="00DC6DE7" w:rsidP="00DC6DE7">
            <w:pPr>
              <w:rPr>
                <w:rFonts w:asciiTheme="majorHAnsi" w:eastAsia="Times New Roman" w:hAnsiTheme="majorHAnsi" w:cstheme="majorHAnsi"/>
                <w:b w:val="0"/>
                <w:bCs w:val="0"/>
                <w:i/>
                <w:iCs/>
                <w:color w:val="000000"/>
                <w:kern w:val="0"/>
                <w:lang w:eastAsia="pl-PL"/>
                <w14:ligatures w14:val="none"/>
              </w:rPr>
            </w:pPr>
            <w:r w:rsidRPr="00235A3A">
              <w:rPr>
                <w:rFonts w:asciiTheme="majorHAnsi" w:eastAsia="Times New Roman" w:hAnsiTheme="majorHAnsi" w:cstheme="majorHAnsi"/>
                <w:i/>
                <w:iCs/>
                <w:color w:val="000000"/>
                <w:kern w:val="0"/>
                <w:lang w:eastAsia="pl-PL"/>
                <w14:ligatures w14:val="none"/>
              </w:rPr>
              <w:t>Regionalny Program Strategiczny</w:t>
            </w:r>
            <w:r w:rsidRPr="00235A3A">
              <w:rPr>
                <w:rFonts w:asciiTheme="majorHAnsi" w:eastAsia="Times New Roman" w:hAnsiTheme="majorHAnsi" w:cstheme="majorHAnsi"/>
                <w:b w:val="0"/>
                <w:bCs w:val="0"/>
                <w:i/>
                <w:iCs/>
                <w:color w:val="000000"/>
                <w:kern w:val="0"/>
                <w:lang w:eastAsia="pl-PL"/>
                <w14:ligatures w14:val="none"/>
              </w:rPr>
              <w:t xml:space="preserve"> </w:t>
            </w:r>
            <w:r w:rsidRPr="00235A3A">
              <w:rPr>
                <w:rFonts w:asciiTheme="majorHAnsi" w:eastAsia="Times New Roman" w:hAnsiTheme="majorHAnsi" w:cstheme="majorHAnsi"/>
                <w:i/>
                <w:iCs/>
                <w:color w:val="000000"/>
                <w:kern w:val="0"/>
                <w:lang w:eastAsia="pl-PL"/>
                <w14:ligatures w14:val="none"/>
              </w:rPr>
              <w:t xml:space="preserve">w zakresie </w:t>
            </w:r>
            <w:r w:rsidRPr="00235A3A">
              <w:rPr>
                <w:rFonts w:asciiTheme="majorHAnsi" w:eastAsia="Times New Roman" w:hAnsiTheme="majorHAnsi" w:cstheme="majorHAnsi"/>
                <w:i/>
                <w:iCs/>
                <w:color w:val="000000"/>
                <w:kern w:val="0"/>
                <w:lang w:eastAsia="pl-PL"/>
                <w14:ligatures w14:val="none"/>
              </w:rPr>
              <w:lastRenderedPageBreak/>
              <w:t>gospodarki, rynku pracy,</w:t>
            </w:r>
            <w:r w:rsidRPr="00235A3A">
              <w:rPr>
                <w:rFonts w:asciiTheme="majorHAnsi" w:eastAsia="Times New Roman" w:hAnsiTheme="majorHAnsi" w:cstheme="majorHAnsi"/>
                <w:b w:val="0"/>
                <w:bCs w:val="0"/>
                <w:i/>
                <w:iCs/>
                <w:color w:val="000000"/>
                <w:kern w:val="0"/>
                <w:lang w:eastAsia="pl-PL"/>
                <w14:ligatures w14:val="none"/>
              </w:rPr>
              <w:t xml:space="preserve"> </w:t>
            </w:r>
            <w:r w:rsidRPr="00235A3A">
              <w:rPr>
                <w:rFonts w:asciiTheme="majorHAnsi" w:eastAsia="Times New Roman" w:hAnsiTheme="majorHAnsi" w:cstheme="majorHAnsi"/>
                <w:i/>
                <w:iCs/>
                <w:color w:val="000000"/>
                <w:kern w:val="0"/>
                <w:lang w:eastAsia="pl-PL"/>
                <w14:ligatures w14:val="none"/>
              </w:rPr>
              <w:t>oferty turystycznej i czasu wolnego</w:t>
            </w:r>
          </w:p>
        </w:tc>
        <w:tc>
          <w:tcPr>
            <w:tcW w:w="7700" w:type="dxa"/>
            <w:noWrap/>
          </w:tcPr>
          <w:p w14:paraId="76D8CE09" w14:textId="77777777" w:rsidR="00DC6DE7" w:rsidRDefault="00584DB0" w:rsidP="007813A2">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584DB0">
              <w:rPr>
                <w:rFonts w:asciiTheme="majorHAnsi" w:eastAsia="Times New Roman" w:hAnsiTheme="majorHAnsi" w:cstheme="majorHAnsi"/>
                <w:color w:val="000000"/>
                <w:kern w:val="0"/>
                <w:lang w:eastAsia="pl-PL"/>
                <w14:ligatures w14:val="none"/>
              </w:rPr>
              <w:lastRenderedPageBreak/>
              <w:t>Cel szczegółowy 2 Atrakcyjny rynek pracy</w:t>
            </w:r>
          </w:p>
          <w:p w14:paraId="33B61C4B" w14:textId="4F27CA89" w:rsidR="00584DB0" w:rsidRPr="00F011C5" w:rsidRDefault="00584DB0" w:rsidP="00584DB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584DB0">
              <w:rPr>
                <w:rFonts w:asciiTheme="majorHAnsi" w:eastAsia="Times New Roman" w:hAnsiTheme="majorHAnsi" w:cstheme="majorHAnsi"/>
                <w:color w:val="000000"/>
                <w:kern w:val="0"/>
                <w:lang w:eastAsia="pl-PL"/>
                <w14:ligatures w14:val="none"/>
              </w:rPr>
              <w:t xml:space="preserve">Cel szczegółowy 3 </w:t>
            </w:r>
            <w:r>
              <w:rPr>
                <w:rFonts w:asciiTheme="majorHAnsi" w:eastAsia="Times New Roman" w:hAnsiTheme="majorHAnsi" w:cstheme="majorHAnsi"/>
                <w:color w:val="000000"/>
                <w:kern w:val="0"/>
                <w:lang w:eastAsia="pl-PL"/>
                <w14:ligatures w14:val="none"/>
              </w:rPr>
              <w:t xml:space="preserve"> </w:t>
            </w:r>
            <w:r w:rsidRPr="00584DB0">
              <w:rPr>
                <w:rFonts w:asciiTheme="majorHAnsi" w:eastAsia="Times New Roman" w:hAnsiTheme="majorHAnsi" w:cstheme="majorHAnsi"/>
                <w:color w:val="000000"/>
                <w:kern w:val="0"/>
                <w:lang w:eastAsia="pl-PL"/>
                <w14:ligatures w14:val="none"/>
              </w:rPr>
              <w:t>Inspirująca oferta turystyczna i czasu wolnego</w:t>
            </w:r>
          </w:p>
        </w:tc>
      </w:tr>
      <w:tr w:rsidR="00C171E1" w:rsidRPr="00F011C5" w14:paraId="45756D52" w14:textId="77777777" w:rsidTr="00ED6CF8">
        <w:trPr>
          <w:trHeight w:val="300"/>
        </w:trPr>
        <w:tc>
          <w:tcPr>
            <w:cnfStyle w:val="001000000000" w:firstRow="0" w:lastRow="0" w:firstColumn="1" w:lastColumn="0" w:oddVBand="0" w:evenVBand="0" w:oddHBand="0" w:evenHBand="0" w:firstRowFirstColumn="0" w:firstRowLastColumn="0" w:lastRowFirstColumn="0" w:lastRowLastColumn="0"/>
            <w:tcW w:w="2800" w:type="dxa"/>
            <w:noWrap/>
          </w:tcPr>
          <w:p w14:paraId="26EA76EA" w14:textId="4B0B4929" w:rsidR="00C171E1" w:rsidRPr="00C171E1" w:rsidRDefault="00C171E1" w:rsidP="00DC6DE7">
            <w:pPr>
              <w:rPr>
                <w:rFonts w:asciiTheme="majorHAnsi" w:eastAsia="Times New Roman" w:hAnsiTheme="majorHAnsi" w:cstheme="majorHAnsi"/>
                <w:b w:val="0"/>
                <w:i/>
                <w:iCs/>
                <w:color w:val="000000"/>
                <w:kern w:val="0"/>
                <w:lang w:eastAsia="pl-PL"/>
                <w14:ligatures w14:val="none"/>
              </w:rPr>
            </w:pPr>
            <w:r w:rsidRPr="00C171E1">
              <w:rPr>
                <w:rFonts w:asciiTheme="majorHAnsi" w:eastAsia="Times New Roman" w:hAnsiTheme="majorHAnsi" w:cstheme="majorHAnsi"/>
                <w:b w:val="0"/>
                <w:i/>
                <w:iCs/>
                <w:color w:val="000000"/>
                <w:kern w:val="0"/>
                <w:lang w:eastAsia="pl-PL"/>
                <w14:ligatures w14:val="none"/>
              </w:rPr>
              <w:t>Strategia terytorialna Partnerstwa Rezerwatu Biosfery Bory Tucholskie</w:t>
            </w:r>
          </w:p>
        </w:tc>
        <w:tc>
          <w:tcPr>
            <w:tcW w:w="7700" w:type="dxa"/>
            <w:noWrap/>
          </w:tcPr>
          <w:p w14:paraId="0BE0ADBA" w14:textId="6DB54B50" w:rsidR="00C171E1" w:rsidRPr="00584DB0" w:rsidRDefault="00C171E1" w:rsidP="007813A2">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C171E1">
              <w:rPr>
                <w:rFonts w:asciiTheme="majorHAnsi" w:eastAsia="Times New Roman" w:hAnsiTheme="majorHAnsi" w:cstheme="majorHAnsi"/>
                <w:color w:val="000000"/>
                <w:kern w:val="0"/>
                <w:lang w:eastAsia="pl-PL"/>
                <w14:ligatures w14:val="none"/>
              </w:rPr>
              <w:t>Cel strategiczny 2. Wzrost konkurencyjności gospodarki Rezerwatu Biosfery Bory Tucholskie w oparciu o wydajny system komunikacyjny oraz zasoby dziedzictwa kulturowego i przyrodniczego.</w:t>
            </w:r>
          </w:p>
        </w:tc>
      </w:tr>
    </w:tbl>
    <w:p w14:paraId="55FD1F43" w14:textId="77777777" w:rsidR="00CA6462" w:rsidRPr="00F011C5" w:rsidRDefault="00CA6462" w:rsidP="00C23A9E">
      <w:pPr>
        <w:spacing w:after="0" w:line="276" w:lineRule="auto"/>
        <w:rPr>
          <w:rFonts w:asciiTheme="majorHAnsi" w:hAnsiTheme="majorHAnsi" w:cstheme="majorHAnsi"/>
        </w:rPr>
      </w:pPr>
    </w:p>
    <w:p w14:paraId="03D5203F" w14:textId="6B972BE9" w:rsidR="00CA6462" w:rsidRPr="00F011C5" w:rsidRDefault="00015D17" w:rsidP="00ED6CF8">
      <w:pPr>
        <w:spacing w:after="0" w:line="276" w:lineRule="auto"/>
        <w:jc w:val="both"/>
        <w:rPr>
          <w:rFonts w:asciiTheme="majorHAnsi" w:hAnsiTheme="majorHAnsi" w:cstheme="majorHAnsi"/>
        </w:rPr>
      </w:pPr>
      <w:r w:rsidRPr="00F011C5">
        <w:rPr>
          <w:rFonts w:asciiTheme="majorHAnsi" w:hAnsiTheme="majorHAnsi" w:cstheme="majorHAnsi"/>
        </w:rPr>
        <w:t xml:space="preserve">Analizują zapisy dokumentów strategicznych na poziomie lokalnym i wojewódzkim uzyskujemy potwierdzenie, że cele określone w LSR są spójne z obowiązującymi i przyjętymi dokumentami. Kluczowe znacznie przy porównaniu LSR </w:t>
      </w:r>
      <w:r w:rsidR="00ED6CF8" w:rsidRPr="00F011C5">
        <w:rPr>
          <w:rFonts w:asciiTheme="majorHAnsi" w:hAnsiTheme="majorHAnsi" w:cstheme="majorHAnsi"/>
        </w:rPr>
        <w:br/>
      </w:r>
      <w:r w:rsidRPr="00F011C5">
        <w:rPr>
          <w:rFonts w:asciiTheme="majorHAnsi" w:hAnsiTheme="majorHAnsi" w:cstheme="majorHAnsi"/>
        </w:rPr>
        <w:t xml:space="preserve">z dokumentami planistycznymi ma fakt, że dokumenty w te w odróżnieniu od Lokalnej Strategii Rozwoju nie mają bezpośrednio przypisanych źródeł finansowania, które realizują założone cele. Na poziomie samorządowym strategie stanowią podstawę do wyznaczania kierunków działań, które w zależności od sytuacji finansowej samorządu </w:t>
      </w:r>
      <w:r w:rsidR="00ED6CF8" w:rsidRPr="00F011C5">
        <w:rPr>
          <w:rFonts w:asciiTheme="majorHAnsi" w:hAnsiTheme="majorHAnsi" w:cstheme="majorHAnsi"/>
        </w:rPr>
        <w:br/>
      </w:r>
      <w:r w:rsidRPr="00F011C5">
        <w:rPr>
          <w:rFonts w:asciiTheme="majorHAnsi" w:hAnsiTheme="majorHAnsi" w:cstheme="majorHAnsi"/>
        </w:rPr>
        <w:t xml:space="preserve">i możliwości pozyskania środków finansowych są bądź nie są realizowane. Dlatego Lokalna Strategia Rozwoju jest </w:t>
      </w:r>
      <w:r w:rsidR="00ED6CF8" w:rsidRPr="00F011C5">
        <w:rPr>
          <w:rFonts w:asciiTheme="majorHAnsi" w:hAnsiTheme="majorHAnsi" w:cstheme="majorHAnsi"/>
        </w:rPr>
        <w:br/>
      </w:r>
      <w:r w:rsidRPr="00F011C5">
        <w:rPr>
          <w:rFonts w:asciiTheme="majorHAnsi" w:hAnsiTheme="majorHAnsi" w:cstheme="majorHAnsi"/>
        </w:rPr>
        <w:t xml:space="preserve">w pełni komplementarna ponieważ stanowi potencjalne źródło finansowania dla zadań określonych jako priorytetowe dla rozwoju poszczególnych samorządów. Ponadto w zapisach samych gminnych strategii Lokalna Grupa Działania wskazywana jest często jako potencjalne źródło finansowania czy podmiot, który uczestniczy w realizacji tych strategii już od mementu ich powstawania. </w:t>
      </w:r>
      <w:r w:rsidR="00ED6CF8" w:rsidRPr="00F011C5">
        <w:rPr>
          <w:rFonts w:asciiTheme="majorHAnsi" w:hAnsiTheme="majorHAnsi" w:cstheme="majorHAnsi"/>
        </w:rPr>
        <w:t>Podsumowując operacje i projekty, które będą realizowane w ramach LSR, faktycznie przyczyniać się będą do realizacji kilku strategii, które zostały opracowane dla obszaru działalności LGD Sandry Brdy.</w:t>
      </w:r>
    </w:p>
    <w:p w14:paraId="63E314A4" w14:textId="77777777" w:rsidR="00736DF7" w:rsidRPr="00F011C5" w:rsidRDefault="00736DF7" w:rsidP="00C23A9E">
      <w:pPr>
        <w:spacing w:after="0" w:line="276" w:lineRule="auto"/>
        <w:rPr>
          <w:rFonts w:asciiTheme="majorHAnsi" w:hAnsiTheme="majorHAnsi" w:cstheme="majorHAnsi"/>
        </w:rPr>
      </w:pPr>
    </w:p>
    <w:p w14:paraId="0A47A11F" w14:textId="10A2FCC5" w:rsidR="00736DF7" w:rsidRPr="00F011C5" w:rsidRDefault="00736DF7" w:rsidP="00C23A9E">
      <w:pPr>
        <w:spacing w:after="0" w:line="276" w:lineRule="auto"/>
        <w:rPr>
          <w:rFonts w:asciiTheme="majorHAnsi" w:hAnsiTheme="majorHAnsi" w:cstheme="majorHAnsi"/>
        </w:rPr>
      </w:pPr>
      <w:r w:rsidRPr="00F011C5">
        <w:rPr>
          <w:rFonts w:asciiTheme="majorHAnsi" w:hAnsiTheme="majorHAnsi" w:cstheme="majorHAnsi"/>
        </w:rPr>
        <w:t xml:space="preserve">Poszczególne przedsięwzięcia i cele finansowane będą </w:t>
      </w:r>
      <w:r w:rsidR="00ED6CF8" w:rsidRPr="00F011C5">
        <w:rPr>
          <w:rFonts w:asciiTheme="majorHAnsi" w:hAnsiTheme="majorHAnsi" w:cstheme="majorHAnsi"/>
        </w:rPr>
        <w:t xml:space="preserve">z </w:t>
      </w:r>
      <w:r w:rsidRPr="00F011C5">
        <w:rPr>
          <w:rFonts w:asciiTheme="majorHAnsi" w:hAnsiTheme="majorHAnsi" w:cstheme="majorHAnsi"/>
        </w:rPr>
        <w:t>następujących Programów:</w:t>
      </w:r>
    </w:p>
    <w:p w14:paraId="10B00D60" w14:textId="77777777" w:rsidR="00736DF7" w:rsidRPr="00F011C5" w:rsidRDefault="00736DF7" w:rsidP="00C23A9E">
      <w:pPr>
        <w:spacing w:after="0" w:line="276" w:lineRule="auto"/>
        <w:rPr>
          <w:rFonts w:asciiTheme="majorHAnsi" w:hAnsiTheme="majorHAnsi" w:cstheme="majorHAnsi"/>
        </w:rPr>
      </w:pPr>
    </w:p>
    <w:tbl>
      <w:tblPr>
        <w:tblStyle w:val="Tabelasiatki5ciemnaakcent51"/>
        <w:tblW w:w="10206" w:type="dxa"/>
        <w:tblLook w:val="04A0" w:firstRow="1" w:lastRow="0" w:firstColumn="1" w:lastColumn="0" w:noHBand="0" w:noVBand="1"/>
      </w:tblPr>
      <w:tblGrid>
        <w:gridCol w:w="3298"/>
        <w:gridCol w:w="1500"/>
        <w:gridCol w:w="5408"/>
      </w:tblGrid>
      <w:tr w:rsidR="00736DF7" w:rsidRPr="00F011C5" w14:paraId="644BD1CE" w14:textId="77777777" w:rsidTr="00EE099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98" w:type="dxa"/>
            <w:noWrap/>
            <w:hideMark/>
          </w:tcPr>
          <w:p w14:paraId="2B2FC024" w14:textId="77777777" w:rsidR="00736DF7" w:rsidRPr="00F011C5" w:rsidRDefault="00736DF7" w:rsidP="00736DF7">
            <w:pPr>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Cel Lokalnej Strategii Rozwoju</w:t>
            </w:r>
          </w:p>
        </w:tc>
        <w:tc>
          <w:tcPr>
            <w:tcW w:w="1500" w:type="dxa"/>
            <w:hideMark/>
          </w:tcPr>
          <w:p w14:paraId="61EAFDF1" w14:textId="19EC849D" w:rsidR="00736DF7" w:rsidRPr="00F011C5" w:rsidRDefault="00736DF7" w:rsidP="00736DF7">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Źródło finansowania</w:t>
            </w:r>
          </w:p>
        </w:tc>
        <w:tc>
          <w:tcPr>
            <w:tcW w:w="5408" w:type="dxa"/>
            <w:hideMark/>
          </w:tcPr>
          <w:p w14:paraId="0F1CF0BA" w14:textId="77777777" w:rsidR="00736DF7" w:rsidRPr="00F011C5" w:rsidRDefault="00736DF7" w:rsidP="00736DF7">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Zakres wsparcia/ priorytet/ cel szczegółowy</w:t>
            </w:r>
          </w:p>
        </w:tc>
      </w:tr>
      <w:tr w:rsidR="00736DF7" w:rsidRPr="00F011C5" w14:paraId="227409C2" w14:textId="77777777" w:rsidTr="00EE099F">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10206" w:type="dxa"/>
            <w:gridSpan w:val="3"/>
            <w:hideMark/>
          </w:tcPr>
          <w:p w14:paraId="4BBCBB8E" w14:textId="4CE1DFB1" w:rsidR="00736DF7" w:rsidRPr="00F011C5" w:rsidRDefault="00736DF7" w:rsidP="00736DF7">
            <w:pPr>
              <w:jc w:val="center"/>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Cel I. Zachowanie walorów środowiska przyrodniczego i kulturowego</w:t>
            </w:r>
          </w:p>
        </w:tc>
      </w:tr>
      <w:tr w:rsidR="00736DF7" w:rsidRPr="00F011C5" w14:paraId="21E6B2D9" w14:textId="77777777" w:rsidTr="00EE099F">
        <w:trPr>
          <w:trHeight w:val="799"/>
        </w:trPr>
        <w:tc>
          <w:tcPr>
            <w:cnfStyle w:val="001000000000" w:firstRow="0" w:lastRow="0" w:firstColumn="1" w:lastColumn="0" w:oddVBand="0" w:evenVBand="0" w:oddHBand="0" w:evenHBand="0" w:firstRowFirstColumn="0" w:firstRowLastColumn="0" w:lastRowFirstColumn="0" w:lastRowLastColumn="0"/>
            <w:tcW w:w="3298" w:type="dxa"/>
            <w:hideMark/>
          </w:tcPr>
          <w:p w14:paraId="58A722C7" w14:textId="77777777" w:rsidR="00736DF7" w:rsidRPr="00F011C5" w:rsidRDefault="00736DF7" w:rsidP="00736DF7">
            <w:pPr>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P.1.1.1. Ochrona bioróżnorodności na obszarach cennych przyrodniczo</w:t>
            </w:r>
          </w:p>
        </w:tc>
        <w:tc>
          <w:tcPr>
            <w:tcW w:w="1500" w:type="dxa"/>
            <w:hideMark/>
          </w:tcPr>
          <w:p w14:paraId="1EEE1B30" w14:textId="721E6775" w:rsidR="00736DF7" w:rsidRPr="00F011C5" w:rsidRDefault="00736DF7" w:rsidP="00736DF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 EFRR</w:t>
            </w:r>
          </w:p>
        </w:tc>
        <w:tc>
          <w:tcPr>
            <w:tcW w:w="5408" w:type="dxa"/>
            <w:hideMark/>
          </w:tcPr>
          <w:p w14:paraId="41CDFEC1" w14:textId="77777777" w:rsidR="00F011C5" w:rsidRPr="00F011C5" w:rsidRDefault="00F011C5" w:rsidP="005802CD">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5046E7F8" w14:textId="36FDCDD4" w:rsidR="005802CD" w:rsidRPr="00F011C5" w:rsidRDefault="005802CD" w:rsidP="005802CD">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 xml:space="preserve">Priorytet 2. Fundusze europejskie dla zielonego Pomorza (CP2) </w:t>
            </w:r>
          </w:p>
          <w:p w14:paraId="2F95D3AF" w14:textId="4B3DEABD" w:rsidR="00736DF7" w:rsidRPr="00F011C5" w:rsidRDefault="005802CD" w:rsidP="005802CD">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Europejski Fundusz Rozwoju Regionalnego - cel szczegółowy (vii) wzmacnianie ochrony i zachowania przyrody, różnorodności biologicznej oraz zielonej infrastruktury, w tym na obszarach miejskich, oraz ograniczenie wszelkich rodzajów zanieczyszczenia.</w:t>
            </w:r>
            <w:r w:rsidR="00736DF7" w:rsidRPr="00F011C5">
              <w:rPr>
                <w:rFonts w:asciiTheme="majorHAnsi" w:eastAsia="Times New Roman" w:hAnsiTheme="majorHAnsi" w:cstheme="majorHAnsi"/>
                <w:color w:val="000000"/>
                <w:kern w:val="0"/>
                <w:lang w:eastAsia="pl-PL"/>
                <w14:ligatures w14:val="none"/>
              </w:rPr>
              <w:t> </w:t>
            </w:r>
          </w:p>
        </w:tc>
      </w:tr>
      <w:tr w:rsidR="00736DF7" w:rsidRPr="00F011C5" w14:paraId="777E2D0A" w14:textId="77777777" w:rsidTr="00EE099F">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3298" w:type="dxa"/>
            <w:hideMark/>
          </w:tcPr>
          <w:p w14:paraId="2A67F33E" w14:textId="77777777" w:rsidR="00736DF7" w:rsidRPr="00F011C5" w:rsidRDefault="00736DF7" w:rsidP="00736DF7">
            <w:pPr>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P.1.2.1. Wyposażenie obiektów infrastruktury publicznej w urządzenia do gromadzenia energii elektrycznej.</w:t>
            </w:r>
          </w:p>
        </w:tc>
        <w:tc>
          <w:tcPr>
            <w:tcW w:w="1500" w:type="dxa"/>
            <w:hideMark/>
          </w:tcPr>
          <w:p w14:paraId="70EB6524" w14:textId="24BD80A8" w:rsidR="00736DF7" w:rsidRPr="00F011C5" w:rsidRDefault="00736DF7" w:rsidP="00736DF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 EFRR</w:t>
            </w:r>
          </w:p>
        </w:tc>
        <w:tc>
          <w:tcPr>
            <w:tcW w:w="5408" w:type="dxa"/>
            <w:hideMark/>
          </w:tcPr>
          <w:p w14:paraId="6D826573" w14:textId="77777777" w:rsidR="00F011C5" w:rsidRPr="00F011C5" w:rsidRDefault="00F011C5" w:rsidP="005802CD">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7EE1D28A" w14:textId="16B3098F" w:rsidR="005802CD" w:rsidRPr="00F011C5" w:rsidRDefault="005802CD" w:rsidP="005802CD">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 xml:space="preserve">Priorytet 2. Fundusze europejskie dla zielonego Pomorza (CP2) </w:t>
            </w:r>
          </w:p>
          <w:p w14:paraId="11940B32" w14:textId="385705E6" w:rsidR="00736DF7" w:rsidRPr="00F011C5" w:rsidRDefault="005802CD" w:rsidP="005802CD">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Europejski Fundusz Rozwoju Regionalnego - cel szczegółowy (ii) - wspieranie energii odnawialnej zgodnie z dyrektywą (UE) 2018/2001, w tym z określonymi w niej kryteriami zrównoważonego rozwoju.</w:t>
            </w:r>
            <w:r w:rsidR="00736DF7" w:rsidRPr="00F011C5">
              <w:rPr>
                <w:rFonts w:asciiTheme="majorHAnsi" w:eastAsia="Times New Roman" w:hAnsiTheme="majorHAnsi" w:cstheme="majorHAnsi"/>
                <w:color w:val="000000"/>
                <w:kern w:val="0"/>
                <w:lang w:eastAsia="pl-PL"/>
                <w14:ligatures w14:val="none"/>
              </w:rPr>
              <w:t> </w:t>
            </w:r>
          </w:p>
        </w:tc>
      </w:tr>
      <w:tr w:rsidR="00736DF7" w:rsidRPr="00F011C5" w14:paraId="58D072A8" w14:textId="77777777" w:rsidTr="00EE099F">
        <w:trPr>
          <w:trHeight w:val="799"/>
        </w:trPr>
        <w:tc>
          <w:tcPr>
            <w:cnfStyle w:val="001000000000" w:firstRow="0" w:lastRow="0" w:firstColumn="1" w:lastColumn="0" w:oddVBand="0" w:evenVBand="0" w:oddHBand="0" w:evenHBand="0" w:firstRowFirstColumn="0" w:firstRowLastColumn="0" w:lastRowFirstColumn="0" w:lastRowLastColumn="0"/>
            <w:tcW w:w="3298" w:type="dxa"/>
            <w:hideMark/>
          </w:tcPr>
          <w:p w14:paraId="3E92DB75" w14:textId="77777777" w:rsidR="00736DF7" w:rsidRPr="00F011C5" w:rsidRDefault="00736DF7" w:rsidP="00736DF7">
            <w:pPr>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P.1.2.2. Wyposażenie indywidualnych gospodarstw domowych w urządzenia do gromadzenia energii elektrycznej.</w:t>
            </w:r>
          </w:p>
        </w:tc>
        <w:tc>
          <w:tcPr>
            <w:tcW w:w="1500" w:type="dxa"/>
            <w:hideMark/>
          </w:tcPr>
          <w:p w14:paraId="22F9F70A" w14:textId="18422A1B" w:rsidR="00736DF7" w:rsidRPr="00F011C5" w:rsidRDefault="00736DF7" w:rsidP="00736DF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 EFRR</w:t>
            </w:r>
          </w:p>
        </w:tc>
        <w:tc>
          <w:tcPr>
            <w:tcW w:w="5408" w:type="dxa"/>
            <w:hideMark/>
          </w:tcPr>
          <w:p w14:paraId="099510F5" w14:textId="77777777" w:rsidR="00F011C5" w:rsidRPr="00F011C5" w:rsidRDefault="00F011C5" w:rsidP="005802CD">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1FF7A41A" w14:textId="3E7AD6F3" w:rsidR="005802CD" w:rsidRPr="00F011C5" w:rsidRDefault="005802CD" w:rsidP="005802CD">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 xml:space="preserve">Priorytet 2. Fundusze europejskie dla zielonego Pomorza (CP2) </w:t>
            </w:r>
          </w:p>
          <w:p w14:paraId="6A8704CF" w14:textId="25A69EBD" w:rsidR="00736DF7" w:rsidRPr="00F011C5" w:rsidRDefault="005802CD" w:rsidP="005802CD">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 xml:space="preserve">Europejski Fundusz Rozwoju Regionalnego - cel szczegółowy (ii) - wspieranie energii </w:t>
            </w:r>
            <w:r w:rsidR="00015D17" w:rsidRPr="00F011C5">
              <w:rPr>
                <w:rFonts w:asciiTheme="majorHAnsi" w:eastAsia="Times New Roman" w:hAnsiTheme="majorHAnsi" w:cstheme="majorHAnsi"/>
                <w:color w:val="000000"/>
                <w:kern w:val="0"/>
                <w:lang w:eastAsia="pl-PL"/>
                <w14:ligatures w14:val="none"/>
              </w:rPr>
              <w:t>(…)</w:t>
            </w:r>
            <w:r w:rsidRPr="00F011C5">
              <w:rPr>
                <w:rFonts w:asciiTheme="majorHAnsi" w:eastAsia="Times New Roman" w:hAnsiTheme="majorHAnsi" w:cstheme="majorHAnsi"/>
                <w:color w:val="000000"/>
                <w:kern w:val="0"/>
                <w:lang w:eastAsia="pl-PL"/>
                <w14:ligatures w14:val="none"/>
              </w:rPr>
              <w:t>.</w:t>
            </w:r>
            <w:r w:rsidR="00736DF7" w:rsidRPr="00F011C5">
              <w:rPr>
                <w:rFonts w:asciiTheme="majorHAnsi" w:eastAsia="Times New Roman" w:hAnsiTheme="majorHAnsi" w:cstheme="majorHAnsi"/>
                <w:color w:val="000000"/>
                <w:kern w:val="0"/>
                <w:lang w:eastAsia="pl-PL"/>
                <w14:ligatures w14:val="none"/>
              </w:rPr>
              <w:t> </w:t>
            </w:r>
          </w:p>
        </w:tc>
      </w:tr>
      <w:tr w:rsidR="00736DF7" w:rsidRPr="00F011C5" w14:paraId="37342594" w14:textId="77777777" w:rsidTr="00EE099F">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3298" w:type="dxa"/>
            <w:hideMark/>
          </w:tcPr>
          <w:p w14:paraId="4FCB81BA" w14:textId="77777777" w:rsidR="00736DF7" w:rsidRPr="00F011C5" w:rsidRDefault="00736DF7" w:rsidP="00736DF7">
            <w:pPr>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P.1.3.1. Wsparcie dla inicjatyw wzmacniających świadomość ekologiczną i kulturową obszaru</w:t>
            </w:r>
          </w:p>
        </w:tc>
        <w:tc>
          <w:tcPr>
            <w:tcW w:w="1500" w:type="dxa"/>
            <w:hideMark/>
          </w:tcPr>
          <w:p w14:paraId="4D3CAF96" w14:textId="1BE1C434" w:rsidR="00736DF7" w:rsidRPr="00F011C5" w:rsidRDefault="00736DF7" w:rsidP="00736DF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 PS WPR</w:t>
            </w:r>
          </w:p>
        </w:tc>
        <w:tc>
          <w:tcPr>
            <w:tcW w:w="5408" w:type="dxa"/>
            <w:hideMark/>
          </w:tcPr>
          <w:p w14:paraId="533B42C7" w14:textId="77777777" w:rsidR="00F011C5" w:rsidRPr="00F011C5" w:rsidRDefault="00F011C5" w:rsidP="00736DF7">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2C28E05D" w14:textId="02E41111" w:rsidR="00736DF7" w:rsidRPr="00F011C5" w:rsidRDefault="000E1964" w:rsidP="00736DF7">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9. ochrona dziedzictwa kulturowego lub przyrodniczego polskiej wsi</w:t>
            </w:r>
          </w:p>
        </w:tc>
      </w:tr>
      <w:tr w:rsidR="00736DF7" w:rsidRPr="00F011C5" w14:paraId="4CBC3C66" w14:textId="77777777" w:rsidTr="00EE099F">
        <w:trPr>
          <w:trHeight w:val="799"/>
        </w:trPr>
        <w:tc>
          <w:tcPr>
            <w:cnfStyle w:val="001000000000" w:firstRow="0" w:lastRow="0" w:firstColumn="1" w:lastColumn="0" w:oddVBand="0" w:evenVBand="0" w:oddHBand="0" w:evenHBand="0" w:firstRowFirstColumn="0" w:firstRowLastColumn="0" w:lastRowFirstColumn="0" w:lastRowLastColumn="0"/>
            <w:tcW w:w="3298" w:type="dxa"/>
            <w:hideMark/>
          </w:tcPr>
          <w:p w14:paraId="669277C7" w14:textId="77777777" w:rsidR="00736DF7" w:rsidRPr="00F011C5" w:rsidRDefault="00736DF7" w:rsidP="00736DF7">
            <w:pPr>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lastRenderedPageBreak/>
              <w:t>P.1.3.2. Wsparcie aktywizacji mieszkańców na rzecz ochrony dziedzictwa kulturowego i przyrodniczego</w:t>
            </w:r>
          </w:p>
        </w:tc>
        <w:tc>
          <w:tcPr>
            <w:tcW w:w="1500" w:type="dxa"/>
            <w:hideMark/>
          </w:tcPr>
          <w:p w14:paraId="1C0A0568" w14:textId="1DC3BFFE" w:rsidR="00736DF7" w:rsidRPr="00F011C5" w:rsidRDefault="00736DF7" w:rsidP="00736DF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 PS WPR</w:t>
            </w:r>
          </w:p>
        </w:tc>
        <w:tc>
          <w:tcPr>
            <w:tcW w:w="5408" w:type="dxa"/>
            <w:hideMark/>
          </w:tcPr>
          <w:p w14:paraId="29FBAE41" w14:textId="77777777" w:rsidR="00F011C5" w:rsidRPr="00F011C5" w:rsidRDefault="00F011C5" w:rsidP="00736DF7">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477E20C7" w14:textId="237DBE56" w:rsidR="00736DF7" w:rsidRPr="00F011C5" w:rsidRDefault="005802CD" w:rsidP="00736DF7">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9. ochrona dziedzictwa kulturowego lub przyrodniczego polskiej wsi.</w:t>
            </w:r>
            <w:r w:rsidR="00736DF7" w:rsidRPr="00F011C5">
              <w:rPr>
                <w:rFonts w:asciiTheme="majorHAnsi" w:eastAsia="Times New Roman" w:hAnsiTheme="majorHAnsi" w:cstheme="majorHAnsi"/>
                <w:color w:val="000000"/>
                <w:kern w:val="0"/>
                <w:lang w:eastAsia="pl-PL"/>
                <w14:ligatures w14:val="none"/>
              </w:rPr>
              <w:t> </w:t>
            </w:r>
          </w:p>
        </w:tc>
      </w:tr>
      <w:tr w:rsidR="00736DF7" w:rsidRPr="00F011C5" w14:paraId="5A02C755" w14:textId="77777777" w:rsidTr="00EE099F">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10206" w:type="dxa"/>
            <w:gridSpan w:val="3"/>
            <w:hideMark/>
          </w:tcPr>
          <w:p w14:paraId="1B16F006" w14:textId="77777777" w:rsidR="00736DF7" w:rsidRPr="00F011C5" w:rsidRDefault="00736DF7" w:rsidP="00736DF7">
            <w:pPr>
              <w:jc w:val="center"/>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Cel. II. Rozwój kapitału społecznego i poprawa jakości życia mieszkańców</w:t>
            </w:r>
          </w:p>
        </w:tc>
      </w:tr>
      <w:tr w:rsidR="00736DF7" w:rsidRPr="00F011C5" w14:paraId="3743747E" w14:textId="77777777" w:rsidTr="00EE099F">
        <w:trPr>
          <w:trHeight w:val="799"/>
        </w:trPr>
        <w:tc>
          <w:tcPr>
            <w:cnfStyle w:val="001000000000" w:firstRow="0" w:lastRow="0" w:firstColumn="1" w:lastColumn="0" w:oddVBand="0" w:evenVBand="0" w:oddHBand="0" w:evenHBand="0" w:firstRowFirstColumn="0" w:firstRowLastColumn="0" w:lastRowFirstColumn="0" w:lastRowLastColumn="0"/>
            <w:tcW w:w="3298" w:type="dxa"/>
            <w:hideMark/>
          </w:tcPr>
          <w:p w14:paraId="37A5E7B7" w14:textId="77777777" w:rsidR="00736DF7" w:rsidRPr="00F011C5" w:rsidRDefault="00736DF7" w:rsidP="00736DF7">
            <w:pPr>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P.2.1.1. Wsparcie inicjatyw na rzecz trwałych miejsc świadczenia usług społecznych</w:t>
            </w:r>
          </w:p>
        </w:tc>
        <w:tc>
          <w:tcPr>
            <w:tcW w:w="1500" w:type="dxa"/>
            <w:hideMark/>
          </w:tcPr>
          <w:p w14:paraId="72B7172B" w14:textId="48388342" w:rsidR="00736DF7" w:rsidRPr="00F011C5" w:rsidRDefault="00736DF7" w:rsidP="00736DF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 EFS+</w:t>
            </w:r>
          </w:p>
        </w:tc>
        <w:tc>
          <w:tcPr>
            <w:tcW w:w="5408" w:type="dxa"/>
            <w:hideMark/>
          </w:tcPr>
          <w:p w14:paraId="64D22542" w14:textId="77777777" w:rsidR="00F011C5" w:rsidRPr="00F011C5" w:rsidRDefault="00F011C5" w:rsidP="005802CD">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4EB48728" w14:textId="09F05AA5" w:rsidR="005802CD" w:rsidRPr="00F011C5" w:rsidRDefault="005802CD" w:rsidP="005802CD">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 xml:space="preserve">Priorytet 5. Fundusze europejskie dla silnego społecznie Pomorza (CP4) </w:t>
            </w:r>
          </w:p>
          <w:p w14:paraId="7500B598" w14:textId="7EB1F1E7" w:rsidR="00736DF7" w:rsidRPr="00F011C5" w:rsidRDefault="005802CD" w:rsidP="005802CD">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Europejski Fundusz Społeczny Plus - cel szczegółowy (k) - zwiększanie równego i szybkiego dostępu do dobrej jakości, trwałych i przystępnych cenowo usług, w tym usług, które wspierają dostęp do mieszkań oraz opieki skoncentrowanej na osobie, w tym opieki zdrowotnej; modernizacja systemów ochrony socjalnej, w tym wspieranie dostępu do ochrony socjalnej, ze szczególnym uwzględnieniem dzieci i grup w niekorzystnej sytuacji; poprawa dostępności, w tym dla osób z niepełnosprawnościami, skuteczności i odporności systemów ochrony zdrowia i usług opieki długoterminowej;</w:t>
            </w:r>
            <w:r w:rsidR="00736DF7" w:rsidRPr="00F011C5">
              <w:rPr>
                <w:rFonts w:asciiTheme="majorHAnsi" w:eastAsia="Times New Roman" w:hAnsiTheme="majorHAnsi" w:cstheme="majorHAnsi"/>
                <w:color w:val="000000"/>
                <w:kern w:val="0"/>
                <w:lang w:eastAsia="pl-PL"/>
                <w14:ligatures w14:val="none"/>
              </w:rPr>
              <w:t> </w:t>
            </w:r>
          </w:p>
        </w:tc>
      </w:tr>
      <w:tr w:rsidR="00736DF7" w:rsidRPr="00F011C5" w14:paraId="6E06AAEB" w14:textId="77777777" w:rsidTr="00EE099F">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3298" w:type="dxa"/>
            <w:hideMark/>
          </w:tcPr>
          <w:p w14:paraId="31D8CB62" w14:textId="77777777" w:rsidR="00736DF7" w:rsidRPr="00F011C5" w:rsidRDefault="00736DF7" w:rsidP="00736DF7">
            <w:pPr>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P.2.1.2. Tworzenie i rozwój infrastruktury usług społecznych</w:t>
            </w:r>
          </w:p>
        </w:tc>
        <w:tc>
          <w:tcPr>
            <w:tcW w:w="1500" w:type="dxa"/>
            <w:hideMark/>
          </w:tcPr>
          <w:p w14:paraId="64FF3EA0" w14:textId="615081B1" w:rsidR="00736DF7" w:rsidRPr="00F011C5" w:rsidRDefault="00736DF7" w:rsidP="00736DF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 EFRR</w:t>
            </w:r>
          </w:p>
        </w:tc>
        <w:tc>
          <w:tcPr>
            <w:tcW w:w="5408" w:type="dxa"/>
            <w:hideMark/>
          </w:tcPr>
          <w:p w14:paraId="414A7A5C" w14:textId="77777777" w:rsidR="00F011C5" w:rsidRPr="00F011C5" w:rsidRDefault="00F011C5" w:rsidP="005802CD">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29C59192" w14:textId="6CEC5374" w:rsidR="005802CD" w:rsidRPr="00F011C5" w:rsidRDefault="005802CD" w:rsidP="005802CD">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Priorytet 6. Fundusze europejskie dla silnego społecznie Pomorza (CP4)</w:t>
            </w:r>
          </w:p>
          <w:p w14:paraId="2F1259AA" w14:textId="1B6E6615" w:rsidR="00736DF7" w:rsidRPr="00F011C5" w:rsidRDefault="005802CD" w:rsidP="005802CD">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Europejski Fundusz Rozwoju Regionalnego - cel szczegółowy (iii) - wspieranie włączenia społeczno-gospodarczego społeczności marginalizowanych, gospodarstw domowych o niskich dochodach oraz grup w niekorzystnej sytuacji, w tym osób o szczególnych potrzebach, dzięki zintegrowanym działaniom obejmującym usługi mieszkaniowe i usługi społeczne (EFRR);</w:t>
            </w:r>
            <w:r w:rsidR="00736DF7" w:rsidRPr="00F011C5">
              <w:rPr>
                <w:rFonts w:asciiTheme="majorHAnsi" w:eastAsia="Times New Roman" w:hAnsiTheme="majorHAnsi" w:cstheme="majorHAnsi"/>
                <w:color w:val="000000"/>
                <w:kern w:val="0"/>
                <w:lang w:eastAsia="pl-PL"/>
                <w14:ligatures w14:val="none"/>
              </w:rPr>
              <w:t> </w:t>
            </w:r>
          </w:p>
        </w:tc>
      </w:tr>
      <w:tr w:rsidR="00736DF7" w:rsidRPr="00F011C5" w14:paraId="14FA00F1" w14:textId="77777777" w:rsidTr="00EE099F">
        <w:trPr>
          <w:trHeight w:val="799"/>
        </w:trPr>
        <w:tc>
          <w:tcPr>
            <w:cnfStyle w:val="001000000000" w:firstRow="0" w:lastRow="0" w:firstColumn="1" w:lastColumn="0" w:oddVBand="0" w:evenVBand="0" w:oddHBand="0" w:evenHBand="0" w:firstRowFirstColumn="0" w:firstRowLastColumn="0" w:lastRowFirstColumn="0" w:lastRowLastColumn="0"/>
            <w:tcW w:w="3298" w:type="dxa"/>
            <w:hideMark/>
          </w:tcPr>
          <w:p w14:paraId="10D7E33F" w14:textId="77777777" w:rsidR="00736DF7" w:rsidRPr="00F011C5" w:rsidRDefault="00736DF7" w:rsidP="00736DF7">
            <w:pPr>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P.2.1.3. Wsparcie dla inicjatyw ograniczających marginalizację społeczną mieszkańców obszarów wiejskich</w:t>
            </w:r>
          </w:p>
        </w:tc>
        <w:tc>
          <w:tcPr>
            <w:tcW w:w="1500" w:type="dxa"/>
            <w:hideMark/>
          </w:tcPr>
          <w:p w14:paraId="4535B4B0" w14:textId="3FA60D57" w:rsidR="00736DF7" w:rsidRPr="00F011C5" w:rsidRDefault="00736DF7" w:rsidP="00736DF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 PS WPR</w:t>
            </w:r>
          </w:p>
        </w:tc>
        <w:tc>
          <w:tcPr>
            <w:tcW w:w="5408" w:type="dxa"/>
            <w:hideMark/>
          </w:tcPr>
          <w:p w14:paraId="50454128" w14:textId="77777777" w:rsidR="00F011C5" w:rsidRPr="00F011C5" w:rsidRDefault="00F011C5" w:rsidP="00736DF7">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3861A4BF" w14:textId="369A15DB" w:rsidR="00736DF7" w:rsidRPr="00F011C5" w:rsidRDefault="005802CD" w:rsidP="00736DF7">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8. włączenie społeczne seniorów, ludzi młodych lub osób w niekorzystnej sytuacji;</w:t>
            </w:r>
            <w:r w:rsidR="00736DF7" w:rsidRPr="00F011C5">
              <w:rPr>
                <w:rFonts w:asciiTheme="majorHAnsi" w:eastAsia="Times New Roman" w:hAnsiTheme="majorHAnsi" w:cstheme="majorHAnsi"/>
                <w:color w:val="000000"/>
                <w:kern w:val="0"/>
                <w:lang w:eastAsia="pl-PL"/>
                <w14:ligatures w14:val="none"/>
              </w:rPr>
              <w:t> </w:t>
            </w:r>
          </w:p>
        </w:tc>
      </w:tr>
      <w:tr w:rsidR="00736DF7" w:rsidRPr="00F011C5" w14:paraId="51017889" w14:textId="77777777" w:rsidTr="00EE099F">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3298" w:type="dxa"/>
            <w:hideMark/>
          </w:tcPr>
          <w:p w14:paraId="5602D0F3" w14:textId="77777777" w:rsidR="00736DF7" w:rsidRPr="00F011C5" w:rsidRDefault="00736DF7" w:rsidP="00736DF7">
            <w:pPr>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P.2.2.1. Tworzenie i rozwój infrastruktury publicznej z funkcjami społecznymi</w:t>
            </w:r>
          </w:p>
        </w:tc>
        <w:tc>
          <w:tcPr>
            <w:tcW w:w="1500" w:type="dxa"/>
            <w:hideMark/>
          </w:tcPr>
          <w:p w14:paraId="4516EB58" w14:textId="3F3430E8" w:rsidR="00736DF7" w:rsidRPr="00F011C5" w:rsidRDefault="00736DF7" w:rsidP="00736DF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 PS WPR</w:t>
            </w:r>
          </w:p>
        </w:tc>
        <w:tc>
          <w:tcPr>
            <w:tcW w:w="5408" w:type="dxa"/>
            <w:hideMark/>
          </w:tcPr>
          <w:p w14:paraId="667CCB5C" w14:textId="77777777" w:rsidR="00F011C5" w:rsidRPr="00F011C5" w:rsidRDefault="00F011C5" w:rsidP="00736DF7">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1B4F6C7B" w14:textId="7DD4B868" w:rsidR="00736DF7" w:rsidRPr="00F011C5" w:rsidRDefault="00572752" w:rsidP="00736DF7">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6. poprawa dostępu do małej infrastruktury publicznej</w:t>
            </w:r>
            <w:r w:rsidR="005802CD" w:rsidRPr="00F011C5">
              <w:rPr>
                <w:rFonts w:asciiTheme="majorHAnsi" w:eastAsia="Times New Roman" w:hAnsiTheme="majorHAnsi" w:cstheme="majorHAnsi"/>
                <w:color w:val="000000"/>
                <w:kern w:val="0"/>
                <w:lang w:eastAsia="pl-PL"/>
                <w14:ligatures w14:val="none"/>
              </w:rPr>
              <w:t>,</w:t>
            </w:r>
            <w:r w:rsidR="00736DF7" w:rsidRPr="00F011C5">
              <w:rPr>
                <w:rFonts w:asciiTheme="majorHAnsi" w:eastAsia="Times New Roman" w:hAnsiTheme="majorHAnsi" w:cstheme="majorHAnsi"/>
                <w:color w:val="000000"/>
                <w:kern w:val="0"/>
                <w:lang w:eastAsia="pl-PL"/>
                <w14:ligatures w14:val="none"/>
              </w:rPr>
              <w:t> </w:t>
            </w:r>
          </w:p>
        </w:tc>
      </w:tr>
      <w:tr w:rsidR="00736DF7" w:rsidRPr="00F011C5" w14:paraId="1E1CCF0F" w14:textId="77777777" w:rsidTr="00EE099F">
        <w:trPr>
          <w:trHeight w:val="799"/>
        </w:trPr>
        <w:tc>
          <w:tcPr>
            <w:cnfStyle w:val="001000000000" w:firstRow="0" w:lastRow="0" w:firstColumn="1" w:lastColumn="0" w:oddVBand="0" w:evenVBand="0" w:oddHBand="0" w:evenHBand="0" w:firstRowFirstColumn="0" w:firstRowLastColumn="0" w:lastRowFirstColumn="0" w:lastRowLastColumn="0"/>
            <w:tcW w:w="3298" w:type="dxa"/>
            <w:hideMark/>
          </w:tcPr>
          <w:p w14:paraId="4079EF0B" w14:textId="77777777" w:rsidR="00736DF7" w:rsidRPr="00F011C5" w:rsidRDefault="00736DF7" w:rsidP="00736DF7">
            <w:pPr>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P.2.2.2. Wsparcie inicjatyw kształtujących rozwój kapitału społecznego</w:t>
            </w:r>
          </w:p>
        </w:tc>
        <w:tc>
          <w:tcPr>
            <w:tcW w:w="1500" w:type="dxa"/>
            <w:hideMark/>
          </w:tcPr>
          <w:p w14:paraId="20D45995" w14:textId="0812BEA8" w:rsidR="00736DF7" w:rsidRPr="00F011C5" w:rsidRDefault="00736DF7" w:rsidP="00736DF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 PS WPR</w:t>
            </w:r>
          </w:p>
        </w:tc>
        <w:tc>
          <w:tcPr>
            <w:tcW w:w="5408" w:type="dxa"/>
            <w:hideMark/>
          </w:tcPr>
          <w:p w14:paraId="7826869E" w14:textId="77777777" w:rsidR="00F011C5" w:rsidRPr="00F011C5" w:rsidRDefault="00F011C5" w:rsidP="005802CD">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3BE5883C" w14:textId="5C926B2D" w:rsidR="005802CD" w:rsidRPr="00F011C5" w:rsidRDefault="005802CD" w:rsidP="005802CD">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 xml:space="preserve">7. kształtowanie świadomości </w:t>
            </w:r>
            <w:r w:rsidR="00015D17" w:rsidRPr="00F011C5">
              <w:rPr>
                <w:rFonts w:asciiTheme="majorHAnsi" w:eastAsia="Times New Roman" w:hAnsiTheme="majorHAnsi" w:cstheme="majorHAnsi"/>
                <w:color w:val="000000"/>
                <w:kern w:val="0"/>
                <w:lang w:eastAsia="pl-PL"/>
                <w14:ligatures w14:val="none"/>
              </w:rPr>
              <w:t>(…)</w:t>
            </w:r>
            <w:r w:rsidRPr="00F011C5">
              <w:rPr>
                <w:rFonts w:asciiTheme="majorHAnsi" w:eastAsia="Times New Roman" w:hAnsiTheme="majorHAnsi" w:cstheme="majorHAnsi"/>
                <w:color w:val="000000"/>
                <w:kern w:val="0"/>
                <w:lang w:eastAsia="pl-PL"/>
                <w14:ligatures w14:val="none"/>
              </w:rPr>
              <w:t xml:space="preserve">; </w:t>
            </w:r>
          </w:p>
          <w:p w14:paraId="0D7D61C7" w14:textId="350C820A" w:rsidR="00736DF7" w:rsidRPr="00F011C5" w:rsidRDefault="00736DF7" w:rsidP="00736DF7">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tc>
      </w:tr>
      <w:tr w:rsidR="00736DF7" w:rsidRPr="00F011C5" w14:paraId="3A568D0C" w14:textId="77777777" w:rsidTr="00EE099F">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3298" w:type="dxa"/>
            <w:hideMark/>
          </w:tcPr>
          <w:p w14:paraId="52403C07" w14:textId="77777777" w:rsidR="00736DF7" w:rsidRPr="00F011C5" w:rsidRDefault="00736DF7" w:rsidP="00736DF7">
            <w:pPr>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P.2.2.3. Wdrażanie stabilnych podstaw do budowy kapitału społecznego</w:t>
            </w:r>
          </w:p>
        </w:tc>
        <w:tc>
          <w:tcPr>
            <w:tcW w:w="1500" w:type="dxa"/>
            <w:hideMark/>
          </w:tcPr>
          <w:p w14:paraId="054BC09F" w14:textId="26D92330" w:rsidR="00736DF7" w:rsidRPr="00F011C5" w:rsidRDefault="00736DF7" w:rsidP="00736DF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 PS WPR</w:t>
            </w:r>
          </w:p>
        </w:tc>
        <w:tc>
          <w:tcPr>
            <w:tcW w:w="5408" w:type="dxa"/>
            <w:hideMark/>
          </w:tcPr>
          <w:p w14:paraId="2B7FC70A" w14:textId="77777777" w:rsidR="00F011C5" w:rsidRPr="00F011C5" w:rsidRDefault="00F011C5" w:rsidP="005802CD">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753667E8" w14:textId="79076377" w:rsidR="005802CD" w:rsidRPr="00F011C5" w:rsidRDefault="005802CD" w:rsidP="005802CD">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 xml:space="preserve">7. kształtowanie świadomości </w:t>
            </w:r>
            <w:r w:rsidR="00015D17" w:rsidRPr="00F011C5">
              <w:rPr>
                <w:rFonts w:asciiTheme="majorHAnsi" w:eastAsia="Times New Roman" w:hAnsiTheme="majorHAnsi" w:cstheme="majorHAnsi"/>
                <w:color w:val="000000"/>
                <w:kern w:val="0"/>
                <w:lang w:eastAsia="pl-PL"/>
                <w14:ligatures w14:val="none"/>
              </w:rPr>
              <w:t>(…)</w:t>
            </w:r>
            <w:r w:rsidRPr="00F011C5">
              <w:rPr>
                <w:rFonts w:asciiTheme="majorHAnsi" w:eastAsia="Times New Roman" w:hAnsiTheme="majorHAnsi" w:cstheme="majorHAnsi"/>
                <w:color w:val="000000"/>
                <w:kern w:val="0"/>
                <w:lang w:eastAsia="pl-PL"/>
                <w14:ligatures w14:val="none"/>
              </w:rPr>
              <w:t xml:space="preserve">; </w:t>
            </w:r>
          </w:p>
          <w:p w14:paraId="462952B4" w14:textId="77777777" w:rsidR="00736DF7" w:rsidRPr="00F011C5" w:rsidRDefault="00736DF7" w:rsidP="00736DF7">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 </w:t>
            </w:r>
          </w:p>
        </w:tc>
      </w:tr>
      <w:tr w:rsidR="00736DF7" w:rsidRPr="00F011C5" w14:paraId="19E4FDDC" w14:textId="77777777" w:rsidTr="00EE099F">
        <w:trPr>
          <w:trHeight w:val="799"/>
        </w:trPr>
        <w:tc>
          <w:tcPr>
            <w:cnfStyle w:val="001000000000" w:firstRow="0" w:lastRow="0" w:firstColumn="1" w:lastColumn="0" w:oddVBand="0" w:evenVBand="0" w:oddHBand="0" w:evenHBand="0" w:firstRowFirstColumn="0" w:firstRowLastColumn="0" w:lastRowFirstColumn="0" w:lastRowLastColumn="0"/>
            <w:tcW w:w="10206" w:type="dxa"/>
            <w:gridSpan w:val="3"/>
            <w:hideMark/>
          </w:tcPr>
          <w:p w14:paraId="3DD4704D" w14:textId="77777777" w:rsidR="00736DF7" w:rsidRPr="00F011C5" w:rsidRDefault="00736DF7" w:rsidP="00736DF7">
            <w:pPr>
              <w:jc w:val="center"/>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Cel III. Wzmocnienie konkurencyjności regionu i rozwój oferty kluczowych branż</w:t>
            </w:r>
          </w:p>
        </w:tc>
      </w:tr>
      <w:tr w:rsidR="00736DF7" w:rsidRPr="00F011C5" w14:paraId="3B3BB802" w14:textId="77777777" w:rsidTr="00EE099F">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3298" w:type="dxa"/>
            <w:hideMark/>
          </w:tcPr>
          <w:p w14:paraId="00EBAA22" w14:textId="77777777" w:rsidR="00736DF7" w:rsidRPr="00F011C5" w:rsidRDefault="00736DF7" w:rsidP="00736DF7">
            <w:pPr>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P.3.1.1. Tworzenie i rozwój ogólnodostępnej infrastruktury turystyki</w:t>
            </w:r>
          </w:p>
        </w:tc>
        <w:tc>
          <w:tcPr>
            <w:tcW w:w="1500" w:type="dxa"/>
            <w:hideMark/>
          </w:tcPr>
          <w:p w14:paraId="6BEA7938" w14:textId="45CF1C38" w:rsidR="00736DF7" w:rsidRPr="00F011C5" w:rsidRDefault="00736DF7" w:rsidP="00736DF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 EFRR</w:t>
            </w:r>
          </w:p>
        </w:tc>
        <w:tc>
          <w:tcPr>
            <w:tcW w:w="5408" w:type="dxa"/>
            <w:hideMark/>
          </w:tcPr>
          <w:p w14:paraId="05201AC6" w14:textId="77777777" w:rsidR="00F011C5" w:rsidRPr="00F011C5" w:rsidRDefault="00F011C5" w:rsidP="005802CD">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6C17D4D7" w14:textId="60039961" w:rsidR="005802CD" w:rsidRPr="00F011C5" w:rsidRDefault="005802CD" w:rsidP="005802CD">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 xml:space="preserve">Priorytet 6. Fundusze europejskie dla silnego społecznie Pomorza (CP4) </w:t>
            </w:r>
          </w:p>
          <w:p w14:paraId="694D2C92" w14:textId="00EF16F2" w:rsidR="005802CD" w:rsidRPr="00F011C5" w:rsidRDefault="00590615" w:rsidP="005802CD">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 xml:space="preserve">Europejski Fundusz Rozwoju Regionalnego  - </w:t>
            </w:r>
            <w:r w:rsidR="005802CD" w:rsidRPr="00F011C5">
              <w:rPr>
                <w:rFonts w:asciiTheme="majorHAnsi" w:eastAsia="Times New Roman" w:hAnsiTheme="majorHAnsi" w:cstheme="majorHAnsi"/>
                <w:color w:val="000000"/>
                <w:kern w:val="0"/>
                <w:lang w:eastAsia="pl-PL"/>
                <w14:ligatures w14:val="none"/>
              </w:rPr>
              <w:t xml:space="preserve">(iii) wspieranie włączenia społeczno-gospodarczego społeczności marginalizowanych, gospodarstw domowych </w:t>
            </w:r>
            <w:r w:rsidR="005802CD" w:rsidRPr="00F011C5">
              <w:rPr>
                <w:rFonts w:asciiTheme="majorHAnsi" w:eastAsia="Times New Roman" w:hAnsiTheme="majorHAnsi" w:cstheme="majorHAnsi"/>
                <w:color w:val="000000"/>
                <w:kern w:val="0"/>
                <w:lang w:eastAsia="pl-PL"/>
                <w14:ligatures w14:val="none"/>
              </w:rPr>
              <w:lastRenderedPageBreak/>
              <w:t>o niskich dochodach oraz grup w niekorzystnej sytuacji, w tym osób o szczególnych potrzebach, dzięki zintegrowanym działaniom obejmującym usługi mieszkaniowe i usługi społeczne;</w:t>
            </w:r>
          </w:p>
          <w:p w14:paraId="1D395341" w14:textId="50B3CF9B" w:rsidR="00736DF7" w:rsidRPr="00F011C5" w:rsidRDefault="005802CD" w:rsidP="005802CD">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(vi) wzmacnianie roli kultury i zrównoważonej turystyki w rozwoju gospodarczym, włączeniu społecznym i innowacjach społecznych.</w:t>
            </w:r>
            <w:r w:rsidR="00736DF7" w:rsidRPr="00F011C5">
              <w:rPr>
                <w:rFonts w:asciiTheme="majorHAnsi" w:eastAsia="Times New Roman" w:hAnsiTheme="majorHAnsi" w:cstheme="majorHAnsi"/>
                <w:color w:val="000000"/>
                <w:kern w:val="0"/>
                <w:lang w:eastAsia="pl-PL"/>
                <w14:ligatures w14:val="none"/>
              </w:rPr>
              <w:t> </w:t>
            </w:r>
          </w:p>
        </w:tc>
      </w:tr>
      <w:tr w:rsidR="00736DF7" w:rsidRPr="00F011C5" w14:paraId="3435FD8A" w14:textId="77777777" w:rsidTr="00EE099F">
        <w:trPr>
          <w:trHeight w:val="799"/>
        </w:trPr>
        <w:tc>
          <w:tcPr>
            <w:cnfStyle w:val="001000000000" w:firstRow="0" w:lastRow="0" w:firstColumn="1" w:lastColumn="0" w:oddVBand="0" w:evenVBand="0" w:oddHBand="0" w:evenHBand="0" w:firstRowFirstColumn="0" w:firstRowLastColumn="0" w:lastRowFirstColumn="0" w:lastRowLastColumn="0"/>
            <w:tcW w:w="3298" w:type="dxa"/>
            <w:hideMark/>
          </w:tcPr>
          <w:p w14:paraId="7D0F04EE" w14:textId="77777777" w:rsidR="00736DF7" w:rsidRPr="00F011C5" w:rsidRDefault="00736DF7" w:rsidP="00736DF7">
            <w:pPr>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lastRenderedPageBreak/>
              <w:t>P.3.1.2. Tworzenie i rozwój ogólnodostępnej infrastruktury rekreacji</w:t>
            </w:r>
          </w:p>
        </w:tc>
        <w:tc>
          <w:tcPr>
            <w:tcW w:w="1500" w:type="dxa"/>
            <w:hideMark/>
          </w:tcPr>
          <w:p w14:paraId="443D275B" w14:textId="0368B4DD" w:rsidR="00736DF7" w:rsidRPr="00F011C5" w:rsidRDefault="00736DF7" w:rsidP="00736DF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 PR WPR</w:t>
            </w:r>
          </w:p>
        </w:tc>
        <w:tc>
          <w:tcPr>
            <w:tcW w:w="5408" w:type="dxa"/>
            <w:hideMark/>
          </w:tcPr>
          <w:p w14:paraId="625A9BF4" w14:textId="77777777" w:rsidR="00F011C5" w:rsidRPr="00F011C5" w:rsidRDefault="00F011C5" w:rsidP="00736DF7">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791BA280" w14:textId="3BAFCD0F" w:rsidR="00736DF7" w:rsidRPr="00F011C5" w:rsidRDefault="005802CD" w:rsidP="00736DF7">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6. poprawa dostępu do małej infrastruktury publicznej</w:t>
            </w:r>
            <w:r w:rsidR="00736DF7" w:rsidRPr="00F011C5">
              <w:rPr>
                <w:rFonts w:asciiTheme="majorHAnsi" w:eastAsia="Times New Roman" w:hAnsiTheme="majorHAnsi" w:cstheme="majorHAnsi"/>
                <w:color w:val="000000"/>
                <w:kern w:val="0"/>
                <w:lang w:eastAsia="pl-PL"/>
                <w14:ligatures w14:val="none"/>
              </w:rPr>
              <w:t> </w:t>
            </w:r>
          </w:p>
        </w:tc>
      </w:tr>
      <w:tr w:rsidR="00736DF7" w:rsidRPr="00F011C5" w14:paraId="796D1C13" w14:textId="77777777" w:rsidTr="00EE099F">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3298" w:type="dxa"/>
            <w:hideMark/>
          </w:tcPr>
          <w:p w14:paraId="164C667C" w14:textId="77777777" w:rsidR="00736DF7" w:rsidRPr="00F011C5" w:rsidRDefault="00736DF7" w:rsidP="00736DF7">
            <w:pPr>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P.3.2.1. Wsparcie mieszkańców w podejmowaniu działalności gospodarczej</w:t>
            </w:r>
          </w:p>
        </w:tc>
        <w:tc>
          <w:tcPr>
            <w:tcW w:w="1500" w:type="dxa"/>
            <w:hideMark/>
          </w:tcPr>
          <w:p w14:paraId="0C04643D" w14:textId="633BE9AA" w:rsidR="00736DF7" w:rsidRPr="00F011C5" w:rsidRDefault="00736DF7" w:rsidP="00736DF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PR WPR</w:t>
            </w:r>
          </w:p>
        </w:tc>
        <w:tc>
          <w:tcPr>
            <w:tcW w:w="5408" w:type="dxa"/>
            <w:hideMark/>
          </w:tcPr>
          <w:p w14:paraId="15A366E0" w14:textId="77777777" w:rsidR="00F011C5" w:rsidRPr="00F011C5" w:rsidRDefault="00F011C5" w:rsidP="00736DF7">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1F862CB0" w14:textId="491DC1DF" w:rsidR="00736DF7" w:rsidRPr="00F011C5" w:rsidRDefault="001C28AF" w:rsidP="00736DF7">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1. rozwój przedsiębiorczości, w tym rozwój biogospodarki lub zielonej gospodarki poprzez: a. podejmowanie pozarolniczej działalności gospodarczej przez osoby fizyczne,</w:t>
            </w:r>
            <w:r w:rsidR="00736DF7" w:rsidRPr="00F011C5">
              <w:rPr>
                <w:rFonts w:asciiTheme="majorHAnsi" w:eastAsia="Times New Roman" w:hAnsiTheme="majorHAnsi" w:cstheme="majorHAnsi"/>
                <w:color w:val="000000"/>
                <w:kern w:val="0"/>
                <w:lang w:eastAsia="pl-PL"/>
                <w14:ligatures w14:val="none"/>
              </w:rPr>
              <w:t> </w:t>
            </w:r>
          </w:p>
        </w:tc>
      </w:tr>
      <w:tr w:rsidR="00736DF7" w:rsidRPr="00F011C5" w14:paraId="0446217E" w14:textId="77777777" w:rsidTr="00EE099F">
        <w:trPr>
          <w:trHeight w:val="799"/>
        </w:trPr>
        <w:tc>
          <w:tcPr>
            <w:cnfStyle w:val="001000000000" w:firstRow="0" w:lastRow="0" w:firstColumn="1" w:lastColumn="0" w:oddVBand="0" w:evenVBand="0" w:oddHBand="0" w:evenHBand="0" w:firstRowFirstColumn="0" w:firstRowLastColumn="0" w:lastRowFirstColumn="0" w:lastRowLastColumn="0"/>
            <w:tcW w:w="3298" w:type="dxa"/>
            <w:hideMark/>
          </w:tcPr>
          <w:p w14:paraId="69DAF152" w14:textId="77777777" w:rsidR="00736DF7" w:rsidRPr="00F011C5" w:rsidRDefault="00736DF7" w:rsidP="00736DF7">
            <w:pPr>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P.3.2.2. Wsparcie przedsiębiorstw w rozwoju usług</w:t>
            </w:r>
          </w:p>
        </w:tc>
        <w:tc>
          <w:tcPr>
            <w:tcW w:w="1500" w:type="dxa"/>
            <w:hideMark/>
          </w:tcPr>
          <w:p w14:paraId="0F68D0B3" w14:textId="24C9F33F" w:rsidR="00736DF7" w:rsidRPr="00F011C5" w:rsidRDefault="00736DF7" w:rsidP="00736DF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PR WPR</w:t>
            </w:r>
          </w:p>
        </w:tc>
        <w:tc>
          <w:tcPr>
            <w:tcW w:w="5408" w:type="dxa"/>
            <w:hideMark/>
          </w:tcPr>
          <w:p w14:paraId="126E09B7" w14:textId="77777777" w:rsidR="00F011C5" w:rsidRPr="00F011C5" w:rsidRDefault="00F011C5" w:rsidP="00736DF7">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431B2ACF" w14:textId="38AE5134" w:rsidR="00736DF7" w:rsidRPr="00F011C5" w:rsidRDefault="001C28AF" w:rsidP="00736DF7">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1. rozwój przedsiębiorczości, w tym rozwój biogospodarki lub zielonej gospodarki poprzez: b. rozwijanie pozarolniczej działalności gospodarczej;</w:t>
            </w:r>
            <w:r w:rsidR="00736DF7" w:rsidRPr="00F011C5">
              <w:rPr>
                <w:rFonts w:asciiTheme="majorHAnsi" w:eastAsia="Times New Roman" w:hAnsiTheme="majorHAnsi" w:cstheme="majorHAnsi"/>
                <w:color w:val="000000"/>
                <w:kern w:val="0"/>
                <w:lang w:eastAsia="pl-PL"/>
                <w14:ligatures w14:val="none"/>
              </w:rPr>
              <w:t> </w:t>
            </w:r>
          </w:p>
        </w:tc>
      </w:tr>
      <w:tr w:rsidR="00736DF7" w:rsidRPr="00F011C5" w14:paraId="12E55A14" w14:textId="77777777" w:rsidTr="00EE099F">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3298" w:type="dxa"/>
            <w:hideMark/>
          </w:tcPr>
          <w:p w14:paraId="117F8D88" w14:textId="77777777" w:rsidR="00736DF7" w:rsidRPr="00F011C5" w:rsidRDefault="00736DF7" w:rsidP="00736DF7">
            <w:pPr>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P.3.2.3. Wsparcie gospodarstw rolnych w tworzeniu usług pozarolniczych</w:t>
            </w:r>
          </w:p>
        </w:tc>
        <w:tc>
          <w:tcPr>
            <w:tcW w:w="1500" w:type="dxa"/>
            <w:hideMark/>
          </w:tcPr>
          <w:p w14:paraId="65655B11" w14:textId="073D54E1" w:rsidR="00736DF7" w:rsidRPr="00F011C5" w:rsidRDefault="00736DF7" w:rsidP="00736DF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PR WPR</w:t>
            </w:r>
          </w:p>
        </w:tc>
        <w:tc>
          <w:tcPr>
            <w:tcW w:w="5408" w:type="dxa"/>
            <w:hideMark/>
          </w:tcPr>
          <w:p w14:paraId="5B6E4565" w14:textId="77777777" w:rsidR="00F011C5" w:rsidRPr="00F011C5" w:rsidRDefault="00F011C5" w:rsidP="00736DF7">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7C639202" w14:textId="22777272" w:rsidR="00736DF7" w:rsidRPr="00F011C5" w:rsidRDefault="001C28AF" w:rsidP="00736DF7">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2. rozwój pozarolniczych funkcji małych gospodarstw rolnych w zakresie tworzenia lub rozwijania: a. gospodarstw agroturystycznych, b. zagród edukacyjnych;</w:t>
            </w:r>
            <w:r w:rsidR="00736DF7" w:rsidRPr="00F011C5">
              <w:rPr>
                <w:rFonts w:asciiTheme="majorHAnsi" w:eastAsia="Times New Roman" w:hAnsiTheme="majorHAnsi" w:cstheme="majorHAnsi"/>
                <w:color w:val="000000"/>
                <w:kern w:val="0"/>
                <w:lang w:eastAsia="pl-PL"/>
                <w14:ligatures w14:val="none"/>
              </w:rPr>
              <w:t> </w:t>
            </w:r>
          </w:p>
        </w:tc>
      </w:tr>
      <w:tr w:rsidR="00736DF7" w:rsidRPr="00F011C5" w14:paraId="1635C306" w14:textId="77777777" w:rsidTr="00EE099F">
        <w:trPr>
          <w:trHeight w:val="1575"/>
        </w:trPr>
        <w:tc>
          <w:tcPr>
            <w:cnfStyle w:val="001000000000" w:firstRow="0" w:lastRow="0" w:firstColumn="1" w:lastColumn="0" w:oddVBand="0" w:evenVBand="0" w:oddHBand="0" w:evenHBand="0" w:firstRowFirstColumn="0" w:firstRowLastColumn="0" w:lastRowFirstColumn="0" w:lastRowLastColumn="0"/>
            <w:tcW w:w="10206" w:type="dxa"/>
            <w:gridSpan w:val="3"/>
            <w:hideMark/>
          </w:tcPr>
          <w:p w14:paraId="03BD74C8" w14:textId="172A1EBF" w:rsidR="00736DF7" w:rsidRPr="00F011C5" w:rsidRDefault="00736DF7" w:rsidP="00736DF7">
            <w:pPr>
              <w:rPr>
                <w:rFonts w:asciiTheme="majorHAnsi" w:eastAsia="Times New Roman" w:hAnsiTheme="majorHAnsi" w:cstheme="majorHAnsi"/>
                <w:b w:val="0"/>
                <w:bCs w:val="0"/>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PS WPR</w:t>
            </w:r>
            <w:r w:rsidRPr="00F011C5">
              <w:rPr>
                <w:rFonts w:asciiTheme="majorHAnsi" w:eastAsia="Times New Roman" w:hAnsiTheme="majorHAnsi" w:cstheme="majorHAnsi"/>
                <w:b w:val="0"/>
                <w:bCs w:val="0"/>
                <w:color w:val="000000"/>
                <w:kern w:val="0"/>
                <w:lang w:eastAsia="pl-PL"/>
                <w14:ligatures w14:val="none"/>
              </w:rPr>
              <w:t xml:space="preserve"> - Plan Strategiczny dla Wspólnej Polityki Rolnej na lata 2023-2027; 8. cel szczegółowy: promowanie zatrudnienia, wzrostu, włączenia społecznego i rozwoju</w:t>
            </w:r>
            <w:r w:rsidRPr="00F011C5">
              <w:rPr>
                <w:rFonts w:asciiTheme="majorHAnsi" w:eastAsia="Times New Roman" w:hAnsiTheme="majorHAnsi" w:cstheme="majorHAnsi"/>
                <w:b w:val="0"/>
                <w:bCs w:val="0"/>
                <w:color w:val="000000"/>
                <w:kern w:val="0"/>
                <w:lang w:eastAsia="pl-PL"/>
                <w14:ligatures w14:val="none"/>
              </w:rPr>
              <w:br/>
              <w:t>lokalnego na obszarach wiejskich, w tym biogospodarki i zrównoważonego leśnictwa; Interwencja: I. 13. 1 LEADER / Rozwój Lokalny Kierowany przez Społeczność</w:t>
            </w:r>
            <w:r w:rsidRPr="00F011C5">
              <w:rPr>
                <w:rFonts w:asciiTheme="majorHAnsi" w:eastAsia="Times New Roman" w:hAnsiTheme="majorHAnsi" w:cstheme="majorHAnsi"/>
                <w:b w:val="0"/>
                <w:bCs w:val="0"/>
                <w:color w:val="000000"/>
                <w:kern w:val="0"/>
                <w:lang w:eastAsia="pl-PL"/>
                <w14:ligatures w14:val="none"/>
              </w:rPr>
              <w:br/>
              <w:t>(RLKS).</w:t>
            </w:r>
            <w:r w:rsidRPr="00F011C5">
              <w:rPr>
                <w:rFonts w:asciiTheme="majorHAnsi" w:eastAsia="Times New Roman" w:hAnsiTheme="majorHAnsi" w:cstheme="majorHAnsi"/>
                <w:b w:val="0"/>
                <w:bCs w:val="0"/>
                <w:color w:val="000000"/>
                <w:kern w:val="0"/>
                <w:lang w:eastAsia="pl-PL"/>
                <w14:ligatures w14:val="none"/>
              </w:rPr>
              <w:br/>
            </w:r>
            <w:r w:rsidRPr="00F011C5">
              <w:rPr>
                <w:rFonts w:asciiTheme="majorHAnsi" w:eastAsia="Times New Roman" w:hAnsiTheme="majorHAnsi" w:cstheme="majorHAnsi"/>
                <w:color w:val="000000"/>
                <w:kern w:val="0"/>
                <w:lang w:eastAsia="pl-PL"/>
                <w14:ligatures w14:val="none"/>
              </w:rPr>
              <w:t>EFS+</w:t>
            </w:r>
            <w:r w:rsidRPr="00F011C5">
              <w:rPr>
                <w:rFonts w:asciiTheme="majorHAnsi" w:eastAsia="Times New Roman" w:hAnsiTheme="majorHAnsi" w:cstheme="majorHAnsi"/>
                <w:b w:val="0"/>
                <w:bCs w:val="0"/>
                <w:color w:val="000000"/>
                <w:kern w:val="0"/>
                <w:lang w:eastAsia="pl-PL"/>
                <w14:ligatures w14:val="none"/>
              </w:rPr>
              <w:t xml:space="preserve"> - Fundusze Europejskie dla Pomorza 2021-2027</w:t>
            </w:r>
            <w:r w:rsidRPr="00F011C5">
              <w:rPr>
                <w:rFonts w:asciiTheme="majorHAnsi" w:eastAsia="Times New Roman" w:hAnsiTheme="majorHAnsi" w:cstheme="majorHAnsi"/>
                <w:b w:val="0"/>
                <w:bCs w:val="0"/>
                <w:color w:val="000000"/>
                <w:kern w:val="0"/>
                <w:lang w:eastAsia="pl-PL"/>
                <w14:ligatures w14:val="none"/>
              </w:rPr>
              <w:br/>
            </w:r>
            <w:r w:rsidRPr="00F011C5">
              <w:rPr>
                <w:rFonts w:asciiTheme="majorHAnsi" w:eastAsia="Times New Roman" w:hAnsiTheme="majorHAnsi" w:cstheme="majorHAnsi"/>
                <w:color w:val="000000"/>
                <w:kern w:val="0"/>
                <w:lang w:eastAsia="pl-PL"/>
                <w14:ligatures w14:val="none"/>
              </w:rPr>
              <w:t>EFRR</w:t>
            </w:r>
            <w:r w:rsidRPr="00F011C5">
              <w:rPr>
                <w:rFonts w:asciiTheme="majorHAnsi" w:eastAsia="Times New Roman" w:hAnsiTheme="majorHAnsi" w:cstheme="majorHAnsi"/>
                <w:b w:val="0"/>
                <w:bCs w:val="0"/>
                <w:color w:val="000000"/>
                <w:kern w:val="0"/>
                <w:lang w:eastAsia="pl-PL"/>
                <w14:ligatures w14:val="none"/>
              </w:rPr>
              <w:t xml:space="preserve"> - Fundusze Europejskie dla Pomorza 2021-2027</w:t>
            </w:r>
          </w:p>
        </w:tc>
      </w:tr>
    </w:tbl>
    <w:p w14:paraId="41DAA63B" w14:textId="77777777" w:rsidR="00736DF7" w:rsidRPr="00F011C5" w:rsidRDefault="00736DF7" w:rsidP="00C23A9E">
      <w:pPr>
        <w:spacing w:after="0" w:line="276" w:lineRule="auto"/>
        <w:rPr>
          <w:rFonts w:asciiTheme="majorHAnsi" w:hAnsiTheme="majorHAnsi" w:cstheme="majorHAnsi"/>
        </w:rPr>
      </w:pPr>
    </w:p>
    <w:p w14:paraId="7375E1B2" w14:textId="10C564B1" w:rsidR="001C28AF" w:rsidRPr="00F011C5" w:rsidRDefault="001F4B31" w:rsidP="00ED6CF8">
      <w:pPr>
        <w:spacing w:after="0" w:line="276" w:lineRule="auto"/>
        <w:jc w:val="both"/>
        <w:rPr>
          <w:rFonts w:asciiTheme="majorHAnsi" w:hAnsiTheme="majorHAnsi" w:cstheme="majorHAnsi"/>
        </w:rPr>
      </w:pPr>
      <w:r w:rsidRPr="00F011C5">
        <w:rPr>
          <w:rFonts w:asciiTheme="majorHAnsi" w:hAnsiTheme="majorHAnsi" w:cstheme="majorHAnsi"/>
        </w:rPr>
        <w:t xml:space="preserve">Wskazany powyżej dobór źródeł finansowania LSR oczywiście w dużej mierze wynika z założeniem samego programu i ich dostępności do realizacji w ramach RLKS. Jednak już po stronie LGD przygotowana Strategia pokazuje, że sposób wykorzystania jest zainspirowanych lokalnie, zarówno diagnoza jak i konsultacje pokazały, które obszary tematyczne powinny zostać objęte szczególnym wsparciem. Realizowane w ramach Strategii cele i przedsięwzięcia uzupełnione zostały o zadania, które mogą zostać sfinansowane z innych środków publicznych. W przypadku celu I. Wsparcie PS WPR oraz FEP uzupełnione zostanie o środki z Ministerstwa Kultury (Program EtnoPolska) na działania mające na celu kultywowanie lokalnych tradycji i osobliwości, a przede wszystkich upowszechnianie tych działań w lokalnym środowisku. Natomiast w ramach celu III. obejmującego rozwój usług publicznych i komercyjnych, których zakres </w:t>
      </w:r>
      <w:r w:rsidR="00ED6CF8" w:rsidRPr="00F011C5">
        <w:rPr>
          <w:rFonts w:asciiTheme="majorHAnsi" w:hAnsiTheme="majorHAnsi" w:cstheme="majorHAnsi"/>
        </w:rPr>
        <w:br/>
      </w:r>
      <w:r w:rsidRPr="00F011C5">
        <w:rPr>
          <w:rFonts w:asciiTheme="majorHAnsi" w:hAnsiTheme="majorHAnsi" w:cstheme="majorHAnsi"/>
        </w:rPr>
        <w:t xml:space="preserve">i profil jest szczególnie związany z potencjałem przyrodniczym obszaru zrealizowany zostanie projekt w KSOW (Krajowa Sieć Obszarów Wiejskich), które celem </w:t>
      </w:r>
      <w:r w:rsidR="003467C6" w:rsidRPr="00F011C5">
        <w:rPr>
          <w:rFonts w:asciiTheme="majorHAnsi" w:hAnsiTheme="majorHAnsi" w:cstheme="majorHAnsi"/>
        </w:rPr>
        <w:t>będzie wymiana wiedzy i doświadczeń pomiędzy rolnikami prowadzącymi lub planującymi prowadzić działalność w obszarze agroturystyki i „żywej” edukacji w swoich zagrodach z obszaru LSR, w regionach, w których ta forma działalności jest bardziej powszechna.</w:t>
      </w:r>
    </w:p>
    <w:p w14:paraId="5C5DD130" w14:textId="77777777" w:rsidR="00D37D5A" w:rsidRPr="00F011C5" w:rsidRDefault="00D37D5A" w:rsidP="00ED6CF8">
      <w:pPr>
        <w:spacing w:after="0" w:line="276" w:lineRule="auto"/>
        <w:jc w:val="both"/>
        <w:rPr>
          <w:rFonts w:asciiTheme="majorHAnsi" w:hAnsiTheme="majorHAnsi" w:cstheme="majorHAnsi"/>
        </w:rPr>
      </w:pPr>
    </w:p>
    <w:p w14:paraId="25430697" w14:textId="2E2678EE" w:rsidR="001F4B31" w:rsidRPr="00F011C5" w:rsidRDefault="00D37D5A" w:rsidP="00D37D5A">
      <w:pPr>
        <w:pStyle w:val="Nagwek2"/>
        <w:rPr>
          <w:rFonts w:cstheme="majorHAnsi"/>
        </w:rPr>
      </w:pPr>
      <w:bookmarkStart w:id="47" w:name="_Toc145043832"/>
      <w:r w:rsidRPr="00F011C5">
        <w:rPr>
          <w:rFonts w:cstheme="majorHAnsi"/>
        </w:rPr>
        <w:t>5.2. Synergia</w:t>
      </w:r>
      <w:bookmarkEnd w:id="47"/>
    </w:p>
    <w:p w14:paraId="6F517382" w14:textId="77777777" w:rsidR="001A5C86" w:rsidRPr="00F011C5" w:rsidRDefault="001A5C86" w:rsidP="001A5C86">
      <w:pPr>
        <w:rPr>
          <w:rFonts w:asciiTheme="majorHAnsi" w:hAnsiTheme="majorHAnsi" w:cstheme="majorHAnsi"/>
        </w:rPr>
      </w:pPr>
    </w:p>
    <w:p w14:paraId="1C27D1AE" w14:textId="0C849903" w:rsidR="00ED6CF8" w:rsidRPr="00F011C5" w:rsidRDefault="00ED6CF8" w:rsidP="00D37D5A">
      <w:pPr>
        <w:jc w:val="both"/>
        <w:rPr>
          <w:rFonts w:asciiTheme="majorHAnsi" w:hAnsiTheme="majorHAnsi" w:cstheme="majorHAnsi"/>
        </w:rPr>
      </w:pPr>
      <w:r w:rsidRPr="00F011C5">
        <w:rPr>
          <w:rFonts w:asciiTheme="majorHAnsi" w:hAnsiTheme="majorHAnsi" w:cstheme="majorHAnsi"/>
        </w:rPr>
        <w:t>Wdrażanie LSR opierać się będzie w szczególności na aktywizacji lokalnej społeczności i włączenie jej przedstawicieli do realizacji poszczególnych przedsięwzięć. Aktywizacja opierać się będzie na celach LSR i pożądanych efektach realizacji, a nie tylko informacji jak skutecznie pozyskać środki finansowe</w:t>
      </w:r>
      <w:r w:rsidR="004E1443" w:rsidRPr="00F011C5">
        <w:rPr>
          <w:rFonts w:asciiTheme="majorHAnsi" w:hAnsiTheme="majorHAnsi" w:cstheme="majorHAnsi"/>
        </w:rPr>
        <w:t xml:space="preserve">. Celem LGD jest aby każdy odbiorca czy beneficjent miał pełna świadomość, że pojedyncze projekty stanowią część Strategii i tylko w takiej sytuacji będzie można ocenić, że efektami LSR będą nie tylko produkty, ale również rezultaty. Posiadając już wieloletnie </w:t>
      </w:r>
      <w:r w:rsidR="004E1443" w:rsidRPr="00F011C5">
        <w:rPr>
          <w:rFonts w:asciiTheme="majorHAnsi" w:hAnsiTheme="majorHAnsi" w:cstheme="majorHAnsi"/>
        </w:rPr>
        <w:lastRenderedPageBreak/>
        <w:t>doświadczenie w pracy z mieszkańcami obszaru oraz znając go nie tylko z analiz i statystyk zaproponowaliśmy wdrażanie LSR poprzez następujące sposoby wdrażania:</w:t>
      </w:r>
    </w:p>
    <w:p w14:paraId="430BB66F" w14:textId="1D77DA4A" w:rsidR="004E1443" w:rsidRPr="00F011C5" w:rsidRDefault="004E1443" w:rsidP="00D37D5A">
      <w:pPr>
        <w:pStyle w:val="Akapitzlist"/>
        <w:numPr>
          <w:ilvl w:val="0"/>
          <w:numId w:val="36"/>
        </w:numPr>
        <w:jc w:val="both"/>
        <w:rPr>
          <w:rFonts w:asciiTheme="majorHAnsi" w:hAnsiTheme="majorHAnsi" w:cstheme="majorHAnsi"/>
        </w:rPr>
      </w:pPr>
      <w:r w:rsidRPr="00F011C5">
        <w:rPr>
          <w:rFonts w:asciiTheme="majorHAnsi" w:hAnsiTheme="majorHAnsi" w:cstheme="majorHAnsi"/>
        </w:rPr>
        <w:t>Tryb konkursowy – dla operacji inwestycyjnych oraz projektów społecznych, w których kluczowa będzie komplementarność z innymi projektami</w:t>
      </w:r>
      <w:r w:rsidR="00D37D5A" w:rsidRPr="00F011C5">
        <w:rPr>
          <w:rFonts w:asciiTheme="majorHAnsi" w:hAnsiTheme="majorHAnsi" w:cstheme="majorHAnsi"/>
        </w:rPr>
        <w:t>;</w:t>
      </w:r>
    </w:p>
    <w:p w14:paraId="486AD730" w14:textId="19FE19E2" w:rsidR="004E1443" w:rsidRPr="00F011C5" w:rsidRDefault="004E1443" w:rsidP="00D37D5A">
      <w:pPr>
        <w:pStyle w:val="Akapitzlist"/>
        <w:numPr>
          <w:ilvl w:val="0"/>
          <w:numId w:val="36"/>
        </w:numPr>
        <w:jc w:val="both"/>
        <w:rPr>
          <w:rFonts w:asciiTheme="majorHAnsi" w:hAnsiTheme="majorHAnsi" w:cstheme="majorHAnsi"/>
        </w:rPr>
      </w:pPr>
      <w:r w:rsidRPr="00F011C5">
        <w:rPr>
          <w:rFonts w:asciiTheme="majorHAnsi" w:hAnsiTheme="majorHAnsi" w:cstheme="majorHAnsi"/>
        </w:rPr>
        <w:t>Konkursy grantowe – dla projektów społecznych, w których kluczowa będzie komplementarność z innymi przedsięwzięciami</w:t>
      </w:r>
      <w:r w:rsidR="00D37D5A" w:rsidRPr="00F011C5">
        <w:rPr>
          <w:rFonts w:asciiTheme="majorHAnsi" w:hAnsiTheme="majorHAnsi" w:cstheme="majorHAnsi"/>
        </w:rPr>
        <w:t>;</w:t>
      </w:r>
    </w:p>
    <w:p w14:paraId="016E9471" w14:textId="1BFC8CF6" w:rsidR="004E1443" w:rsidRPr="00F011C5" w:rsidRDefault="004E1443" w:rsidP="00D37D5A">
      <w:pPr>
        <w:pStyle w:val="Akapitzlist"/>
        <w:numPr>
          <w:ilvl w:val="0"/>
          <w:numId w:val="36"/>
        </w:numPr>
        <w:jc w:val="both"/>
        <w:rPr>
          <w:rFonts w:asciiTheme="majorHAnsi" w:hAnsiTheme="majorHAnsi" w:cstheme="majorHAnsi"/>
        </w:rPr>
      </w:pPr>
      <w:r w:rsidRPr="00F011C5">
        <w:rPr>
          <w:rFonts w:asciiTheme="majorHAnsi" w:hAnsiTheme="majorHAnsi" w:cstheme="majorHAnsi"/>
        </w:rPr>
        <w:t>Projekty partnerskie – jako narzędzie podnoszące jakość projektów i podkreśla</w:t>
      </w:r>
      <w:r w:rsidR="00D37D5A" w:rsidRPr="00F011C5">
        <w:rPr>
          <w:rFonts w:asciiTheme="majorHAnsi" w:hAnsiTheme="majorHAnsi" w:cstheme="majorHAnsi"/>
        </w:rPr>
        <w:t>jące ich oddolny charakter;</w:t>
      </w:r>
    </w:p>
    <w:p w14:paraId="50DBFFF0" w14:textId="0598DCE2" w:rsidR="004E1443" w:rsidRPr="00F011C5" w:rsidRDefault="004E1443" w:rsidP="00D37D5A">
      <w:pPr>
        <w:pStyle w:val="Akapitzlist"/>
        <w:numPr>
          <w:ilvl w:val="0"/>
          <w:numId w:val="36"/>
        </w:numPr>
        <w:jc w:val="both"/>
        <w:rPr>
          <w:rFonts w:asciiTheme="majorHAnsi" w:hAnsiTheme="majorHAnsi" w:cstheme="majorHAnsi"/>
        </w:rPr>
      </w:pPr>
      <w:r w:rsidRPr="00F011C5">
        <w:rPr>
          <w:rFonts w:asciiTheme="majorHAnsi" w:hAnsiTheme="majorHAnsi" w:cstheme="majorHAnsi"/>
        </w:rPr>
        <w:t>Operacje własne realizowane z zewnętrznych źródeł finansowych</w:t>
      </w:r>
      <w:r w:rsidR="00D37D5A" w:rsidRPr="00F011C5">
        <w:rPr>
          <w:rFonts w:asciiTheme="majorHAnsi" w:hAnsiTheme="majorHAnsi" w:cstheme="majorHAnsi"/>
        </w:rPr>
        <w:t xml:space="preserve"> – jako uzupełnienie przedsięwzięć realizowanych w ramach poszczególnych celów.</w:t>
      </w:r>
    </w:p>
    <w:p w14:paraId="3D7CCCB9" w14:textId="77777777" w:rsidR="00ED6CF8" w:rsidRPr="00F011C5" w:rsidRDefault="00ED6CF8" w:rsidP="00190AC9">
      <w:pPr>
        <w:rPr>
          <w:rFonts w:asciiTheme="majorHAnsi" w:hAnsiTheme="majorHAnsi" w:cstheme="majorHAnsi"/>
        </w:rPr>
      </w:pPr>
    </w:p>
    <w:p w14:paraId="46B1E2A2" w14:textId="295B0E5E" w:rsidR="00190AC9" w:rsidRPr="00F011C5" w:rsidRDefault="00190AC9" w:rsidP="00D37D5A">
      <w:pPr>
        <w:jc w:val="both"/>
        <w:rPr>
          <w:rFonts w:asciiTheme="majorHAnsi" w:hAnsiTheme="majorHAnsi" w:cstheme="majorHAnsi"/>
        </w:rPr>
      </w:pPr>
      <w:r w:rsidRPr="00F011C5">
        <w:rPr>
          <w:rFonts w:asciiTheme="majorHAnsi" w:hAnsiTheme="majorHAnsi" w:cstheme="majorHAnsi"/>
        </w:rPr>
        <w:t xml:space="preserve">Przygotowanie LSR polega na integracji różnych sektorów, partnerów, pobudzając do współpracy, łącząc ze sobą różne zasoby. Zaplanowane w LSR cele, przedsięwzięcia, operacje są ze sobą powiązane, wzajemnie na siebie oddziaływają wykorzystując potencjał całego obszaru, dają efekt spójności i komplementarności, przynosząc wartość dodaną i korzyści dla obszaru LSR. </w:t>
      </w:r>
    </w:p>
    <w:p w14:paraId="31502BEE" w14:textId="77777777" w:rsidR="00190AC9" w:rsidRPr="00F011C5" w:rsidRDefault="00190AC9" w:rsidP="00D37D5A">
      <w:pPr>
        <w:jc w:val="both"/>
        <w:rPr>
          <w:rFonts w:asciiTheme="majorHAnsi" w:hAnsiTheme="majorHAnsi" w:cstheme="majorHAnsi"/>
        </w:rPr>
      </w:pPr>
      <w:r w:rsidRPr="00F011C5">
        <w:rPr>
          <w:rFonts w:asciiTheme="majorHAnsi" w:hAnsiTheme="majorHAnsi" w:cstheme="majorHAnsi"/>
        </w:rPr>
        <w:t>Wartość dodana podejścia LEADER w realizacji LSR polega przede wszystkim na:</w:t>
      </w:r>
    </w:p>
    <w:p w14:paraId="6BB22373" w14:textId="45D6C187" w:rsidR="00190AC9" w:rsidRPr="00F011C5" w:rsidRDefault="00190AC9" w:rsidP="00D37D5A">
      <w:pPr>
        <w:pStyle w:val="Akapitzlist"/>
        <w:numPr>
          <w:ilvl w:val="0"/>
          <w:numId w:val="28"/>
        </w:numPr>
        <w:jc w:val="both"/>
        <w:rPr>
          <w:rFonts w:asciiTheme="majorHAnsi" w:hAnsiTheme="majorHAnsi" w:cstheme="majorHAnsi"/>
        </w:rPr>
      </w:pPr>
      <w:r w:rsidRPr="00F011C5">
        <w:rPr>
          <w:rFonts w:asciiTheme="majorHAnsi" w:hAnsiTheme="majorHAnsi" w:cstheme="majorHAnsi"/>
        </w:rPr>
        <w:t>możliwości doboru zakresu interwencji i do zindywidualizowanych potrzeb obszaru, wynikających z jego diagnozy w oparciu głos jego mieszkańców</w:t>
      </w:r>
      <w:r w:rsidR="00D37D5A" w:rsidRPr="00F011C5">
        <w:rPr>
          <w:rFonts w:asciiTheme="majorHAnsi" w:hAnsiTheme="majorHAnsi" w:cstheme="majorHAnsi"/>
        </w:rPr>
        <w:t>;</w:t>
      </w:r>
    </w:p>
    <w:p w14:paraId="2C06D263" w14:textId="5ACB2B49" w:rsidR="00190AC9" w:rsidRPr="00F011C5" w:rsidRDefault="00190AC9" w:rsidP="00D37D5A">
      <w:pPr>
        <w:pStyle w:val="Akapitzlist"/>
        <w:numPr>
          <w:ilvl w:val="0"/>
          <w:numId w:val="28"/>
        </w:numPr>
        <w:jc w:val="both"/>
        <w:rPr>
          <w:rFonts w:asciiTheme="majorHAnsi" w:hAnsiTheme="majorHAnsi" w:cstheme="majorHAnsi"/>
        </w:rPr>
      </w:pPr>
      <w:r w:rsidRPr="00F011C5">
        <w:rPr>
          <w:rFonts w:asciiTheme="majorHAnsi" w:hAnsiTheme="majorHAnsi" w:cstheme="majorHAnsi"/>
        </w:rPr>
        <w:t>możliwość doboru formy wsparcia i trybu jej udzielania adekwatnie do potencjału potencjalnych wnioskodawców</w:t>
      </w:r>
      <w:r w:rsidR="00D37D5A" w:rsidRPr="00F011C5">
        <w:rPr>
          <w:rFonts w:asciiTheme="majorHAnsi" w:hAnsiTheme="majorHAnsi" w:cstheme="majorHAnsi"/>
        </w:rPr>
        <w:t>;</w:t>
      </w:r>
    </w:p>
    <w:p w14:paraId="1CC1F11D" w14:textId="3F488828" w:rsidR="00190AC9" w:rsidRPr="00F011C5" w:rsidRDefault="00190AC9" w:rsidP="00D37D5A">
      <w:pPr>
        <w:pStyle w:val="Akapitzlist"/>
        <w:numPr>
          <w:ilvl w:val="0"/>
          <w:numId w:val="28"/>
        </w:numPr>
        <w:jc w:val="both"/>
        <w:rPr>
          <w:rFonts w:asciiTheme="majorHAnsi" w:hAnsiTheme="majorHAnsi" w:cstheme="majorHAnsi"/>
        </w:rPr>
      </w:pPr>
      <w:r w:rsidRPr="00F011C5">
        <w:rPr>
          <w:rFonts w:asciiTheme="majorHAnsi" w:hAnsiTheme="majorHAnsi" w:cstheme="majorHAnsi"/>
        </w:rPr>
        <w:t>możliwość posiadania realnego wpływu na realizację Strategii na każdym jej etapie i stałej konsultacji z jej odbiorcami</w:t>
      </w:r>
      <w:r w:rsidR="00D37D5A" w:rsidRPr="00F011C5">
        <w:rPr>
          <w:rFonts w:asciiTheme="majorHAnsi" w:hAnsiTheme="majorHAnsi" w:cstheme="majorHAnsi"/>
        </w:rPr>
        <w:t>;</w:t>
      </w:r>
    </w:p>
    <w:p w14:paraId="574BB482" w14:textId="6E28332B" w:rsidR="00190AC9" w:rsidRPr="00F011C5" w:rsidRDefault="00190AC9" w:rsidP="00D37D5A">
      <w:pPr>
        <w:pStyle w:val="Akapitzlist"/>
        <w:numPr>
          <w:ilvl w:val="0"/>
          <w:numId w:val="28"/>
        </w:numPr>
        <w:jc w:val="both"/>
        <w:rPr>
          <w:rFonts w:asciiTheme="majorHAnsi" w:hAnsiTheme="majorHAnsi" w:cstheme="majorHAnsi"/>
        </w:rPr>
      </w:pPr>
      <w:r w:rsidRPr="00F011C5">
        <w:rPr>
          <w:rFonts w:asciiTheme="majorHAnsi" w:hAnsiTheme="majorHAnsi" w:cstheme="majorHAnsi"/>
        </w:rPr>
        <w:t>możliwość animowania i wpierania oddolnych inicjatyw i przedsięwzięć od pomysłu do realizacji</w:t>
      </w:r>
      <w:r w:rsidR="00D37D5A" w:rsidRPr="00F011C5">
        <w:rPr>
          <w:rFonts w:asciiTheme="majorHAnsi" w:hAnsiTheme="majorHAnsi" w:cstheme="majorHAnsi"/>
        </w:rPr>
        <w:t>;</w:t>
      </w:r>
    </w:p>
    <w:p w14:paraId="0E58CA4D" w14:textId="5C9C2AF0" w:rsidR="00190AC9" w:rsidRPr="00F011C5" w:rsidRDefault="00190AC9" w:rsidP="00D37D5A">
      <w:pPr>
        <w:pStyle w:val="Akapitzlist"/>
        <w:numPr>
          <w:ilvl w:val="0"/>
          <w:numId w:val="28"/>
        </w:numPr>
        <w:jc w:val="both"/>
        <w:rPr>
          <w:rFonts w:asciiTheme="majorHAnsi" w:hAnsiTheme="majorHAnsi" w:cstheme="majorHAnsi"/>
        </w:rPr>
      </w:pPr>
      <w:r w:rsidRPr="00F011C5">
        <w:rPr>
          <w:rFonts w:asciiTheme="majorHAnsi" w:hAnsiTheme="majorHAnsi" w:cstheme="majorHAnsi"/>
        </w:rPr>
        <w:t>możliwość zbudowania trwałego i stabilnego partnerstwa jakim jest samo LGD, w odróżnieniu od partnerstw wyłącznie projektowych</w:t>
      </w:r>
      <w:r w:rsidR="00D37D5A" w:rsidRPr="00F011C5">
        <w:rPr>
          <w:rFonts w:asciiTheme="majorHAnsi" w:hAnsiTheme="majorHAnsi" w:cstheme="majorHAnsi"/>
        </w:rPr>
        <w:t>;</w:t>
      </w:r>
    </w:p>
    <w:p w14:paraId="7F55B519" w14:textId="173FEDBD" w:rsidR="00190AC9" w:rsidRPr="00F011C5" w:rsidRDefault="00190AC9" w:rsidP="00D37D5A">
      <w:pPr>
        <w:pStyle w:val="Akapitzlist"/>
        <w:numPr>
          <w:ilvl w:val="0"/>
          <w:numId w:val="28"/>
        </w:numPr>
        <w:jc w:val="both"/>
        <w:rPr>
          <w:rFonts w:asciiTheme="majorHAnsi" w:hAnsiTheme="majorHAnsi" w:cstheme="majorHAnsi"/>
        </w:rPr>
      </w:pPr>
      <w:r w:rsidRPr="00F011C5">
        <w:rPr>
          <w:rFonts w:asciiTheme="majorHAnsi" w:hAnsiTheme="majorHAnsi" w:cstheme="majorHAnsi"/>
        </w:rPr>
        <w:t>możliwość planowania kompleksowych rozwiązań określonych problemów poprzez dobór ukierunkowanych przedsięwzięć, których realizacji jest uzależniona od różnych beneficjentów i oparta na lokalnych zasobach</w:t>
      </w:r>
      <w:r w:rsidR="00D37D5A" w:rsidRPr="00F011C5">
        <w:rPr>
          <w:rFonts w:asciiTheme="majorHAnsi" w:hAnsiTheme="majorHAnsi" w:cstheme="majorHAnsi"/>
        </w:rPr>
        <w:t>.</w:t>
      </w:r>
    </w:p>
    <w:p w14:paraId="16118B14" w14:textId="545E6F0A" w:rsidR="00190AC9" w:rsidRPr="00F011C5" w:rsidRDefault="00190AC9" w:rsidP="00D37D5A">
      <w:pPr>
        <w:jc w:val="both"/>
        <w:rPr>
          <w:rFonts w:asciiTheme="majorHAnsi" w:hAnsiTheme="majorHAnsi" w:cstheme="majorHAnsi"/>
        </w:rPr>
      </w:pPr>
      <w:r w:rsidRPr="00F011C5">
        <w:rPr>
          <w:rFonts w:asciiTheme="majorHAnsi" w:hAnsiTheme="majorHAnsi" w:cstheme="majorHAnsi"/>
        </w:rPr>
        <w:t xml:space="preserve">Przygotowanie i realizacja przez LGD już kolejnej Strategii ma również kluczowe znaczenie dla budowy kapitału społecznego w regionie. Większość członków i reprezentowanych przez nie podmiotów (w różnych sektorów) oraz osób i instytucji czy organizacji, z którymi LGD formalnie lub nie formalnie współpracuje zbudowało lokalny Think Tank rozwoju lokalnego w różnych sferach rozwoju społecznego i gospodarczego. Należy przy tym pamiętać, że obszar </w:t>
      </w:r>
      <w:r w:rsidR="00D37D5A" w:rsidRPr="00F011C5">
        <w:rPr>
          <w:rFonts w:asciiTheme="majorHAnsi" w:hAnsiTheme="majorHAnsi" w:cstheme="majorHAnsi"/>
        </w:rPr>
        <w:br/>
      </w:r>
      <w:r w:rsidRPr="00F011C5">
        <w:rPr>
          <w:rFonts w:asciiTheme="majorHAnsi" w:hAnsiTheme="majorHAnsi" w:cstheme="majorHAnsi"/>
        </w:rPr>
        <w:t xml:space="preserve">i jego kapitał społeczny to organizacje i instytucje z tego obszaru, a ludzie. Wokół LGD zbudowana została struktura, która również poza wdrażaniem LSR posiada realny wpływ na życie społeczne i gospodarcze regionu. LGD w tej sytuacji jest nie tylko tą stroną lokalnej społeczności, która wspiera finansowo operacje czy projekty, ale </w:t>
      </w:r>
      <w:r w:rsidR="001F4B31" w:rsidRPr="00F011C5">
        <w:rPr>
          <w:rFonts w:asciiTheme="majorHAnsi" w:hAnsiTheme="majorHAnsi" w:cstheme="majorHAnsi"/>
        </w:rPr>
        <w:t>również ich inicjatorem, a z drugiej strony jesteśmy również odbiorcą przedsięwzięć realizowanych w regionie zarówno tych samorządowych czy publicznych, jak również społecznych.</w:t>
      </w:r>
      <w:r w:rsidRPr="00F011C5">
        <w:rPr>
          <w:rFonts w:asciiTheme="majorHAnsi" w:hAnsiTheme="majorHAnsi" w:cstheme="majorHAnsi"/>
        </w:rPr>
        <w:t xml:space="preserve"> </w:t>
      </w:r>
    </w:p>
    <w:p w14:paraId="322B7F26" w14:textId="02DC4832" w:rsidR="00AC2996" w:rsidRPr="00F011C5" w:rsidRDefault="00AC2996" w:rsidP="002A3A9A">
      <w:pPr>
        <w:spacing w:after="0" w:line="276" w:lineRule="auto"/>
        <w:rPr>
          <w:rFonts w:asciiTheme="majorHAnsi" w:hAnsiTheme="majorHAnsi" w:cstheme="majorHAnsi"/>
        </w:rPr>
      </w:pPr>
      <w:r w:rsidRPr="00F011C5">
        <w:rPr>
          <w:rFonts w:asciiTheme="majorHAnsi" w:hAnsiTheme="majorHAnsi" w:cstheme="majorHAnsi"/>
        </w:rPr>
        <w:br w:type="page"/>
      </w:r>
    </w:p>
    <w:p w14:paraId="12AFF258" w14:textId="4B1CFD3A" w:rsidR="00554DDA" w:rsidRPr="00F011C5" w:rsidRDefault="00554DDA" w:rsidP="002A3A9A">
      <w:pPr>
        <w:pStyle w:val="Nagwek1"/>
        <w:spacing w:before="0" w:line="276" w:lineRule="auto"/>
        <w:rPr>
          <w:rFonts w:cstheme="majorHAnsi"/>
        </w:rPr>
      </w:pPr>
      <w:bookmarkStart w:id="48" w:name="_Toc145043833"/>
      <w:r w:rsidRPr="00F011C5">
        <w:rPr>
          <w:rFonts w:cstheme="majorHAnsi"/>
        </w:rPr>
        <w:lastRenderedPageBreak/>
        <w:t>Rozdział VI Cele i wskaźniki</w:t>
      </w:r>
      <w:bookmarkEnd w:id="48"/>
    </w:p>
    <w:p w14:paraId="19DBD79E" w14:textId="77777777" w:rsidR="001A5C86" w:rsidRPr="00F011C5" w:rsidRDefault="001A5C86" w:rsidP="001A5C86">
      <w:pPr>
        <w:rPr>
          <w:rFonts w:asciiTheme="majorHAnsi" w:hAnsiTheme="majorHAnsi" w:cstheme="majorHAnsi"/>
        </w:rPr>
      </w:pPr>
    </w:p>
    <w:p w14:paraId="5C1A570D" w14:textId="1B99D490" w:rsidR="00070AE8" w:rsidRPr="00F011C5" w:rsidRDefault="00070AE8" w:rsidP="007366EF">
      <w:pPr>
        <w:spacing w:after="0" w:line="276" w:lineRule="auto"/>
        <w:jc w:val="both"/>
        <w:rPr>
          <w:rFonts w:asciiTheme="majorHAnsi" w:hAnsiTheme="majorHAnsi" w:cstheme="majorHAnsi"/>
        </w:rPr>
      </w:pPr>
      <w:r w:rsidRPr="00F011C5">
        <w:rPr>
          <w:rFonts w:asciiTheme="majorHAnsi" w:hAnsiTheme="majorHAnsi" w:cstheme="majorHAnsi"/>
        </w:rPr>
        <w:t xml:space="preserve">Lokalna Strategia Rozwoju oparta została na trzech filarach – stanowiących cele jej realizacji – określające wizję, stan docelowy czy zobrazowany oczekiwany efekt jej wdrażania. Sformułowane cele są wynikiem przeprowadzone analizy potrzeb i potencjały, która w wyniku kolejnych etapów partycypacyjnych ukierunkowała Strategię na trzy główne obszary tematyczne. Cele LSR są wynikiem związków przyczynowo skutkowych, których podstawę stanowią </w:t>
      </w:r>
      <w:r w:rsidRPr="00F011C5">
        <w:rPr>
          <w:rFonts w:asciiTheme="majorHAnsi" w:hAnsiTheme="majorHAnsi" w:cstheme="majorHAnsi"/>
          <w:b/>
          <w:bCs/>
        </w:rPr>
        <w:t xml:space="preserve">problemy </w:t>
      </w:r>
      <w:r w:rsidRPr="00F011C5">
        <w:rPr>
          <w:rFonts w:asciiTheme="majorHAnsi" w:hAnsiTheme="majorHAnsi" w:cstheme="majorHAnsi"/>
        </w:rPr>
        <w:t>zgłaszane przez</w:t>
      </w:r>
      <w:r w:rsidRPr="00F011C5">
        <w:rPr>
          <w:rFonts w:asciiTheme="majorHAnsi" w:hAnsiTheme="majorHAnsi" w:cstheme="majorHAnsi"/>
          <w:b/>
          <w:bCs/>
        </w:rPr>
        <w:t xml:space="preserve"> </w:t>
      </w:r>
      <w:r w:rsidRPr="00F011C5">
        <w:rPr>
          <w:rFonts w:asciiTheme="majorHAnsi" w:hAnsiTheme="majorHAnsi" w:cstheme="majorHAnsi"/>
        </w:rPr>
        <w:t xml:space="preserve">mieszkańców. Zebrane informacje pozwoliły na szczegółową analizę obszaru oraz zdiagnozowanie </w:t>
      </w:r>
      <w:r w:rsidRPr="00F011C5">
        <w:rPr>
          <w:rFonts w:asciiTheme="majorHAnsi" w:hAnsiTheme="majorHAnsi" w:cstheme="majorHAnsi"/>
          <w:b/>
          <w:bCs/>
        </w:rPr>
        <w:t>przyczyn</w:t>
      </w:r>
      <w:r w:rsidRPr="00F011C5">
        <w:rPr>
          <w:rFonts w:asciiTheme="majorHAnsi" w:hAnsiTheme="majorHAnsi" w:cstheme="majorHAnsi"/>
        </w:rPr>
        <w:t xml:space="preserve">. W kolejnych etapach sformułowane zostały </w:t>
      </w:r>
      <w:r w:rsidRPr="00F011C5">
        <w:rPr>
          <w:rFonts w:asciiTheme="majorHAnsi" w:hAnsiTheme="majorHAnsi" w:cstheme="majorHAnsi"/>
          <w:b/>
          <w:bCs/>
        </w:rPr>
        <w:t>potrzeby</w:t>
      </w:r>
      <w:r w:rsidRPr="00F011C5">
        <w:rPr>
          <w:rFonts w:asciiTheme="majorHAnsi" w:hAnsiTheme="majorHAnsi" w:cstheme="majorHAnsi"/>
        </w:rPr>
        <w:t xml:space="preserve"> i zaproponowane </w:t>
      </w:r>
      <w:r w:rsidRPr="00F011C5">
        <w:rPr>
          <w:rFonts w:asciiTheme="majorHAnsi" w:hAnsiTheme="majorHAnsi" w:cstheme="majorHAnsi"/>
          <w:b/>
          <w:bCs/>
        </w:rPr>
        <w:t>przedsięwzięcia</w:t>
      </w:r>
      <w:r w:rsidRPr="00F011C5">
        <w:rPr>
          <w:rFonts w:asciiTheme="majorHAnsi" w:hAnsiTheme="majorHAnsi" w:cstheme="majorHAnsi"/>
        </w:rPr>
        <w:t>, mogące stanowić rozwiązanie wcześniej wskazanych problemów.</w:t>
      </w:r>
    </w:p>
    <w:p w14:paraId="2D913728" w14:textId="77777777" w:rsidR="00F011C5" w:rsidRPr="00F011C5" w:rsidRDefault="00F011C5" w:rsidP="007366EF">
      <w:pPr>
        <w:spacing w:after="0" w:line="276" w:lineRule="auto"/>
        <w:jc w:val="both"/>
        <w:rPr>
          <w:rFonts w:asciiTheme="majorHAnsi" w:hAnsiTheme="majorHAnsi" w:cstheme="majorHAnsi"/>
        </w:rPr>
      </w:pPr>
    </w:p>
    <w:p w14:paraId="7A5E01FA" w14:textId="6FFF3B42" w:rsidR="001F5DC9" w:rsidRPr="00F011C5" w:rsidRDefault="001F5DC9" w:rsidP="007366EF">
      <w:pPr>
        <w:spacing w:after="0" w:line="276" w:lineRule="auto"/>
        <w:jc w:val="both"/>
        <w:rPr>
          <w:rFonts w:asciiTheme="majorHAnsi" w:hAnsiTheme="majorHAnsi" w:cstheme="majorHAnsi"/>
        </w:rPr>
      </w:pPr>
      <w:r w:rsidRPr="00F011C5">
        <w:rPr>
          <w:rFonts w:asciiTheme="majorHAnsi" w:hAnsiTheme="majorHAnsi" w:cstheme="majorHAnsi"/>
        </w:rPr>
        <w:t>Definiując cele Lokalnej Strategii Rozwoju posługiwano się powszechnie znaną metodologią SMART</w:t>
      </w:r>
    </w:p>
    <w:p w14:paraId="479310FB" w14:textId="77777777" w:rsidR="00F011C5" w:rsidRPr="00F011C5" w:rsidRDefault="00F011C5" w:rsidP="007366EF">
      <w:pPr>
        <w:spacing w:after="0" w:line="276" w:lineRule="auto"/>
        <w:jc w:val="both"/>
        <w:rPr>
          <w:rFonts w:asciiTheme="majorHAnsi" w:hAnsiTheme="majorHAnsi" w:cstheme="majorHAnsi"/>
          <w:b/>
          <w:bCs/>
        </w:rPr>
      </w:pPr>
    </w:p>
    <w:p w14:paraId="798A66CF" w14:textId="04D3ACA6" w:rsidR="00070AE8" w:rsidRPr="00F011C5" w:rsidRDefault="001F5DC9" w:rsidP="007366EF">
      <w:pPr>
        <w:spacing w:after="0" w:line="276" w:lineRule="auto"/>
        <w:jc w:val="both"/>
        <w:rPr>
          <w:rFonts w:asciiTheme="majorHAnsi" w:hAnsiTheme="majorHAnsi" w:cstheme="majorHAnsi"/>
        </w:rPr>
      </w:pPr>
      <w:r w:rsidRPr="00F011C5">
        <w:rPr>
          <w:rFonts w:asciiTheme="majorHAnsi" w:hAnsiTheme="majorHAnsi" w:cstheme="majorHAnsi"/>
          <w:b/>
          <w:bCs/>
        </w:rPr>
        <w:t>(S)</w:t>
      </w:r>
      <w:r w:rsidRPr="00F011C5">
        <w:rPr>
          <w:rStyle w:val="Odwoanieprzypisudolnego"/>
          <w:rFonts w:asciiTheme="majorHAnsi" w:hAnsiTheme="majorHAnsi" w:cstheme="majorHAnsi"/>
          <w:b/>
          <w:bCs/>
        </w:rPr>
        <w:footnoteReference w:id="2"/>
      </w:r>
      <w:r w:rsidRPr="00F011C5">
        <w:rPr>
          <w:rFonts w:asciiTheme="majorHAnsi" w:hAnsiTheme="majorHAnsi" w:cstheme="majorHAnsi"/>
          <w:b/>
          <w:bCs/>
        </w:rPr>
        <w:t xml:space="preserve"> - </w:t>
      </w:r>
      <w:r w:rsidR="00070AE8" w:rsidRPr="00F011C5">
        <w:rPr>
          <w:rFonts w:asciiTheme="majorHAnsi" w:hAnsiTheme="majorHAnsi" w:cstheme="majorHAnsi"/>
        </w:rPr>
        <w:t>Określone cele mają charakter ogólny i składają się na nie różnorodne przedsięwzięcia, realizowane przez szereg operacji i różnorodnych beneficjentów ograniczając lub niwelując przyczyny wcześniej definiowanych problemów.</w:t>
      </w:r>
    </w:p>
    <w:p w14:paraId="78A248E7" w14:textId="77777777" w:rsidR="00F011C5" w:rsidRPr="00F011C5" w:rsidRDefault="00F011C5" w:rsidP="007366EF">
      <w:pPr>
        <w:spacing w:after="0" w:line="276" w:lineRule="auto"/>
        <w:jc w:val="both"/>
        <w:rPr>
          <w:rFonts w:asciiTheme="majorHAnsi" w:hAnsiTheme="majorHAnsi" w:cstheme="majorHAnsi"/>
          <w:b/>
          <w:bCs/>
        </w:rPr>
      </w:pPr>
    </w:p>
    <w:p w14:paraId="4D971247" w14:textId="76FD90A0" w:rsidR="00070AE8" w:rsidRPr="00F011C5" w:rsidRDefault="001F5DC9" w:rsidP="007366EF">
      <w:pPr>
        <w:spacing w:after="0" w:line="276" w:lineRule="auto"/>
        <w:jc w:val="both"/>
        <w:rPr>
          <w:rFonts w:asciiTheme="majorHAnsi" w:hAnsiTheme="majorHAnsi" w:cstheme="majorHAnsi"/>
        </w:rPr>
      </w:pPr>
      <w:r w:rsidRPr="00F011C5">
        <w:rPr>
          <w:rFonts w:asciiTheme="majorHAnsi" w:hAnsiTheme="majorHAnsi" w:cstheme="majorHAnsi"/>
          <w:b/>
          <w:bCs/>
        </w:rPr>
        <w:t>(M)</w:t>
      </w:r>
      <w:r w:rsidRPr="00F011C5">
        <w:rPr>
          <w:rStyle w:val="Odwoanieprzypisudolnego"/>
          <w:rFonts w:asciiTheme="majorHAnsi" w:hAnsiTheme="majorHAnsi" w:cstheme="majorHAnsi"/>
          <w:b/>
          <w:bCs/>
        </w:rPr>
        <w:footnoteReference w:id="3"/>
      </w:r>
      <w:r w:rsidRPr="00F011C5">
        <w:rPr>
          <w:rFonts w:asciiTheme="majorHAnsi" w:hAnsiTheme="majorHAnsi" w:cstheme="majorHAnsi"/>
          <w:b/>
          <w:bCs/>
        </w:rPr>
        <w:t xml:space="preserve"> - </w:t>
      </w:r>
      <w:r w:rsidR="00070AE8" w:rsidRPr="00F011C5">
        <w:rPr>
          <w:rFonts w:asciiTheme="majorHAnsi" w:hAnsiTheme="majorHAnsi" w:cstheme="majorHAnsi"/>
        </w:rPr>
        <w:t>Każda z zrealizowanych operacji/projektów będzie bezpośrednim produktem Lokalnej Strategii Rozwoju, które przyczynią się do założonych rezultatów i ograniczą negatywne oddziaływanie wcześniej definiowanych problemów.</w:t>
      </w:r>
    </w:p>
    <w:p w14:paraId="4D740556" w14:textId="77777777" w:rsidR="00F011C5" w:rsidRPr="00F011C5" w:rsidRDefault="00F011C5" w:rsidP="007366EF">
      <w:pPr>
        <w:spacing w:after="0" w:line="276" w:lineRule="auto"/>
        <w:jc w:val="both"/>
        <w:rPr>
          <w:rFonts w:asciiTheme="majorHAnsi" w:hAnsiTheme="majorHAnsi" w:cstheme="majorHAnsi"/>
          <w:b/>
          <w:bCs/>
        </w:rPr>
      </w:pPr>
    </w:p>
    <w:p w14:paraId="37A50A08" w14:textId="5955D909" w:rsidR="00070AE8" w:rsidRPr="00F011C5" w:rsidRDefault="001F5DC9" w:rsidP="007366EF">
      <w:pPr>
        <w:spacing w:after="0" w:line="276" w:lineRule="auto"/>
        <w:jc w:val="both"/>
        <w:rPr>
          <w:rFonts w:asciiTheme="majorHAnsi" w:hAnsiTheme="majorHAnsi" w:cstheme="majorHAnsi"/>
        </w:rPr>
      </w:pPr>
      <w:r w:rsidRPr="00F011C5">
        <w:rPr>
          <w:rFonts w:asciiTheme="majorHAnsi" w:hAnsiTheme="majorHAnsi" w:cstheme="majorHAnsi"/>
          <w:b/>
          <w:bCs/>
        </w:rPr>
        <w:t>(A)</w:t>
      </w:r>
      <w:r w:rsidRPr="00F011C5">
        <w:rPr>
          <w:rStyle w:val="Odwoanieprzypisudolnego"/>
          <w:rFonts w:asciiTheme="majorHAnsi" w:hAnsiTheme="majorHAnsi" w:cstheme="majorHAnsi"/>
          <w:b/>
          <w:bCs/>
        </w:rPr>
        <w:footnoteReference w:id="4"/>
      </w:r>
      <w:r w:rsidRPr="00F011C5">
        <w:rPr>
          <w:rFonts w:asciiTheme="majorHAnsi" w:hAnsiTheme="majorHAnsi" w:cstheme="majorHAnsi"/>
          <w:b/>
          <w:bCs/>
        </w:rPr>
        <w:t xml:space="preserve"> - </w:t>
      </w:r>
      <w:r w:rsidR="00070AE8" w:rsidRPr="00F011C5">
        <w:rPr>
          <w:rFonts w:asciiTheme="majorHAnsi" w:hAnsiTheme="majorHAnsi" w:cstheme="majorHAnsi"/>
        </w:rPr>
        <w:t>Określone cele to przede wszystkim: „Zachowanie”, „Rozwój”, „Poprawa” i „Wzmocnienie” – odnoszące się do obszaru i mieszkańców regionu..</w:t>
      </w:r>
    </w:p>
    <w:p w14:paraId="04E82811" w14:textId="77777777" w:rsidR="00F011C5" w:rsidRPr="00F011C5" w:rsidRDefault="00F011C5" w:rsidP="007366EF">
      <w:pPr>
        <w:spacing w:after="0" w:line="276" w:lineRule="auto"/>
        <w:jc w:val="both"/>
        <w:rPr>
          <w:rFonts w:asciiTheme="majorHAnsi" w:hAnsiTheme="majorHAnsi" w:cstheme="majorHAnsi"/>
          <w:b/>
          <w:bCs/>
        </w:rPr>
      </w:pPr>
    </w:p>
    <w:p w14:paraId="517E9F62" w14:textId="335FFFE1" w:rsidR="00070AE8" w:rsidRPr="00F011C5" w:rsidRDefault="001F5DC9" w:rsidP="007366EF">
      <w:pPr>
        <w:spacing w:after="0" w:line="276" w:lineRule="auto"/>
        <w:jc w:val="both"/>
        <w:rPr>
          <w:rFonts w:asciiTheme="majorHAnsi" w:hAnsiTheme="majorHAnsi" w:cstheme="majorHAnsi"/>
        </w:rPr>
      </w:pPr>
      <w:r w:rsidRPr="00F011C5">
        <w:rPr>
          <w:rFonts w:asciiTheme="majorHAnsi" w:hAnsiTheme="majorHAnsi" w:cstheme="majorHAnsi"/>
          <w:b/>
          <w:bCs/>
        </w:rPr>
        <w:t>(R)</w:t>
      </w:r>
      <w:r w:rsidRPr="00F011C5">
        <w:rPr>
          <w:rStyle w:val="Odwoanieprzypisudolnego"/>
          <w:rFonts w:asciiTheme="majorHAnsi" w:hAnsiTheme="majorHAnsi" w:cstheme="majorHAnsi"/>
          <w:b/>
          <w:bCs/>
        </w:rPr>
        <w:footnoteReference w:id="5"/>
      </w:r>
      <w:r w:rsidRPr="00F011C5">
        <w:rPr>
          <w:rFonts w:asciiTheme="majorHAnsi" w:hAnsiTheme="majorHAnsi" w:cstheme="majorHAnsi"/>
          <w:b/>
          <w:bCs/>
        </w:rPr>
        <w:t xml:space="preserve"> - </w:t>
      </w:r>
      <w:r w:rsidR="00070AE8" w:rsidRPr="00F011C5">
        <w:rPr>
          <w:rFonts w:asciiTheme="majorHAnsi" w:hAnsiTheme="majorHAnsi" w:cstheme="majorHAnsi"/>
        </w:rPr>
        <w:t>Niezależnie od stopnia wnikliwości i dociekliwości, poziomu zaangażowania lokalnej społeczności i precyzji z jaką opracowany został niniejszy dokument, konieczne było też określenie tych obszarów na które realizacji Lokalnej Strategii Rozwoju może mieć wpływ. Konieczne było tu zarówno uwzględnienie katalogu działań jak również alokacji dostępnych środków, jako oferty dla mieszkańców i regionu objętego Strategią.</w:t>
      </w:r>
      <w:r w:rsidR="00070AE8" w:rsidRPr="00F011C5">
        <w:rPr>
          <w:rFonts w:asciiTheme="majorHAnsi" w:hAnsiTheme="majorHAnsi" w:cstheme="majorHAnsi"/>
          <w:b/>
          <w:bCs/>
        </w:rPr>
        <w:t>.</w:t>
      </w:r>
      <w:r w:rsidR="00070AE8" w:rsidRPr="00F011C5">
        <w:rPr>
          <w:rFonts w:asciiTheme="majorHAnsi" w:hAnsiTheme="majorHAnsi" w:cstheme="majorHAnsi"/>
        </w:rPr>
        <w:t xml:space="preserve"> </w:t>
      </w:r>
    </w:p>
    <w:p w14:paraId="44B3736D" w14:textId="77777777" w:rsidR="00F011C5" w:rsidRPr="00F011C5" w:rsidRDefault="00F011C5" w:rsidP="007366EF">
      <w:pPr>
        <w:spacing w:after="0" w:line="276" w:lineRule="auto"/>
        <w:jc w:val="both"/>
        <w:rPr>
          <w:rFonts w:asciiTheme="majorHAnsi" w:hAnsiTheme="majorHAnsi" w:cstheme="majorHAnsi"/>
          <w:b/>
          <w:bCs/>
        </w:rPr>
      </w:pPr>
    </w:p>
    <w:p w14:paraId="01B56193" w14:textId="155DA5EF" w:rsidR="00070AE8" w:rsidRPr="00F011C5" w:rsidRDefault="001F5DC9" w:rsidP="007366EF">
      <w:pPr>
        <w:spacing w:after="0" w:line="276" w:lineRule="auto"/>
        <w:jc w:val="both"/>
        <w:rPr>
          <w:rFonts w:asciiTheme="majorHAnsi" w:hAnsiTheme="majorHAnsi" w:cstheme="majorHAnsi"/>
        </w:rPr>
      </w:pPr>
      <w:r w:rsidRPr="00F011C5">
        <w:rPr>
          <w:rFonts w:asciiTheme="majorHAnsi" w:hAnsiTheme="majorHAnsi" w:cstheme="majorHAnsi"/>
          <w:b/>
          <w:bCs/>
        </w:rPr>
        <w:t>(T)</w:t>
      </w:r>
      <w:r w:rsidRPr="00F011C5">
        <w:rPr>
          <w:rStyle w:val="Odwoanieprzypisudolnego"/>
          <w:rFonts w:asciiTheme="majorHAnsi" w:hAnsiTheme="majorHAnsi" w:cstheme="majorHAnsi"/>
          <w:b/>
          <w:bCs/>
        </w:rPr>
        <w:footnoteReference w:id="6"/>
      </w:r>
      <w:r w:rsidRPr="00F011C5">
        <w:rPr>
          <w:rFonts w:asciiTheme="majorHAnsi" w:hAnsiTheme="majorHAnsi" w:cstheme="majorHAnsi"/>
          <w:b/>
          <w:bCs/>
        </w:rPr>
        <w:t xml:space="preserve"> - </w:t>
      </w:r>
      <w:r w:rsidR="00070AE8" w:rsidRPr="00F011C5">
        <w:rPr>
          <w:rFonts w:asciiTheme="majorHAnsi" w:hAnsiTheme="majorHAnsi" w:cstheme="majorHAnsi"/>
        </w:rPr>
        <w:t>Cele, wskaźniki i dostępna alokacja środków uwzględniona została w określonej perspektywie czasowej z uwzględnieniem zarówno całego okresu wdrażania, kamieni milowych oraz jak i coroczny postępów rzeczowych</w:t>
      </w:r>
      <w:r w:rsidR="00070AE8" w:rsidRPr="00F011C5">
        <w:rPr>
          <w:rFonts w:asciiTheme="majorHAnsi" w:hAnsiTheme="majorHAnsi" w:cstheme="majorHAnsi"/>
          <w:b/>
          <w:bCs/>
        </w:rPr>
        <w:t>.</w:t>
      </w:r>
      <w:r w:rsidR="00070AE8" w:rsidRPr="00F011C5">
        <w:rPr>
          <w:rFonts w:asciiTheme="majorHAnsi" w:hAnsiTheme="majorHAnsi" w:cstheme="majorHAnsi"/>
        </w:rPr>
        <w:t xml:space="preserve"> </w:t>
      </w:r>
    </w:p>
    <w:p w14:paraId="2E7D3B6E" w14:textId="77777777" w:rsidR="00F011C5" w:rsidRPr="00F011C5" w:rsidRDefault="00F011C5" w:rsidP="007366EF">
      <w:pPr>
        <w:spacing w:after="0" w:line="276" w:lineRule="auto"/>
        <w:jc w:val="both"/>
        <w:rPr>
          <w:rFonts w:asciiTheme="majorHAnsi" w:hAnsiTheme="majorHAnsi" w:cstheme="majorHAnsi"/>
        </w:rPr>
      </w:pPr>
    </w:p>
    <w:tbl>
      <w:tblPr>
        <w:tblStyle w:val="Tabelalisty4akcent41"/>
        <w:tblW w:w="0" w:type="auto"/>
        <w:tblLook w:val="04A0" w:firstRow="1" w:lastRow="0" w:firstColumn="1" w:lastColumn="0" w:noHBand="0" w:noVBand="1"/>
      </w:tblPr>
      <w:tblGrid>
        <w:gridCol w:w="3398"/>
        <w:gridCol w:w="3398"/>
        <w:gridCol w:w="3398"/>
      </w:tblGrid>
      <w:tr w:rsidR="001F5DC9" w:rsidRPr="00F011C5" w14:paraId="26308B1B" w14:textId="77777777" w:rsidTr="001F5D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31F38DC9" w14:textId="77777777" w:rsidR="001F5DC9" w:rsidRPr="00F011C5" w:rsidRDefault="001F5DC9" w:rsidP="002A3A9A">
            <w:pPr>
              <w:spacing w:line="276" w:lineRule="auto"/>
              <w:jc w:val="center"/>
              <w:rPr>
                <w:rFonts w:asciiTheme="majorHAnsi" w:hAnsiTheme="majorHAnsi" w:cstheme="majorHAnsi"/>
                <w:b w:val="0"/>
                <w:bCs w:val="0"/>
                <w:sz w:val="28"/>
                <w:szCs w:val="28"/>
              </w:rPr>
            </w:pPr>
            <w:r w:rsidRPr="00F011C5">
              <w:rPr>
                <w:rFonts w:asciiTheme="majorHAnsi" w:hAnsiTheme="majorHAnsi" w:cstheme="majorHAnsi"/>
                <w:sz w:val="28"/>
                <w:szCs w:val="28"/>
              </w:rPr>
              <w:t xml:space="preserve">Cel I. </w:t>
            </w:r>
          </w:p>
          <w:p w14:paraId="6A7E6D81" w14:textId="15E5F4F8" w:rsidR="001F5DC9" w:rsidRPr="00F011C5" w:rsidRDefault="001F5DC9" w:rsidP="002A3A9A">
            <w:pPr>
              <w:spacing w:line="276" w:lineRule="auto"/>
              <w:jc w:val="center"/>
              <w:rPr>
                <w:rFonts w:asciiTheme="majorHAnsi" w:hAnsiTheme="majorHAnsi" w:cstheme="majorHAnsi"/>
                <w:sz w:val="28"/>
                <w:szCs w:val="28"/>
              </w:rPr>
            </w:pPr>
            <w:r w:rsidRPr="00F011C5">
              <w:rPr>
                <w:rFonts w:asciiTheme="majorHAnsi" w:hAnsiTheme="majorHAnsi" w:cstheme="majorHAnsi"/>
                <w:sz w:val="28"/>
                <w:szCs w:val="28"/>
              </w:rPr>
              <w:t>Zachowanie walorów środowiska przyrodniczego i kulturowego</w:t>
            </w:r>
          </w:p>
        </w:tc>
        <w:tc>
          <w:tcPr>
            <w:tcW w:w="3398" w:type="dxa"/>
          </w:tcPr>
          <w:p w14:paraId="11717EB0" w14:textId="77777777" w:rsidR="001F5DC9" w:rsidRPr="00F011C5" w:rsidRDefault="001F5DC9" w:rsidP="002A3A9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8"/>
                <w:szCs w:val="28"/>
              </w:rPr>
            </w:pPr>
            <w:r w:rsidRPr="00F011C5">
              <w:rPr>
                <w:rFonts w:asciiTheme="majorHAnsi" w:hAnsiTheme="majorHAnsi" w:cstheme="majorHAnsi"/>
                <w:sz w:val="28"/>
                <w:szCs w:val="28"/>
              </w:rPr>
              <w:t xml:space="preserve">Cel II. </w:t>
            </w:r>
          </w:p>
          <w:p w14:paraId="0F3BDAF6" w14:textId="67931AA1" w:rsidR="001F5DC9" w:rsidRPr="00F011C5" w:rsidRDefault="001F5DC9" w:rsidP="002A3A9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8"/>
                <w:szCs w:val="28"/>
              </w:rPr>
            </w:pPr>
            <w:r w:rsidRPr="00F011C5">
              <w:rPr>
                <w:rFonts w:asciiTheme="majorHAnsi" w:hAnsiTheme="majorHAnsi" w:cstheme="majorHAnsi"/>
                <w:sz w:val="28"/>
                <w:szCs w:val="28"/>
              </w:rPr>
              <w:t>Rozwój kapitału społecznego i poprawa jakości życia mieszkańców</w:t>
            </w:r>
          </w:p>
        </w:tc>
        <w:tc>
          <w:tcPr>
            <w:tcW w:w="3398" w:type="dxa"/>
          </w:tcPr>
          <w:p w14:paraId="44EBF60A" w14:textId="77777777" w:rsidR="001F5DC9" w:rsidRPr="00F011C5" w:rsidRDefault="001F5DC9" w:rsidP="002A3A9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8"/>
                <w:szCs w:val="28"/>
              </w:rPr>
            </w:pPr>
            <w:r w:rsidRPr="00F011C5">
              <w:rPr>
                <w:rFonts w:asciiTheme="majorHAnsi" w:hAnsiTheme="majorHAnsi" w:cstheme="majorHAnsi"/>
                <w:sz w:val="28"/>
                <w:szCs w:val="28"/>
              </w:rPr>
              <w:t xml:space="preserve">Cel III. </w:t>
            </w:r>
          </w:p>
          <w:p w14:paraId="064BD4D4" w14:textId="4A15E481" w:rsidR="001F5DC9" w:rsidRPr="00F011C5" w:rsidRDefault="001F5DC9" w:rsidP="002A3A9A">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8"/>
                <w:szCs w:val="28"/>
              </w:rPr>
            </w:pPr>
            <w:r w:rsidRPr="00F011C5">
              <w:rPr>
                <w:rFonts w:asciiTheme="majorHAnsi" w:hAnsiTheme="majorHAnsi" w:cstheme="majorHAnsi"/>
                <w:sz w:val="28"/>
                <w:szCs w:val="28"/>
              </w:rPr>
              <w:t>Wzmocnienie konkurencyjności regionu i rozwój oferty kluczowych branż</w:t>
            </w:r>
          </w:p>
        </w:tc>
      </w:tr>
      <w:tr w:rsidR="001F5DC9" w:rsidRPr="00F011C5" w14:paraId="7B44B097" w14:textId="77777777" w:rsidTr="001F5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2F55463A" w14:textId="7E4A7C54" w:rsidR="001F5DC9" w:rsidRPr="00F011C5" w:rsidRDefault="001F5DC9" w:rsidP="002A3A9A">
            <w:pPr>
              <w:spacing w:line="276" w:lineRule="auto"/>
              <w:jc w:val="center"/>
              <w:rPr>
                <w:rFonts w:asciiTheme="majorHAnsi" w:hAnsiTheme="majorHAnsi" w:cstheme="majorHAnsi"/>
              </w:rPr>
            </w:pPr>
            <w:r w:rsidRPr="00F011C5">
              <w:rPr>
                <w:rFonts w:asciiTheme="majorHAnsi" w:hAnsiTheme="majorHAnsi" w:cstheme="majorHAnsi"/>
              </w:rPr>
              <w:t>P.1.1.1. Ochrona bioróżnorodności na obszarach cennych przyrodniczo</w:t>
            </w:r>
          </w:p>
        </w:tc>
        <w:tc>
          <w:tcPr>
            <w:tcW w:w="3398" w:type="dxa"/>
          </w:tcPr>
          <w:p w14:paraId="7573FA7B" w14:textId="1FD108BA" w:rsidR="001F5DC9" w:rsidRPr="00F011C5" w:rsidRDefault="001F5DC9" w:rsidP="002A3A9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P.2.1.1. Wsparcie inicjatyw na rzecz trwałych miejsc świadczenia usług społecznych</w:t>
            </w:r>
          </w:p>
        </w:tc>
        <w:tc>
          <w:tcPr>
            <w:tcW w:w="3398" w:type="dxa"/>
          </w:tcPr>
          <w:p w14:paraId="7D5D3199" w14:textId="219F4212" w:rsidR="001F5DC9" w:rsidRPr="00F011C5" w:rsidRDefault="001F5DC9" w:rsidP="002A3A9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P.3.1.1. Tworzenie i rozwój ogólnodostępnej infrastruktury turystyki</w:t>
            </w:r>
          </w:p>
        </w:tc>
      </w:tr>
      <w:tr w:rsidR="001F5DC9" w:rsidRPr="00F011C5" w14:paraId="6C57FBB4" w14:textId="77777777" w:rsidTr="001F5DC9">
        <w:tc>
          <w:tcPr>
            <w:cnfStyle w:val="001000000000" w:firstRow="0" w:lastRow="0" w:firstColumn="1" w:lastColumn="0" w:oddVBand="0" w:evenVBand="0" w:oddHBand="0" w:evenHBand="0" w:firstRowFirstColumn="0" w:firstRowLastColumn="0" w:lastRowFirstColumn="0" w:lastRowLastColumn="0"/>
            <w:tcW w:w="3398" w:type="dxa"/>
          </w:tcPr>
          <w:p w14:paraId="1537945C" w14:textId="0A90A305" w:rsidR="001F5DC9" w:rsidRPr="00F011C5" w:rsidRDefault="001F5DC9" w:rsidP="002A3A9A">
            <w:pPr>
              <w:spacing w:line="276" w:lineRule="auto"/>
              <w:jc w:val="center"/>
              <w:rPr>
                <w:rFonts w:asciiTheme="majorHAnsi" w:hAnsiTheme="majorHAnsi" w:cstheme="majorHAnsi"/>
              </w:rPr>
            </w:pPr>
            <w:r w:rsidRPr="00F011C5">
              <w:rPr>
                <w:rFonts w:asciiTheme="majorHAnsi" w:hAnsiTheme="majorHAnsi" w:cstheme="majorHAnsi"/>
              </w:rPr>
              <w:t>P.1.2.1. Wyposażenie obiektów infrastruktury publicznej w urządzenia do gromadzenia energii elektrycznej.</w:t>
            </w:r>
          </w:p>
        </w:tc>
        <w:tc>
          <w:tcPr>
            <w:tcW w:w="3398" w:type="dxa"/>
          </w:tcPr>
          <w:p w14:paraId="10433882" w14:textId="31489BCA" w:rsidR="001F5DC9" w:rsidRPr="00F011C5" w:rsidRDefault="001F5DC9" w:rsidP="002A3A9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P.2.1.2. Tworzenie i rozwój infrastruktury usług społecznych</w:t>
            </w:r>
          </w:p>
        </w:tc>
        <w:tc>
          <w:tcPr>
            <w:tcW w:w="3398" w:type="dxa"/>
          </w:tcPr>
          <w:p w14:paraId="7DDB97B5" w14:textId="75B66C87" w:rsidR="001F5DC9" w:rsidRPr="00F011C5" w:rsidRDefault="001F5DC9" w:rsidP="002A3A9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P.3.1.2. Tworzenie i rozwój ogólnodostępnej infrastruktury rekreacji</w:t>
            </w:r>
          </w:p>
        </w:tc>
      </w:tr>
      <w:tr w:rsidR="001F5DC9" w:rsidRPr="00F011C5" w14:paraId="7F1BE77F" w14:textId="77777777" w:rsidTr="001F5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06601976" w14:textId="69CABE12" w:rsidR="001F5DC9" w:rsidRPr="00F011C5" w:rsidRDefault="001F5DC9" w:rsidP="002A3A9A">
            <w:pPr>
              <w:spacing w:line="276" w:lineRule="auto"/>
              <w:jc w:val="center"/>
              <w:rPr>
                <w:rFonts w:asciiTheme="majorHAnsi" w:hAnsiTheme="majorHAnsi" w:cstheme="majorHAnsi"/>
              </w:rPr>
            </w:pPr>
            <w:r w:rsidRPr="00F011C5">
              <w:rPr>
                <w:rFonts w:asciiTheme="majorHAnsi" w:hAnsiTheme="majorHAnsi" w:cstheme="majorHAnsi"/>
              </w:rPr>
              <w:lastRenderedPageBreak/>
              <w:t>P.1.2.2. Wyposażenie indywidualnych gospodarstw domowych w urządzenia do gromadzenia energii elektrycznej.</w:t>
            </w:r>
          </w:p>
        </w:tc>
        <w:tc>
          <w:tcPr>
            <w:tcW w:w="3398" w:type="dxa"/>
          </w:tcPr>
          <w:p w14:paraId="2FBD7B17" w14:textId="498D7484" w:rsidR="001F5DC9" w:rsidRPr="00F011C5" w:rsidRDefault="001F5DC9" w:rsidP="002A3A9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P.2.1.3. Wsparcie dla inicjatyw ograniczających marginalizację społeczną mieszkańców obszarów wiejskich</w:t>
            </w:r>
          </w:p>
        </w:tc>
        <w:tc>
          <w:tcPr>
            <w:tcW w:w="3398" w:type="dxa"/>
          </w:tcPr>
          <w:p w14:paraId="1327F62D" w14:textId="726E63E9" w:rsidR="001F5DC9" w:rsidRPr="00F011C5" w:rsidRDefault="001F5DC9" w:rsidP="002A3A9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P.3.2.1. Wsparcie mieszkańców w podejmowaniu działalności gospodarczej</w:t>
            </w:r>
          </w:p>
        </w:tc>
      </w:tr>
      <w:tr w:rsidR="001F5DC9" w:rsidRPr="00F011C5" w14:paraId="4DA06B4A" w14:textId="77777777" w:rsidTr="001F5DC9">
        <w:tc>
          <w:tcPr>
            <w:cnfStyle w:val="001000000000" w:firstRow="0" w:lastRow="0" w:firstColumn="1" w:lastColumn="0" w:oddVBand="0" w:evenVBand="0" w:oddHBand="0" w:evenHBand="0" w:firstRowFirstColumn="0" w:firstRowLastColumn="0" w:lastRowFirstColumn="0" w:lastRowLastColumn="0"/>
            <w:tcW w:w="3398" w:type="dxa"/>
          </w:tcPr>
          <w:p w14:paraId="6C8CFA74" w14:textId="21EAAEC7" w:rsidR="001F5DC9" w:rsidRPr="00F011C5" w:rsidRDefault="001F5DC9" w:rsidP="002A3A9A">
            <w:pPr>
              <w:spacing w:line="276" w:lineRule="auto"/>
              <w:jc w:val="center"/>
              <w:rPr>
                <w:rFonts w:asciiTheme="majorHAnsi" w:hAnsiTheme="majorHAnsi" w:cstheme="majorHAnsi"/>
              </w:rPr>
            </w:pPr>
            <w:r w:rsidRPr="00F011C5">
              <w:rPr>
                <w:rFonts w:asciiTheme="majorHAnsi" w:hAnsiTheme="majorHAnsi" w:cstheme="majorHAnsi"/>
              </w:rPr>
              <w:t>P.1.3.1. Wsparcie dla inicjatyw wzmacniających świadomość ekologiczną i kulturową obszaru</w:t>
            </w:r>
          </w:p>
        </w:tc>
        <w:tc>
          <w:tcPr>
            <w:tcW w:w="3398" w:type="dxa"/>
          </w:tcPr>
          <w:p w14:paraId="77713623" w14:textId="52BBC784" w:rsidR="001F5DC9" w:rsidRPr="00F011C5" w:rsidRDefault="001F5DC9" w:rsidP="002A3A9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P.2.2.1. Tworzenie i rozwój infrastruktury publicznej z funkcjami społecznymi</w:t>
            </w:r>
          </w:p>
        </w:tc>
        <w:tc>
          <w:tcPr>
            <w:tcW w:w="3398" w:type="dxa"/>
          </w:tcPr>
          <w:p w14:paraId="4D36E29C" w14:textId="0FFBDF01" w:rsidR="001F5DC9" w:rsidRPr="00F011C5" w:rsidRDefault="001F5DC9" w:rsidP="002A3A9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P.3.2.2. Wsparcie przedsiębiorstw w rozwoju usług</w:t>
            </w:r>
          </w:p>
        </w:tc>
      </w:tr>
      <w:tr w:rsidR="001F5DC9" w:rsidRPr="00F011C5" w14:paraId="7B19C2D2" w14:textId="77777777" w:rsidTr="001F5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1E40CFF3" w14:textId="433FD3E5" w:rsidR="001F5DC9" w:rsidRPr="00F011C5" w:rsidRDefault="001F5DC9" w:rsidP="002A3A9A">
            <w:pPr>
              <w:spacing w:line="276" w:lineRule="auto"/>
              <w:jc w:val="center"/>
              <w:rPr>
                <w:rFonts w:asciiTheme="majorHAnsi" w:hAnsiTheme="majorHAnsi" w:cstheme="majorHAnsi"/>
              </w:rPr>
            </w:pPr>
            <w:r w:rsidRPr="00F011C5">
              <w:rPr>
                <w:rFonts w:asciiTheme="majorHAnsi" w:hAnsiTheme="majorHAnsi" w:cstheme="majorHAnsi"/>
              </w:rPr>
              <w:t>P.1.3.2. Wsparcie aktywizacji mieszkańców na rzecz ochrony dziedzictwa kulturowego i przyrodniczego</w:t>
            </w:r>
          </w:p>
        </w:tc>
        <w:tc>
          <w:tcPr>
            <w:tcW w:w="3398" w:type="dxa"/>
          </w:tcPr>
          <w:p w14:paraId="37765D7E" w14:textId="08E1EB72" w:rsidR="001F5DC9" w:rsidRPr="00F011C5" w:rsidRDefault="001F5DC9" w:rsidP="002A3A9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P.2.2.2. Wsparcie inicjatyw kształtujących rozwój kapitału społecznego</w:t>
            </w:r>
          </w:p>
        </w:tc>
        <w:tc>
          <w:tcPr>
            <w:tcW w:w="3398" w:type="dxa"/>
          </w:tcPr>
          <w:p w14:paraId="52ED77CD" w14:textId="4CA6D87E" w:rsidR="001F5DC9" w:rsidRPr="00F011C5" w:rsidRDefault="001F5DC9" w:rsidP="002A3A9A">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P.3.2.3. Wsparcie gospodarstw rolnych w tworzeniu usług pozarolniczych</w:t>
            </w:r>
          </w:p>
        </w:tc>
      </w:tr>
      <w:tr w:rsidR="001F5DC9" w:rsidRPr="00F011C5" w14:paraId="10972949" w14:textId="77777777" w:rsidTr="001F5DC9">
        <w:tc>
          <w:tcPr>
            <w:cnfStyle w:val="001000000000" w:firstRow="0" w:lastRow="0" w:firstColumn="1" w:lastColumn="0" w:oddVBand="0" w:evenVBand="0" w:oddHBand="0" w:evenHBand="0" w:firstRowFirstColumn="0" w:firstRowLastColumn="0" w:lastRowFirstColumn="0" w:lastRowLastColumn="0"/>
            <w:tcW w:w="3398" w:type="dxa"/>
          </w:tcPr>
          <w:p w14:paraId="2653D9D8" w14:textId="3D0A2DAE" w:rsidR="001F5DC9" w:rsidRPr="00F011C5" w:rsidRDefault="001F5DC9" w:rsidP="002A3A9A">
            <w:pPr>
              <w:spacing w:line="276" w:lineRule="auto"/>
              <w:jc w:val="center"/>
              <w:rPr>
                <w:rFonts w:asciiTheme="majorHAnsi" w:hAnsiTheme="majorHAnsi" w:cstheme="majorHAnsi"/>
              </w:rPr>
            </w:pPr>
          </w:p>
        </w:tc>
        <w:tc>
          <w:tcPr>
            <w:tcW w:w="3398" w:type="dxa"/>
          </w:tcPr>
          <w:p w14:paraId="79D8E824" w14:textId="5E123BBF" w:rsidR="001F5DC9" w:rsidRPr="00F011C5" w:rsidRDefault="001F5DC9" w:rsidP="002A3A9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P.2.2.3. Wdrażanie stabilnych podstaw do budowy kapitału społecznego</w:t>
            </w:r>
          </w:p>
        </w:tc>
        <w:tc>
          <w:tcPr>
            <w:tcW w:w="3398" w:type="dxa"/>
          </w:tcPr>
          <w:p w14:paraId="114EA185" w14:textId="4A875077" w:rsidR="001F5DC9" w:rsidRPr="00F011C5" w:rsidRDefault="001F5DC9" w:rsidP="002A3A9A">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bl>
    <w:p w14:paraId="077A1218" w14:textId="77777777" w:rsidR="007366EF" w:rsidRPr="00F011C5" w:rsidRDefault="007366EF" w:rsidP="002A3A9A">
      <w:pPr>
        <w:spacing w:after="0" w:line="276" w:lineRule="auto"/>
        <w:rPr>
          <w:rFonts w:asciiTheme="majorHAnsi" w:hAnsiTheme="majorHAnsi" w:cstheme="majorHAnsi"/>
        </w:rPr>
      </w:pPr>
    </w:p>
    <w:p w14:paraId="04FFA430" w14:textId="77777777" w:rsidR="00FD48DC" w:rsidRPr="00F011C5" w:rsidRDefault="00FD48DC">
      <w:pPr>
        <w:rPr>
          <w:rFonts w:asciiTheme="majorHAnsi" w:eastAsiaTheme="majorEastAsia" w:hAnsiTheme="majorHAnsi" w:cstheme="majorHAnsi"/>
          <w:color w:val="2F5496" w:themeColor="accent1" w:themeShade="BF"/>
          <w:sz w:val="26"/>
          <w:szCs w:val="26"/>
        </w:rPr>
      </w:pPr>
      <w:r w:rsidRPr="00F011C5">
        <w:rPr>
          <w:rFonts w:asciiTheme="majorHAnsi" w:hAnsiTheme="majorHAnsi" w:cstheme="majorHAnsi"/>
        </w:rPr>
        <w:br w:type="page"/>
      </w:r>
    </w:p>
    <w:p w14:paraId="46E9FD90" w14:textId="4916A689" w:rsidR="00572E57" w:rsidRPr="00F011C5" w:rsidRDefault="006C43C0" w:rsidP="002A3A9A">
      <w:pPr>
        <w:pStyle w:val="Nagwek2"/>
        <w:spacing w:before="0" w:line="276" w:lineRule="auto"/>
        <w:rPr>
          <w:rFonts w:cstheme="majorHAnsi"/>
        </w:rPr>
      </w:pPr>
      <w:bookmarkStart w:id="49" w:name="_Toc145043834"/>
      <w:r w:rsidRPr="00F011C5">
        <w:rPr>
          <w:rFonts w:cstheme="majorHAnsi"/>
        </w:rPr>
        <w:lastRenderedPageBreak/>
        <w:t xml:space="preserve">6.1. </w:t>
      </w:r>
      <w:r w:rsidR="00572E57" w:rsidRPr="00F011C5">
        <w:rPr>
          <w:rFonts w:cstheme="majorHAnsi"/>
        </w:rPr>
        <w:t>Cel I. Zachowanie walorów środowiska przyrodniczego i kulturowego</w:t>
      </w:r>
      <w:bookmarkEnd w:id="49"/>
    </w:p>
    <w:p w14:paraId="1EEFD3D9" w14:textId="45131289" w:rsidR="001329B7" w:rsidRPr="00F011C5" w:rsidRDefault="001329B7" w:rsidP="002A3A9A">
      <w:pPr>
        <w:spacing w:after="0" w:line="276" w:lineRule="auto"/>
        <w:rPr>
          <w:rFonts w:asciiTheme="majorHAnsi" w:hAnsiTheme="majorHAnsi" w:cstheme="majorHAnsi"/>
        </w:rPr>
      </w:pPr>
    </w:p>
    <w:tbl>
      <w:tblPr>
        <w:tblStyle w:val="Tabelasiatki4akcent21"/>
        <w:tblW w:w="0" w:type="auto"/>
        <w:tblLook w:val="04A0" w:firstRow="1" w:lastRow="0" w:firstColumn="1" w:lastColumn="0" w:noHBand="0" w:noVBand="1"/>
      </w:tblPr>
      <w:tblGrid>
        <w:gridCol w:w="1879"/>
        <w:gridCol w:w="8315"/>
      </w:tblGrid>
      <w:tr w:rsidR="00D73803" w:rsidRPr="00F011C5" w14:paraId="3D9C740B" w14:textId="77777777" w:rsidTr="006F64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4" w:type="dxa"/>
            <w:gridSpan w:val="2"/>
          </w:tcPr>
          <w:p w14:paraId="3126EE9B" w14:textId="5D9F1906" w:rsidR="00D73803" w:rsidRPr="00F011C5" w:rsidRDefault="00D73803" w:rsidP="002A3A9A">
            <w:pPr>
              <w:spacing w:line="276" w:lineRule="auto"/>
              <w:jc w:val="center"/>
              <w:rPr>
                <w:rFonts w:asciiTheme="majorHAnsi" w:hAnsiTheme="majorHAnsi" w:cstheme="majorHAnsi"/>
              </w:rPr>
            </w:pPr>
            <w:r w:rsidRPr="00F011C5">
              <w:rPr>
                <w:rFonts w:asciiTheme="majorHAnsi" w:hAnsiTheme="majorHAnsi" w:cstheme="majorHAnsi"/>
              </w:rPr>
              <w:t>OPIS CELU</w:t>
            </w:r>
          </w:p>
        </w:tc>
      </w:tr>
      <w:tr w:rsidR="00D73803" w:rsidRPr="00F011C5" w14:paraId="2E8B3287"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361CABA1" w14:textId="06004B3C" w:rsidR="00D73803" w:rsidRPr="00F011C5" w:rsidRDefault="00D73803" w:rsidP="002A3A9A">
            <w:pPr>
              <w:spacing w:line="276" w:lineRule="auto"/>
              <w:rPr>
                <w:rFonts w:asciiTheme="majorHAnsi" w:hAnsiTheme="majorHAnsi" w:cstheme="majorHAnsi"/>
              </w:rPr>
            </w:pPr>
            <w:r w:rsidRPr="00F011C5">
              <w:rPr>
                <w:rFonts w:asciiTheme="majorHAnsi" w:hAnsiTheme="majorHAnsi" w:cstheme="majorHAnsi"/>
              </w:rPr>
              <w:t>Nazwa celu</w:t>
            </w:r>
          </w:p>
        </w:tc>
        <w:tc>
          <w:tcPr>
            <w:tcW w:w="8315" w:type="dxa"/>
          </w:tcPr>
          <w:p w14:paraId="04F10CF8" w14:textId="54761286" w:rsidR="00D73803" w:rsidRPr="00F011C5" w:rsidRDefault="00D73803"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Cel I. Zachowanie walorów środowiska przyrodniczego i kulturowego</w:t>
            </w:r>
          </w:p>
        </w:tc>
      </w:tr>
      <w:tr w:rsidR="00D73803" w:rsidRPr="00F011C5" w14:paraId="41FA8CC4"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6058F85B" w14:textId="2A7B8E16" w:rsidR="00D73803" w:rsidRPr="00F011C5" w:rsidRDefault="00D73803" w:rsidP="002A3A9A">
            <w:pPr>
              <w:spacing w:line="276" w:lineRule="auto"/>
              <w:rPr>
                <w:rFonts w:asciiTheme="majorHAnsi" w:hAnsiTheme="majorHAnsi" w:cstheme="majorHAnsi"/>
              </w:rPr>
            </w:pPr>
            <w:r w:rsidRPr="00F011C5">
              <w:rPr>
                <w:rFonts w:asciiTheme="majorHAnsi" w:hAnsiTheme="majorHAnsi" w:cstheme="majorHAnsi"/>
              </w:rPr>
              <w:t>Charakterystyka celu</w:t>
            </w:r>
          </w:p>
        </w:tc>
        <w:tc>
          <w:tcPr>
            <w:tcW w:w="8315" w:type="dxa"/>
          </w:tcPr>
          <w:p w14:paraId="6BF1B9D2" w14:textId="77777777" w:rsidR="00D73803" w:rsidRPr="00F011C5" w:rsidRDefault="00D023C2"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Realizacja celu jest odpowiedzią na określony w LSR Potencjał obszaru, wynikający z naturalnych uwarunkowań i istniejących zasobów naturalnych. Nieodzownym elementem uwarunkowań naturalnych jest również dziedzictwo kulturowe. Przeprowadzona analiza potwierdziła konieczność realizacji zadań związanych z czynną ochroną środowiska naturalnego oraz pielęgnowania i promowania wyróżników kulturowych. Zaplanowane w ramach celu przedsięwzięcia ukierunkowane będą na wsparcie osób młodych – zdefiniowanych jako osoby w niekorzystnej sytuacji. Przedsięwzięcia w ramach celu są względem się komplementarne:</w:t>
            </w:r>
          </w:p>
          <w:p w14:paraId="554375F7" w14:textId="77777777" w:rsidR="00D023C2" w:rsidRPr="00F011C5" w:rsidRDefault="00D023C2"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ochrona bioróżnorodności z myślą o osobach młodych i kolejnych pokoleniach</w:t>
            </w:r>
          </w:p>
          <w:p w14:paraId="6E443A46" w14:textId="77777777" w:rsidR="00D023C2" w:rsidRPr="00F011C5" w:rsidRDefault="00D023C2"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instalacja magazynów energii w obiektach</w:t>
            </w:r>
            <w:r w:rsidR="007366EF" w:rsidRPr="00F011C5">
              <w:rPr>
                <w:rFonts w:asciiTheme="majorHAnsi" w:hAnsiTheme="majorHAnsi" w:cstheme="majorHAnsi"/>
              </w:rPr>
              <w:t>, których użytkownikami są osoby młode</w:t>
            </w:r>
          </w:p>
          <w:p w14:paraId="503CA7B4" w14:textId="0CE89E6A" w:rsidR="007366EF" w:rsidRPr="00F011C5" w:rsidRDefault="007366EF"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działania edukacyjne za równo dotyczące środowiska przyrodniczego jak i dziedzictwa kulturowego skierowane do osób młodych.</w:t>
            </w:r>
          </w:p>
        </w:tc>
      </w:tr>
      <w:tr w:rsidR="007366EF" w:rsidRPr="00F011C5" w14:paraId="2D5146A1"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1C598E44" w14:textId="43DA536C" w:rsidR="007366EF" w:rsidRPr="00F011C5" w:rsidRDefault="007366EF" w:rsidP="002A3A9A">
            <w:pPr>
              <w:spacing w:line="276" w:lineRule="auto"/>
              <w:rPr>
                <w:rFonts w:asciiTheme="majorHAnsi" w:hAnsiTheme="majorHAnsi" w:cstheme="majorHAnsi"/>
              </w:rPr>
            </w:pPr>
            <w:r w:rsidRPr="00F011C5">
              <w:rPr>
                <w:rFonts w:asciiTheme="majorHAnsi" w:hAnsiTheme="majorHAnsi" w:cstheme="majorHAnsi"/>
              </w:rPr>
              <w:t>Uzasadnienie realizacji celu</w:t>
            </w:r>
          </w:p>
        </w:tc>
        <w:tc>
          <w:tcPr>
            <w:tcW w:w="8315" w:type="dxa"/>
          </w:tcPr>
          <w:p w14:paraId="69E3D04E" w14:textId="77777777" w:rsidR="007366EF" w:rsidRPr="00F011C5" w:rsidRDefault="007366EF" w:rsidP="007366EF">
            <w:pPr>
              <w:pStyle w:val="Akapitzlist"/>
              <w:numPr>
                <w:ilvl w:val="0"/>
                <w:numId w:val="41"/>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Wysoki odsetek obszarów cennych przyrodniczo;</w:t>
            </w:r>
          </w:p>
          <w:p w14:paraId="63BB2DCE" w14:textId="77777777" w:rsidR="007366EF" w:rsidRPr="00F011C5" w:rsidRDefault="007366EF" w:rsidP="007366EF">
            <w:pPr>
              <w:pStyle w:val="Akapitzlist"/>
              <w:numPr>
                <w:ilvl w:val="0"/>
                <w:numId w:val="41"/>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Brak środków na realizację kosztownych inwestycji związanych ochroną bioróżnorodności;</w:t>
            </w:r>
          </w:p>
          <w:p w14:paraId="1ED92023" w14:textId="77777777" w:rsidR="007366EF" w:rsidRPr="00F011C5" w:rsidRDefault="007366EF" w:rsidP="007366EF">
            <w:pPr>
              <w:pStyle w:val="Akapitzlist"/>
              <w:numPr>
                <w:ilvl w:val="0"/>
                <w:numId w:val="41"/>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Brak środków na instalację magazynów energii;</w:t>
            </w:r>
          </w:p>
          <w:p w14:paraId="0AB2B290" w14:textId="77777777" w:rsidR="007366EF" w:rsidRPr="00F011C5" w:rsidRDefault="007366EF" w:rsidP="007366EF">
            <w:pPr>
              <w:pStyle w:val="Akapitzlist"/>
              <w:numPr>
                <w:ilvl w:val="0"/>
                <w:numId w:val="41"/>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Niska świadomość młodzieży dotycząca walorów przyrodniczych obszarów i dziedzictwa kulturowego regionu;</w:t>
            </w:r>
          </w:p>
          <w:p w14:paraId="32B38DBC" w14:textId="71A71934" w:rsidR="007366EF" w:rsidRPr="00F011C5" w:rsidRDefault="007366EF" w:rsidP="002A3A9A">
            <w:pPr>
              <w:pStyle w:val="Akapitzlist"/>
              <w:numPr>
                <w:ilvl w:val="0"/>
                <w:numId w:val="41"/>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Niska aktywność lokalnych środowisk w działania na rzecz promocji obszaru</w:t>
            </w:r>
          </w:p>
        </w:tc>
      </w:tr>
      <w:tr w:rsidR="00D73803" w:rsidRPr="00F011C5" w14:paraId="5EC6BDC0"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39624F9A" w14:textId="50754588" w:rsidR="00D73803" w:rsidRPr="00F011C5" w:rsidRDefault="00D73803" w:rsidP="002A3A9A">
            <w:pPr>
              <w:spacing w:line="276" w:lineRule="auto"/>
              <w:rPr>
                <w:rFonts w:asciiTheme="majorHAnsi" w:hAnsiTheme="majorHAnsi" w:cstheme="majorHAnsi"/>
              </w:rPr>
            </w:pPr>
            <w:r w:rsidRPr="00F011C5">
              <w:rPr>
                <w:rFonts w:asciiTheme="majorHAnsi" w:hAnsiTheme="majorHAnsi" w:cstheme="majorHAnsi"/>
              </w:rPr>
              <w:t>Wskaźniki realizacji celu</w:t>
            </w:r>
          </w:p>
        </w:tc>
        <w:tc>
          <w:tcPr>
            <w:tcW w:w="8315" w:type="dxa"/>
          </w:tcPr>
          <w:p w14:paraId="09ECE32C" w14:textId="56BF3491" w:rsidR="00D73803" w:rsidRPr="00F011C5" w:rsidRDefault="00D73803" w:rsidP="002A3A9A">
            <w:pPr>
              <w:pStyle w:val="Akapitzlist"/>
              <w:numPr>
                <w:ilvl w:val="0"/>
                <w:numId w:val="18"/>
              </w:num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R.42 Liczba osób objętych wspieranymi projektami włączenia społecznego </w:t>
            </w:r>
            <w:r w:rsidR="007B039C" w:rsidRPr="00F011C5">
              <w:rPr>
                <w:rFonts w:asciiTheme="majorHAnsi" w:hAnsiTheme="majorHAnsi" w:cstheme="majorHAnsi"/>
              </w:rPr>
              <w:t>– 300 os.</w:t>
            </w:r>
          </w:p>
          <w:p w14:paraId="73BB463B" w14:textId="13ADB51E" w:rsidR="00F74C2F" w:rsidRDefault="00F74C2F" w:rsidP="007B039C">
            <w:pPr>
              <w:pStyle w:val="Akapitzlist"/>
              <w:numPr>
                <w:ilvl w:val="0"/>
                <w:numId w:val="18"/>
              </w:num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74C2F">
              <w:rPr>
                <w:rFonts w:asciiTheme="majorHAnsi" w:hAnsiTheme="majorHAnsi" w:cstheme="majorHAnsi"/>
              </w:rPr>
              <w:t>PLRR099 - Ludność mieszkająca w sąsiedztwie obszarów objętych działaniami ochronnymi i odtwarzającymi</w:t>
            </w:r>
            <w:r>
              <w:rPr>
                <w:rFonts w:asciiTheme="majorHAnsi" w:hAnsiTheme="majorHAnsi" w:cstheme="majorHAnsi"/>
              </w:rPr>
              <w:t xml:space="preserve"> – 1300 os.</w:t>
            </w:r>
          </w:p>
          <w:p w14:paraId="0B949938" w14:textId="7E5E195F" w:rsidR="00EC64EC" w:rsidRPr="00F011C5" w:rsidRDefault="00EC64EC" w:rsidP="00EC64EC">
            <w:pPr>
              <w:pStyle w:val="Akapitzlist"/>
              <w:numPr>
                <w:ilvl w:val="0"/>
                <w:numId w:val="18"/>
              </w:num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C64EC">
              <w:rPr>
                <w:rFonts w:asciiTheme="majorHAnsi" w:hAnsiTheme="majorHAnsi" w:cstheme="majorHAnsi"/>
              </w:rPr>
              <w:t>PLRR108 - Ilość zmagazynowanej energii w magazynie energii (ilość energii dostarczona do magazynu) elektrycznej</w:t>
            </w:r>
            <w:r>
              <w:rPr>
                <w:rFonts w:asciiTheme="majorHAnsi" w:hAnsiTheme="majorHAnsi" w:cstheme="majorHAnsi"/>
              </w:rPr>
              <w:t xml:space="preserve"> – 75 MWh/rok</w:t>
            </w:r>
          </w:p>
        </w:tc>
      </w:tr>
    </w:tbl>
    <w:p w14:paraId="4A1ACF46" w14:textId="77777777" w:rsidR="001329B7" w:rsidRPr="00F011C5" w:rsidRDefault="001329B7" w:rsidP="002A3A9A">
      <w:pPr>
        <w:spacing w:after="0" w:line="276" w:lineRule="auto"/>
        <w:rPr>
          <w:rFonts w:asciiTheme="majorHAnsi" w:hAnsiTheme="majorHAnsi" w:cstheme="majorHAnsi"/>
        </w:rPr>
      </w:pPr>
    </w:p>
    <w:p w14:paraId="54854C59" w14:textId="77777777" w:rsidR="007E1BAD" w:rsidRPr="00F011C5" w:rsidRDefault="007E1BAD" w:rsidP="002A3A9A">
      <w:pPr>
        <w:spacing w:after="0" w:line="276" w:lineRule="auto"/>
        <w:rPr>
          <w:rFonts w:asciiTheme="majorHAnsi" w:hAnsiTheme="majorHAnsi" w:cstheme="majorHAnsi"/>
        </w:rPr>
      </w:pPr>
      <w:r w:rsidRPr="00F011C5">
        <w:rPr>
          <w:rFonts w:asciiTheme="majorHAnsi" w:hAnsiTheme="majorHAnsi" w:cstheme="majorHAnsi"/>
        </w:rPr>
        <w:br w:type="page"/>
      </w:r>
    </w:p>
    <w:tbl>
      <w:tblPr>
        <w:tblStyle w:val="Tabelasiatki4akcent21"/>
        <w:tblW w:w="0" w:type="auto"/>
        <w:tblLook w:val="04A0" w:firstRow="1" w:lastRow="0" w:firstColumn="1" w:lastColumn="0" w:noHBand="0" w:noVBand="1"/>
      </w:tblPr>
      <w:tblGrid>
        <w:gridCol w:w="1879"/>
        <w:gridCol w:w="8315"/>
      </w:tblGrid>
      <w:tr w:rsidR="006932D3" w:rsidRPr="00F011C5" w14:paraId="31CE8CBB" w14:textId="77777777" w:rsidTr="006F64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4" w:type="dxa"/>
            <w:gridSpan w:val="2"/>
          </w:tcPr>
          <w:p w14:paraId="5220078D" w14:textId="5D4F0FDF" w:rsidR="006932D3" w:rsidRPr="00F011C5" w:rsidRDefault="006932D3" w:rsidP="002A3A9A">
            <w:pPr>
              <w:spacing w:line="276" w:lineRule="auto"/>
              <w:jc w:val="center"/>
              <w:rPr>
                <w:rFonts w:asciiTheme="majorHAnsi" w:hAnsiTheme="majorHAnsi" w:cstheme="majorHAnsi"/>
              </w:rPr>
            </w:pPr>
            <w:r w:rsidRPr="00F011C5">
              <w:rPr>
                <w:rFonts w:asciiTheme="majorHAnsi" w:hAnsiTheme="majorHAnsi" w:cstheme="majorHAnsi"/>
              </w:rPr>
              <w:lastRenderedPageBreak/>
              <w:t>OPIS PRZEDSIĘWZIĘCIA</w:t>
            </w:r>
          </w:p>
        </w:tc>
      </w:tr>
      <w:tr w:rsidR="006932D3" w:rsidRPr="00F011C5" w14:paraId="0CAA3BF6" w14:textId="77777777" w:rsidTr="007E1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5BF9B9F9" w14:textId="6F20F674" w:rsidR="006932D3" w:rsidRPr="00F011C5" w:rsidRDefault="006932D3" w:rsidP="002A3A9A">
            <w:pPr>
              <w:spacing w:line="276" w:lineRule="auto"/>
              <w:rPr>
                <w:rFonts w:asciiTheme="majorHAnsi" w:hAnsiTheme="majorHAnsi" w:cstheme="majorHAnsi"/>
              </w:rPr>
            </w:pPr>
            <w:r w:rsidRPr="00F011C5">
              <w:rPr>
                <w:rFonts w:asciiTheme="majorHAnsi" w:hAnsiTheme="majorHAnsi" w:cstheme="majorHAnsi"/>
              </w:rPr>
              <w:t>Nazwa przedsięwzięcia</w:t>
            </w:r>
          </w:p>
        </w:tc>
        <w:tc>
          <w:tcPr>
            <w:tcW w:w="8315" w:type="dxa"/>
          </w:tcPr>
          <w:p w14:paraId="16606FB5" w14:textId="4E22BC58" w:rsidR="006932D3" w:rsidRPr="00F011C5" w:rsidRDefault="00861FBB"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P.1.1.1. Ochrona bioróżnorodności na obszarach cennych przyrodniczo</w:t>
            </w:r>
          </w:p>
        </w:tc>
      </w:tr>
      <w:tr w:rsidR="006932D3" w:rsidRPr="00F011C5" w14:paraId="673C1AE4" w14:textId="77777777" w:rsidTr="007E1BAD">
        <w:tc>
          <w:tcPr>
            <w:cnfStyle w:val="001000000000" w:firstRow="0" w:lastRow="0" w:firstColumn="1" w:lastColumn="0" w:oddVBand="0" w:evenVBand="0" w:oddHBand="0" w:evenHBand="0" w:firstRowFirstColumn="0" w:firstRowLastColumn="0" w:lastRowFirstColumn="0" w:lastRowLastColumn="0"/>
            <w:tcW w:w="1879" w:type="dxa"/>
          </w:tcPr>
          <w:p w14:paraId="5BB61AD2" w14:textId="5AA63099" w:rsidR="006932D3" w:rsidRPr="00F011C5" w:rsidRDefault="006932D3" w:rsidP="002A3A9A">
            <w:pPr>
              <w:spacing w:line="276" w:lineRule="auto"/>
              <w:rPr>
                <w:rFonts w:asciiTheme="majorHAnsi" w:hAnsiTheme="majorHAnsi" w:cstheme="majorHAnsi"/>
              </w:rPr>
            </w:pPr>
            <w:r w:rsidRPr="00F011C5">
              <w:rPr>
                <w:rFonts w:asciiTheme="majorHAnsi" w:hAnsiTheme="majorHAnsi" w:cstheme="majorHAnsi"/>
              </w:rPr>
              <w:t>Charakterystyka przedsięwzięcia</w:t>
            </w:r>
          </w:p>
        </w:tc>
        <w:tc>
          <w:tcPr>
            <w:tcW w:w="8315" w:type="dxa"/>
          </w:tcPr>
          <w:p w14:paraId="742FC241" w14:textId="5B0CAB75" w:rsidR="006932D3" w:rsidRPr="00F011C5" w:rsidRDefault="009146AA"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W ramach przedsięwzięcia realizowane będą działania z zakresu ochronny bioróżnorodności obszarów cennych przyrodniczo, obejmujące m.in.: ochrona wód i ekosystemów od wód zależnych, w szczególności jezior; ochronę  i przywracanie walorów przyrodniczo-krajobrazowych w szczególności na obszarach objętych formami ochrony przyrody oraz terenach zurbanizowanych; ochrona zagrożonych gatunków, siedlisk przyrodniczych i ekotonów; eliminacja obcych gatunków inwazyjnych czy budowa lub przebudowa przepustów i przejść dla płazów i gadów; wspieranie działań w zlewni bezpośredniej jeziora, mających na celu ochronę ekosystemu tego jeziora (rekultywacja jezior); ochrona obszarów podmokłych, przede wszystkim torfowisk. - działania renaturalizacyjne , jak i rozwój małej infrastruktury chroniącej obszary podmokłe, jak np. kładki nad torfowiskami czy odtwarzanie małych urządzeń wodnych zatrzymujących wodę na torfowisku; urządzanie i zagospodarowanie terenów wokół rzek, jezior i zbiorników wodnych w celu ograniczenia spływu zanieczyszczeń powierzchniowych i antropopresji.</w:t>
            </w:r>
          </w:p>
        </w:tc>
      </w:tr>
      <w:tr w:rsidR="006932D3" w:rsidRPr="00F011C5" w14:paraId="286E164F" w14:textId="77777777" w:rsidTr="007E1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07E09099" w14:textId="08CF18E0" w:rsidR="006932D3" w:rsidRPr="00F011C5" w:rsidRDefault="006932D3" w:rsidP="002A3A9A">
            <w:pPr>
              <w:spacing w:line="276" w:lineRule="auto"/>
              <w:rPr>
                <w:rFonts w:asciiTheme="majorHAnsi" w:hAnsiTheme="majorHAnsi" w:cstheme="majorHAnsi"/>
              </w:rPr>
            </w:pPr>
            <w:r w:rsidRPr="00F011C5">
              <w:rPr>
                <w:rFonts w:asciiTheme="majorHAnsi" w:hAnsiTheme="majorHAnsi" w:cstheme="majorHAnsi"/>
              </w:rPr>
              <w:t>Wskaźniki przedsięwzięcia</w:t>
            </w:r>
          </w:p>
        </w:tc>
        <w:tc>
          <w:tcPr>
            <w:tcW w:w="8315" w:type="dxa"/>
          </w:tcPr>
          <w:p w14:paraId="7B4FD7A2" w14:textId="1DB0A4E3" w:rsidR="006932D3" w:rsidRPr="00F011C5" w:rsidRDefault="009146AA" w:rsidP="002A3A9A">
            <w:pPr>
              <w:pStyle w:val="Akapitzlist"/>
              <w:numPr>
                <w:ilvl w:val="0"/>
                <w:numId w:val="19"/>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PLRO070 - Powierzchnia siedlisk wspieranych w celu uzyskania lepszego statusu ochrony </w:t>
            </w:r>
            <w:r w:rsidR="004538BB" w:rsidRPr="00F011C5">
              <w:rPr>
                <w:rFonts w:asciiTheme="majorHAnsi" w:hAnsiTheme="majorHAnsi" w:cstheme="majorHAnsi"/>
              </w:rPr>
              <w:t xml:space="preserve">– </w:t>
            </w:r>
            <w:r w:rsidR="00E44FF7">
              <w:rPr>
                <w:rFonts w:asciiTheme="majorHAnsi" w:hAnsiTheme="majorHAnsi" w:cstheme="majorHAnsi"/>
              </w:rPr>
              <w:t>50</w:t>
            </w:r>
            <w:r w:rsidR="00CD6DC2" w:rsidRPr="00F011C5">
              <w:rPr>
                <w:rFonts w:asciiTheme="majorHAnsi" w:hAnsiTheme="majorHAnsi" w:cstheme="majorHAnsi"/>
              </w:rPr>
              <w:t xml:space="preserve"> </w:t>
            </w:r>
            <w:r w:rsidRPr="00F011C5">
              <w:rPr>
                <w:rFonts w:asciiTheme="majorHAnsi" w:hAnsiTheme="majorHAnsi" w:cstheme="majorHAnsi"/>
              </w:rPr>
              <w:t>[ha]</w:t>
            </w:r>
          </w:p>
          <w:p w14:paraId="5FEC7B5A" w14:textId="6D65AF08" w:rsidR="009146AA" w:rsidRPr="00F011C5" w:rsidRDefault="009146AA" w:rsidP="002A3A9A">
            <w:pPr>
              <w:pStyle w:val="Akapitzlist"/>
              <w:numPr>
                <w:ilvl w:val="0"/>
                <w:numId w:val="19"/>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PLRO072 – Powierzchnia parków krajobrazowych objętych wsparciem w ramach realizacji zadań objętych planami ochrony</w:t>
            </w:r>
            <w:r w:rsidR="004538BB" w:rsidRPr="00F011C5">
              <w:rPr>
                <w:rFonts w:asciiTheme="majorHAnsi" w:hAnsiTheme="majorHAnsi" w:cstheme="majorHAnsi"/>
              </w:rPr>
              <w:t xml:space="preserve"> - </w:t>
            </w:r>
            <w:r w:rsidR="00CD6DC2">
              <w:rPr>
                <w:rFonts w:asciiTheme="majorHAnsi" w:hAnsiTheme="majorHAnsi" w:cstheme="majorHAnsi"/>
              </w:rPr>
              <w:t>25</w:t>
            </w:r>
            <w:r w:rsidR="00CD6DC2" w:rsidRPr="00F011C5">
              <w:rPr>
                <w:rFonts w:asciiTheme="majorHAnsi" w:hAnsiTheme="majorHAnsi" w:cstheme="majorHAnsi"/>
              </w:rPr>
              <w:t xml:space="preserve"> </w:t>
            </w:r>
            <w:r w:rsidRPr="00F011C5">
              <w:rPr>
                <w:rFonts w:asciiTheme="majorHAnsi" w:hAnsiTheme="majorHAnsi" w:cstheme="majorHAnsi"/>
              </w:rPr>
              <w:t>[ha]</w:t>
            </w:r>
          </w:p>
          <w:p w14:paraId="0E451BA4" w14:textId="3667AEFE" w:rsidR="009146AA" w:rsidRPr="00F011C5" w:rsidRDefault="009146AA" w:rsidP="002A3A9A">
            <w:pPr>
              <w:pStyle w:val="Akapitzlist"/>
              <w:numPr>
                <w:ilvl w:val="0"/>
                <w:numId w:val="19"/>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RCO080 - Wspierane strategie rozwoju lokalnego kierowanego przez społeczność </w:t>
            </w:r>
            <w:r w:rsidR="00DB0E10" w:rsidRPr="00F011C5">
              <w:rPr>
                <w:rFonts w:asciiTheme="majorHAnsi" w:hAnsiTheme="majorHAnsi" w:cstheme="majorHAnsi"/>
              </w:rPr>
              <w:t xml:space="preserve"> - 1 sztuka</w:t>
            </w:r>
          </w:p>
          <w:p w14:paraId="54D1C419" w14:textId="70F8C50F" w:rsidR="009146AA" w:rsidRPr="00F011C5" w:rsidRDefault="009146AA" w:rsidP="002A3A9A">
            <w:pPr>
              <w:pStyle w:val="Akapitzlist"/>
              <w:numPr>
                <w:ilvl w:val="0"/>
                <w:numId w:val="19"/>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RCO074 - Ludność objęta projektami w ramach strategii zintegrowanego rozwoju terytorialnego </w:t>
            </w:r>
            <w:r w:rsidR="00DB0E10" w:rsidRPr="00F011C5">
              <w:rPr>
                <w:rFonts w:asciiTheme="majorHAnsi" w:hAnsiTheme="majorHAnsi" w:cstheme="majorHAnsi"/>
              </w:rPr>
              <w:t xml:space="preserve">– </w:t>
            </w:r>
            <w:r w:rsidR="00412245">
              <w:rPr>
                <w:rFonts w:asciiTheme="majorHAnsi" w:hAnsiTheme="majorHAnsi" w:cstheme="majorHAnsi"/>
              </w:rPr>
              <w:t>1300</w:t>
            </w:r>
            <w:r w:rsidR="00412245" w:rsidRPr="00F011C5">
              <w:rPr>
                <w:rFonts w:asciiTheme="majorHAnsi" w:hAnsiTheme="majorHAnsi" w:cstheme="majorHAnsi"/>
              </w:rPr>
              <w:t xml:space="preserve"> </w:t>
            </w:r>
            <w:r w:rsidR="00DB0E10" w:rsidRPr="00F011C5">
              <w:rPr>
                <w:rFonts w:asciiTheme="majorHAnsi" w:hAnsiTheme="majorHAnsi" w:cstheme="majorHAnsi"/>
              </w:rPr>
              <w:t>os.</w:t>
            </w:r>
          </w:p>
          <w:p w14:paraId="4D17E30C" w14:textId="3A5DFE66" w:rsidR="009146AA" w:rsidRPr="00F011C5" w:rsidRDefault="009146AA" w:rsidP="002A3A9A">
            <w:pPr>
              <w:pStyle w:val="Akapitzlist"/>
              <w:numPr>
                <w:ilvl w:val="0"/>
                <w:numId w:val="19"/>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Liczba zrealizowanych operacji z zakresu ochrony i</w:t>
            </w:r>
            <w:r w:rsidR="00D414BE" w:rsidRPr="00F011C5">
              <w:rPr>
                <w:rFonts w:asciiTheme="majorHAnsi" w:hAnsiTheme="majorHAnsi" w:cstheme="majorHAnsi"/>
              </w:rPr>
              <w:t xml:space="preserve"> </w:t>
            </w:r>
            <w:r w:rsidRPr="00F011C5">
              <w:rPr>
                <w:rFonts w:asciiTheme="majorHAnsi" w:hAnsiTheme="majorHAnsi" w:cstheme="majorHAnsi"/>
              </w:rPr>
              <w:t>bioróżnorodności</w:t>
            </w:r>
            <w:r w:rsidR="00DB0E10" w:rsidRPr="00F011C5">
              <w:rPr>
                <w:rFonts w:asciiTheme="majorHAnsi" w:hAnsiTheme="majorHAnsi" w:cstheme="majorHAnsi"/>
              </w:rPr>
              <w:t xml:space="preserve"> – 3 sztuki</w:t>
            </w:r>
          </w:p>
        </w:tc>
      </w:tr>
      <w:tr w:rsidR="006932D3" w:rsidRPr="00F011C5" w14:paraId="6CBFD2F0" w14:textId="77777777" w:rsidTr="007E1BAD">
        <w:tc>
          <w:tcPr>
            <w:cnfStyle w:val="001000000000" w:firstRow="0" w:lastRow="0" w:firstColumn="1" w:lastColumn="0" w:oddVBand="0" w:evenVBand="0" w:oddHBand="0" w:evenHBand="0" w:firstRowFirstColumn="0" w:firstRowLastColumn="0" w:lastRowFirstColumn="0" w:lastRowLastColumn="0"/>
            <w:tcW w:w="1879" w:type="dxa"/>
          </w:tcPr>
          <w:p w14:paraId="225A8B19" w14:textId="2930A607" w:rsidR="006932D3" w:rsidRPr="00F011C5" w:rsidRDefault="006932D3" w:rsidP="002A3A9A">
            <w:pPr>
              <w:spacing w:line="276" w:lineRule="auto"/>
              <w:rPr>
                <w:rFonts w:asciiTheme="majorHAnsi" w:hAnsiTheme="majorHAnsi" w:cstheme="majorHAnsi"/>
              </w:rPr>
            </w:pPr>
            <w:r w:rsidRPr="00F011C5">
              <w:rPr>
                <w:rFonts w:asciiTheme="majorHAnsi" w:hAnsiTheme="majorHAnsi" w:cstheme="majorHAnsi"/>
              </w:rPr>
              <w:t>Beneficjenci</w:t>
            </w:r>
          </w:p>
        </w:tc>
        <w:tc>
          <w:tcPr>
            <w:tcW w:w="8315" w:type="dxa"/>
          </w:tcPr>
          <w:p w14:paraId="069712FB" w14:textId="7315F73E" w:rsidR="006932D3" w:rsidRPr="00F011C5" w:rsidRDefault="00BA6056"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A6056">
              <w:rPr>
                <w:rFonts w:asciiTheme="majorHAnsi" w:hAnsiTheme="majorHAnsi" w:cstheme="majorHAnsi"/>
              </w:rPr>
              <w:t>Jednostki naukowe, Jednostki organizacyjne działające w imieniu jednostek samorządu terytorialnego, Jednostki Samorządu Terytorialnego, Lasy Państwowe, parki narodowe i krajobrazowe, Organizacje pozarządowe</w:t>
            </w:r>
          </w:p>
        </w:tc>
      </w:tr>
      <w:tr w:rsidR="006932D3" w:rsidRPr="00F011C5" w14:paraId="2A5A23E3" w14:textId="77777777" w:rsidTr="007E1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160C4464" w14:textId="662DF126" w:rsidR="006932D3" w:rsidRPr="00F011C5" w:rsidRDefault="006932D3" w:rsidP="002A3A9A">
            <w:pPr>
              <w:spacing w:line="276" w:lineRule="auto"/>
              <w:rPr>
                <w:rFonts w:asciiTheme="majorHAnsi" w:hAnsiTheme="majorHAnsi" w:cstheme="majorHAnsi"/>
              </w:rPr>
            </w:pPr>
            <w:r w:rsidRPr="00F011C5">
              <w:rPr>
                <w:rFonts w:asciiTheme="majorHAnsi" w:hAnsiTheme="majorHAnsi" w:cstheme="majorHAnsi"/>
              </w:rPr>
              <w:t>Grupy docelowe</w:t>
            </w:r>
          </w:p>
        </w:tc>
        <w:tc>
          <w:tcPr>
            <w:tcW w:w="8315" w:type="dxa"/>
          </w:tcPr>
          <w:p w14:paraId="6FA865E6" w14:textId="26542522" w:rsidR="006932D3" w:rsidRPr="00F011C5" w:rsidRDefault="009146AA"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Mieszkańcy obszarów cennych przyrodniczo</w:t>
            </w:r>
          </w:p>
        </w:tc>
      </w:tr>
      <w:tr w:rsidR="006932D3" w:rsidRPr="00F011C5" w14:paraId="71616B83" w14:textId="77777777" w:rsidTr="007E1BAD">
        <w:tc>
          <w:tcPr>
            <w:cnfStyle w:val="001000000000" w:firstRow="0" w:lastRow="0" w:firstColumn="1" w:lastColumn="0" w:oddVBand="0" w:evenVBand="0" w:oddHBand="0" w:evenHBand="0" w:firstRowFirstColumn="0" w:firstRowLastColumn="0" w:lastRowFirstColumn="0" w:lastRowLastColumn="0"/>
            <w:tcW w:w="1879" w:type="dxa"/>
          </w:tcPr>
          <w:p w14:paraId="260AAF0D" w14:textId="464BE7D2" w:rsidR="006932D3" w:rsidRPr="00F011C5" w:rsidRDefault="006932D3" w:rsidP="002A3A9A">
            <w:pPr>
              <w:spacing w:line="276" w:lineRule="auto"/>
              <w:rPr>
                <w:rFonts w:asciiTheme="majorHAnsi" w:hAnsiTheme="majorHAnsi" w:cstheme="majorHAnsi"/>
              </w:rPr>
            </w:pPr>
            <w:r w:rsidRPr="00F011C5">
              <w:rPr>
                <w:rFonts w:asciiTheme="majorHAnsi" w:hAnsiTheme="majorHAnsi" w:cstheme="majorHAnsi"/>
              </w:rPr>
              <w:t>Sposób realizacji</w:t>
            </w:r>
          </w:p>
        </w:tc>
        <w:tc>
          <w:tcPr>
            <w:tcW w:w="8315" w:type="dxa"/>
          </w:tcPr>
          <w:p w14:paraId="02EA4B8F" w14:textId="2667FC4D" w:rsidR="006932D3" w:rsidRPr="00F011C5" w:rsidRDefault="009146AA"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Tryb konkursowy</w:t>
            </w:r>
          </w:p>
        </w:tc>
      </w:tr>
      <w:tr w:rsidR="006932D3" w:rsidRPr="00F011C5" w14:paraId="300CCBC3" w14:textId="77777777" w:rsidTr="007E1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6C9E1A13" w14:textId="476148D2" w:rsidR="006932D3" w:rsidRPr="00F011C5" w:rsidRDefault="006932D3" w:rsidP="002A3A9A">
            <w:pPr>
              <w:spacing w:line="276" w:lineRule="auto"/>
              <w:rPr>
                <w:rFonts w:asciiTheme="majorHAnsi" w:hAnsiTheme="majorHAnsi" w:cstheme="majorHAnsi"/>
              </w:rPr>
            </w:pPr>
            <w:r w:rsidRPr="00F011C5">
              <w:rPr>
                <w:rFonts w:asciiTheme="majorHAnsi" w:hAnsiTheme="majorHAnsi" w:cstheme="majorHAnsi"/>
              </w:rPr>
              <w:t>Budżet</w:t>
            </w:r>
          </w:p>
        </w:tc>
        <w:tc>
          <w:tcPr>
            <w:tcW w:w="8315" w:type="dxa"/>
          </w:tcPr>
          <w:p w14:paraId="085B4257" w14:textId="793B5506" w:rsidR="006932D3" w:rsidRPr="00F011C5" w:rsidRDefault="009146AA"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€ 405 301,82</w:t>
            </w:r>
          </w:p>
        </w:tc>
      </w:tr>
      <w:tr w:rsidR="006932D3" w:rsidRPr="00F011C5" w14:paraId="118DA192" w14:textId="77777777" w:rsidTr="007E1BAD">
        <w:tc>
          <w:tcPr>
            <w:cnfStyle w:val="001000000000" w:firstRow="0" w:lastRow="0" w:firstColumn="1" w:lastColumn="0" w:oddVBand="0" w:evenVBand="0" w:oddHBand="0" w:evenHBand="0" w:firstRowFirstColumn="0" w:firstRowLastColumn="0" w:lastRowFirstColumn="0" w:lastRowLastColumn="0"/>
            <w:tcW w:w="1879" w:type="dxa"/>
          </w:tcPr>
          <w:p w14:paraId="2ACE6381" w14:textId="6751273F" w:rsidR="006932D3" w:rsidRPr="00F011C5" w:rsidRDefault="006932D3" w:rsidP="002A3A9A">
            <w:pPr>
              <w:spacing w:line="276" w:lineRule="auto"/>
              <w:rPr>
                <w:rFonts w:asciiTheme="majorHAnsi" w:hAnsiTheme="majorHAnsi" w:cstheme="majorHAnsi"/>
              </w:rPr>
            </w:pPr>
            <w:r w:rsidRPr="00F011C5">
              <w:rPr>
                <w:rFonts w:asciiTheme="majorHAnsi" w:hAnsiTheme="majorHAnsi" w:cstheme="majorHAnsi"/>
              </w:rPr>
              <w:t>Harmonogram realizacji</w:t>
            </w:r>
          </w:p>
        </w:tc>
        <w:tc>
          <w:tcPr>
            <w:tcW w:w="8315" w:type="dxa"/>
          </w:tcPr>
          <w:p w14:paraId="4ACC0FF9" w14:textId="4A5CC580" w:rsidR="006932D3" w:rsidRPr="00F011C5" w:rsidRDefault="005B7B6C"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 Zgodnie z harmonogramem naboru wniosków</w:t>
            </w:r>
          </w:p>
        </w:tc>
      </w:tr>
      <w:tr w:rsidR="006932D3" w:rsidRPr="00F011C5" w14:paraId="74F96059" w14:textId="77777777" w:rsidTr="007E1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40B17E0C" w14:textId="71D2E883" w:rsidR="006932D3" w:rsidRPr="00F011C5" w:rsidRDefault="006932D3" w:rsidP="002A3A9A">
            <w:pPr>
              <w:spacing w:line="276" w:lineRule="auto"/>
              <w:rPr>
                <w:rFonts w:asciiTheme="majorHAnsi" w:hAnsiTheme="majorHAnsi" w:cstheme="majorHAnsi"/>
              </w:rPr>
            </w:pPr>
            <w:r w:rsidRPr="00F011C5">
              <w:rPr>
                <w:rFonts w:asciiTheme="majorHAnsi" w:hAnsiTheme="majorHAnsi" w:cstheme="majorHAnsi"/>
              </w:rPr>
              <w:t>Warunki finansowania</w:t>
            </w:r>
          </w:p>
        </w:tc>
        <w:tc>
          <w:tcPr>
            <w:tcW w:w="8315" w:type="dxa"/>
          </w:tcPr>
          <w:p w14:paraId="1DDD9DFA" w14:textId="3E364CDC" w:rsidR="009146AA" w:rsidRPr="00F011C5" w:rsidRDefault="009146AA"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 </w:t>
            </w:r>
            <w:r w:rsidR="00635FCB" w:rsidRPr="00F011C5">
              <w:rPr>
                <w:rFonts w:asciiTheme="majorHAnsi" w:hAnsiTheme="majorHAnsi" w:cstheme="majorHAnsi"/>
              </w:rPr>
              <w:t xml:space="preserve">wsparcie </w:t>
            </w:r>
            <w:r w:rsidR="00635FCB">
              <w:rPr>
                <w:rFonts w:asciiTheme="majorHAnsi" w:hAnsiTheme="majorHAnsi" w:cstheme="majorHAnsi"/>
              </w:rPr>
              <w:t xml:space="preserve">do </w:t>
            </w:r>
            <w:r w:rsidR="000C1F62">
              <w:rPr>
                <w:rFonts w:asciiTheme="majorHAnsi" w:hAnsiTheme="majorHAnsi" w:cstheme="majorHAnsi"/>
              </w:rPr>
              <w:t>9</w:t>
            </w:r>
            <w:r w:rsidR="00635FCB" w:rsidRPr="00F011C5">
              <w:rPr>
                <w:rFonts w:asciiTheme="majorHAnsi" w:hAnsiTheme="majorHAnsi" w:cstheme="majorHAnsi"/>
              </w:rPr>
              <w:t>5% kosztów kwalifikowanych</w:t>
            </w:r>
            <w:r w:rsidRPr="00F011C5">
              <w:rPr>
                <w:rFonts w:asciiTheme="majorHAnsi" w:hAnsiTheme="majorHAnsi" w:cstheme="majorHAnsi"/>
              </w:rPr>
              <w:t>,</w:t>
            </w:r>
          </w:p>
          <w:p w14:paraId="1A8EB0C9" w14:textId="16205FA9" w:rsidR="006932D3" w:rsidRDefault="00CD6DC2"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 maksymalnie </w:t>
            </w:r>
            <w:r w:rsidR="009146AA" w:rsidRPr="00F011C5">
              <w:rPr>
                <w:rFonts w:asciiTheme="majorHAnsi" w:hAnsiTheme="majorHAnsi" w:cstheme="majorHAnsi"/>
              </w:rPr>
              <w:t xml:space="preserve"> 30% na inne działania niż czynna ochrona przyrody</w:t>
            </w:r>
            <w:r>
              <w:rPr>
                <w:rFonts w:asciiTheme="majorHAnsi" w:hAnsiTheme="majorHAnsi" w:cstheme="majorHAnsi"/>
              </w:rPr>
              <w:t>, w ramach poszczególnych projektów</w:t>
            </w:r>
          </w:p>
          <w:p w14:paraId="743D7689" w14:textId="11550591" w:rsidR="00CD6DC2" w:rsidRPr="00F011C5" w:rsidRDefault="00CD6DC2"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 maksymalnie </w:t>
            </w:r>
            <w:r w:rsidRPr="00F011C5">
              <w:rPr>
                <w:rFonts w:asciiTheme="majorHAnsi" w:hAnsiTheme="majorHAnsi" w:cstheme="majorHAnsi"/>
              </w:rPr>
              <w:t xml:space="preserve"> </w:t>
            </w:r>
            <w:r>
              <w:rPr>
                <w:rFonts w:asciiTheme="majorHAnsi" w:hAnsiTheme="majorHAnsi" w:cstheme="majorHAnsi"/>
              </w:rPr>
              <w:t>1</w:t>
            </w:r>
            <w:r w:rsidRPr="00F011C5">
              <w:rPr>
                <w:rFonts w:asciiTheme="majorHAnsi" w:hAnsiTheme="majorHAnsi" w:cstheme="majorHAnsi"/>
              </w:rPr>
              <w:t xml:space="preserve">0% </w:t>
            </w:r>
            <w:r>
              <w:rPr>
                <w:rFonts w:asciiTheme="majorHAnsi" w:hAnsiTheme="majorHAnsi" w:cstheme="majorHAnsi"/>
              </w:rPr>
              <w:t>koszty działań edukacyjnych ściśle powiązanych z celami projektu i obszarem oddziaływania</w:t>
            </w:r>
            <w:r w:rsidR="00E12581">
              <w:rPr>
                <w:rFonts w:asciiTheme="majorHAnsi" w:hAnsiTheme="majorHAnsi" w:cstheme="majorHAnsi"/>
              </w:rPr>
              <w:t xml:space="preserve"> w ramach poszczególnych projektów</w:t>
            </w:r>
          </w:p>
        </w:tc>
      </w:tr>
      <w:tr w:rsidR="006932D3" w:rsidRPr="00F011C5" w14:paraId="450A3CB6" w14:textId="77777777" w:rsidTr="007E1BAD">
        <w:tc>
          <w:tcPr>
            <w:cnfStyle w:val="001000000000" w:firstRow="0" w:lastRow="0" w:firstColumn="1" w:lastColumn="0" w:oddVBand="0" w:evenVBand="0" w:oddHBand="0" w:evenHBand="0" w:firstRowFirstColumn="0" w:firstRowLastColumn="0" w:lastRowFirstColumn="0" w:lastRowLastColumn="0"/>
            <w:tcW w:w="1879" w:type="dxa"/>
          </w:tcPr>
          <w:p w14:paraId="3EFC2CF4" w14:textId="2D987779" w:rsidR="006932D3" w:rsidRPr="00F011C5" w:rsidRDefault="006932D3" w:rsidP="002A3A9A">
            <w:pPr>
              <w:spacing w:line="276" w:lineRule="auto"/>
              <w:rPr>
                <w:rFonts w:asciiTheme="majorHAnsi" w:hAnsiTheme="majorHAnsi" w:cstheme="majorHAnsi"/>
              </w:rPr>
            </w:pPr>
            <w:r w:rsidRPr="00F011C5">
              <w:rPr>
                <w:rFonts w:asciiTheme="majorHAnsi" w:hAnsiTheme="majorHAnsi" w:cstheme="majorHAnsi"/>
              </w:rPr>
              <w:t>Rola LGD w realizacji przedsięwzięcia</w:t>
            </w:r>
          </w:p>
        </w:tc>
        <w:tc>
          <w:tcPr>
            <w:tcW w:w="8315" w:type="dxa"/>
          </w:tcPr>
          <w:p w14:paraId="6B555E29" w14:textId="42B09A2C" w:rsidR="006932D3" w:rsidRPr="00F011C5" w:rsidRDefault="009146AA"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Działania informacyjne i animacyjne skierowane do potencjalnych beneficjentów.</w:t>
            </w:r>
          </w:p>
        </w:tc>
      </w:tr>
      <w:tr w:rsidR="006932D3" w:rsidRPr="00F011C5" w14:paraId="5EFA112A" w14:textId="77777777" w:rsidTr="007E1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3D5D0383" w14:textId="4E197E5D" w:rsidR="006932D3" w:rsidRPr="00F011C5" w:rsidRDefault="006932D3" w:rsidP="002A3A9A">
            <w:pPr>
              <w:spacing w:line="276" w:lineRule="auto"/>
              <w:rPr>
                <w:rFonts w:asciiTheme="majorHAnsi" w:hAnsiTheme="majorHAnsi" w:cstheme="majorHAnsi"/>
              </w:rPr>
            </w:pPr>
            <w:r w:rsidRPr="00F011C5">
              <w:rPr>
                <w:rFonts w:asciiTheme="majorHAnsi" w:hAnsiTheme="majorHAnsi" w:cstheme="majorHAnsi"/>
              </w:rPr>
              <w:t>Partnerstwo i współpraca</w:t>
            </w:r>
          </w:p>
        </w:tc>
        <w:tc>
          <w:tcPr>
            <w:tcW w:w="8315" w:type="dxa"/>
          </w:tcPr>
          <w:p w14:paraId="345C962D" w14:textId="0054A846" w:rsidR="006932D3" w:rsidRPr="00F011C5" w:rsidRDefault="009146AA"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Nie dotyczy</w:t>
            </w:r>
          </w:p>
        </w:tc>
      </w:tr>
      <w:tr w:rsidR="0007648E" w:rsidRPr="00F011C5" w14:paraId="509BFE3E" w14:textId="77777777" w:rsidTr="007E1BAD">
        <w:tc>
          <w:tcPr>
            <w:cnfStyle w:val="001000000000" w:firstRow="0" w:lastRow="0" w:firstColumn="1" w:lastColumn="0" w:oddVBand="0" w:evenVBand="0" w:oddHBand="0" w:evenHBand="0" w:firstRowFirstColumn="0" w:firstRowLastColumn="0" w:lastRowFirstColumn="0" w:lastRowLastColumn="0"/>
            <w:tcW w:w="1879" w:type="dxa"/>
          </w:tcPr>
          <w:p w14:paraId="6BD3130D" w14:textId="54F61BE7" w:rsidR="0007648E" w:rsidRPr="00F011C5" w:rsidRDefault="0007648E" w:rsidP="002A3A9A">
            <w:pPr>
              <w:spacing w:line="276" w:lineRule="auto"/>
              <w:rPr>
                <w:rFonts w:asciiTheme="majorHAnsi" w:hAnsiTheme="majorHAnsi" w:cstheme="majorHAnsi"/>
              </w:rPr>
            </w:pPr>
            <w:r w:rsidRPr="00F011C5">
              <w:rPr>
                <w:rFonts w:asciiTheme="majorHAnsi" w:hAnsiTheme="majorHAnsi" w:cstheme="majorHAnsi"/>
              </w:rPr>
              <w:t>Innowacy</w:t>
            </w:r>
            <w:r w:rsidR="007E1BAD" w:rsidRPr="00F011C5">
              <w:rPr>
                <w:rFonts w:asciiTheme="majorHAnsi" w:hAnsiTheme="majorHAnsi" w:cstheme="majorHAnsi"/>
              </w:rPr>
              <w:t>jność przedsięwzięcia</w:t>
            </w:r>
          </w:p>
        </w:tc>
        <w:tc>
          <w:tcPr>
            <w:tcW w:w="8315" w:type="dxa"/>
          </w:tcPr>
          <w:p w14:paraId="1B8ECEB0" w14:textId="604316D4" w:rsidR="0007648E" w:rsidRPr="00F011C5" w:rsidRDefault="009146AA"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Nie dotyczy</w:t>
            </w:r>
          </w:p>
        </w:tc>
      </w:tr>
      <w:tr w:rsidR="006932D3" w:rsidRPr="00F011C5" w14:paraId="47DD0C10" w14:textId="77777777" w:rsidTr="007E1B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225CAC37" w14:textId="27A56DA2" w:rsidR="006932D3" w:rsidRPr="00F011C5" w:rsidRDefault="006932D3" w:rsidP="002A3A9A">
            <w:pPr>
              <w:spacing w:line="276" w:lineRule="auto"/>
              <w:rPr>
                <w:rFonts w:asciiTheme="majorHAnsi" w:hAnsiTheme="majorHAnsi" w:cstheme="majorHAnsi"/>
              </w:rPr>
            </w:pPr>
            <w:r w:rsidRPr="00F011C5">
              <w:rPr>
                <w:rFonts w:asciiTheme="majorHAnsi" w:hAnsiTheme="majorHAnsi" w:cstheme="majorHAnsi"/>
              </w:rPr>
              <w:lastRenderedPageBreak/>
              <w:t>Wsparcie grup w niekorzystnej sytuacji</w:t>
            </w:r>
          </w:p>
        </w:tc>
        <w:tc>
          <w:tcPr>
            <w:tcW w:w="8315" w:type="dxa"/>
          </w:tcPr>
          <w:p w14:paraId="58477193" w14:textId="1A291014" w:rsidR="006932D3" w:rsidRPr="00F011C5" w:rsidRDefault="009146AA"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Nie dotyczy</w:t>
            </w:r>
          </w:p>
        </w:tc>
      </w:tr>
    </w:tbl>
    <w:p w14:paraId="50299917" w14:textId="324F4243" w:rsidR="007E1BAD" w:rsidRPr="00F011C5" w:rsidRDefault="007E1BAD" w:rsidP="002A3A9A">
      <w:pPr>
        <w:spacing w:after="0" w:line="276" w:lineRule="auto"/>
        <w:rPr>
          <w:rFonts w:asciiTheme="majorHAnsi" w:hAnsiTheme="majorHAnsi" w:cstheme="majorHAnsi"/>
        </w:rPr>
      </w:pPr>
    </w:p>
    <w:p w14:paraId="25ADCE85" w14:textId="77777777" w:rsidR="007E1BAD" w:rsidRPr="00F011C5" w:rsidRDefault="007E1BAD" w:rsidP="002A3A9A">
      <w:pPr>
        <w:spacing w:after="0" w:line="276" w:lineRule="auto"/>
        <w:rPr>
          <w:rFonts w:asciiTheme="majorHAnsi" w:hAnsiTheme="majorHAnsi" w:cstheme="majorHAnsi"/>
        </w:rPr>
      </w:pPr>
      <w:r w:rsidRPr="00F011C5">
        <w:rPr>
          <w:rFonts w:asciiTheme="majorHAnsi" w:hAnsiTheme="majorHAnsi" w:cstheme="majorHAnsi"/>
        </w:rPr>
        <w:br w:type="page"/>
      </w:r>
    </w:p>
    <w:tbl>
      <w:tblPr>
        <w:tblStyle w:val="Tabelasiatki4akcent21"/>
        <w:tblW w:w="0" w:type="auto"/>
        <w:tblLook w:val="04A0" w:firstRow="1" w:lastRow="0" w:firstColumn="1" w:lastColumn="0" w:noHBand="0" w:noVBand="1"/>
      </w:tblPr>
      <w:tblGrid>
        <w:gridCol w:w="1879"/>
        <w:gridCol w:w="8315"/>
      </w:tblGrid>
      <w:tr w:rsidR="007E1BAD" w:rsidRPr="00F011C5" w14:paraId="574D3F78" w14:textId="77777777" w:rsidTr="006F64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4" w:type="dxa"/>
            <w:gridSpan w:val="2"/>
          </w:tcPr>
          <w:p w14:paraId="2E8C4C06" w14:textId="77777777" w:rsidR="007E1BAD" w:rsidRPr="00F011C5" w:rsidRDefault="007E1BAD" w:rsidP="002A3A9A">
            <w:pPr>
              <w:spacing w:line="276" w:lineRule="auto"/>
              <w:jc w:val="center"/>
              <w:rPr>
                <w:rFonts w:asciiTheme="majorHAnsi" w:hAnsiTheme="majorHAnsi" w:cstheme="majorHAnsi"/>
              </w:rPr>
            </w:pPr>
            <w:r w:rsidRPr="00F011C5">
              <w:rPr>
                <w:rFonts w:asciiTheme="majorHAnsi" w:hAnsiTheme="majorHAnsi" w:cstheme="majorHAnsi"/>
              </w:rPr>
              <w:lastRenderedPageBreak/>
              <w:t>OPIS PRZEDSIĘWZIĘCIA</w:t>
            </w:r>
          </w:p>
        </w:tc>
      </w:tr>
      <w:tr w:rsidR="007E1BAD" w:rsidRPr="00F011C5" w14:paraId="261F9272"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4988CEC3"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Nazwa przedsięwzięcia</w:t>
            </w:r>
          </w:p>
        </w:tc>
        <w:tc>
          <w:tcPr>
            <w:tcW w:w="8315" w:type="dxa"/>
          </w:tcPr>
          <w:p w14:paraId="2070E576" w14:textId="5CC6AAAF" w:rsidR="007E1BAD" w:rsidRPr="00F011C5" w:rsidRDefault="00861FBB"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P.1.2.1. Wyposażenie obiektów infrastruktury publicznej</w:t>
            </w:r>
            <w:r w:rsidR="0036621E" w:rsidRPr="00F011C5">
              <w:rPr>
                <w:rFonts w:asciiTheme="majorHAnsi" w:hAnsiTheme="majorHAnsi" w:cstheme="majorHAnsi"/>
              </w:rPr>
              <w:t xml:space="preserve"> i społecznej</w:t>
            </w:r>
            <w:r w:rsidRPr="00F011C5">
              <w:rPr>
                <w:rFonts w:asciiTheme="majorHAnsi" w:hAnsiTheme="majorHAnsi" w:cstheme="majorHAnsi"/>
              </w:rPr>
              <w:t xml:space="preserve"> w urządzenia do gromadzenia energii elektrycznej.</w:t>
            </w:r>
          </w:p>
        </w:tc>
      </w:tr>
      <w:tr w:rsidR="007E1BAD" w:rsidRPr="00F011C5" w14:paraId="745EEA22"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7BD9E91C"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Charakterystyka przedsięwzięcia</w:t>
            </w:r>
          </w:p>
        </w:tc>
        <w:tc>
          <w:tcPr>
            <w:tcW w:w="8315" w:type="dxa"/>
          </w:tcPr>
          <w:p w14:paraId="71D0DA98" w14:textId="77B83F7A" w:rsidR="007E1BAD" w:rsidRPr="00F011C5" w:rsidRDefault="00E77B70"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Przedsięwzięcie realizowane będzie w formie </w:t>
            </w:r>
            <w:r w:rsidR="00543413">
              <w:rPr>
                <w:rFonts w:asciiTheme="majorHAnsi" w:hAnsiTheme="majorHAnsi" w:cstheme="majorHAnsi"/>
              </w:rPr>
              <w:t>konkursu</w:t>
            </w:r>
            <w:r w:rsidRPr="00F011C5">
              <w:rPr>
                <w:rFonts w:asciiTheme="majorHAnsi" w:hAnsiTheme="majorHAnsi" w:cstheme="majorHAnsi"/>
              </w:rPr>
              <w:t xml:space="preserve"> skierowanego do podmiotów publicznych i organizacji pozarządowych, posiadających P</w:t>
            </w:r>
            <w:r w:rsidR="00A62703">
              <w:rPr>
                <w:rFonts w:asciiTheme="majorHAnsi" w:hAnsiTheme="majorHAnsi" w:cstheme="majorHAnsi"/>
              </w:rPr>
              <w:t>P</w:t>
            </w:r>
            <w:r w:rsidRPr="00F011C5">
              <w:rPr>
                <w:rFonts w:asciiTheme="majorHAnsi" w:hAnsiTheme="majorHAnsi" w:cstheme="majorHAnsi"/>
              </w:rPr>
              <w:t xml:space="preserve">E </w:t>
            </w:r>
            <w:r w:rsidR="00A62703">
              <w:rPr>
                <w:rFonts w:asciiTheme="majorHAnsi" w:hAnsiTheme="majorHAnsi" w:cstheme="majorHAnsi"/>
              </w:rPr>
              <w:t>(punkt poboru energii)</w:t>
            </w:r>
            <w:r w:rsidRPr="00F011C5">
              <w:rPr>
                <w:rFonts w:asciiTheme="majorHAnsi" w:hAnsiTheme="majorHAnsi" w:cstheme="majorHAnsi"/>
              </w:rPr>
              <w:t>oraz instalację fotowoltaiczną. Przedsięwzięcie skierowane będzie do beneficjentów, u których planowana instalacja magazynów energii elektrycznej będzie przyczyniała się do największego stosunku ilości zaoszczędzonej energii elektrycznej</w:t>
            </w:r>
            <w:r w:rsidR="00A62703">
              <w:rPr>
                <w:rFonts w:asciiTheme="majorHAnsi" w:hAnsiTheme="majorHAnsi" w:cstheme="majorHAnsi"/>
              </w:rPr>
              <w:t xml:space="preserve"> do zużywanej</w:t>
            </w:r>
            <w:r w:rsidRPr="00F011C5">
              <w:rPr>
                <w:rFonts w:asciiTheme="majorHAnsi" w:hAnsiTheme="majorHAnsi" w:cstheme="majorHAnsi"/>
              </w:rPr>
              <w:t>.</w:t>
            </w:r>
            <w:r w:rsidR="00D414BE" w:rsidRPr="00F011C5">
              <w:rPr>
                <w:rFonts w:asciiTheme="majorHAnsi" w:hAnsiTheme="majorHAnsi" w:cstheme="majorHAnsi"/>
              </w:rPr>
              <w:t xml:space="preserve"> Planowane jest udzielenie minimum 25 </w:t>
            </w:r>
            <w:r w:rsidR="00543413">
              <w:rPr>
                <w:rFonts w:asciiTheme="majorHAnsi" w:hAnsiTheme="majorHAnsi" w:cstheme="majorHAnsi"/>
              </w:rPr>
              <w:t>dofinansowań</w:t>
            </w:r>
            <w:r w:rsidR="00D414BE" w:rsidRPr="00F011C5">
              <w:rPr>
                <w:rFonts w:asciiTheme="majorHAnsi" w:hAnsiTheme="majorHAnsi" w:cstheme="majorHAnsi"/>
              </w:rPr>
              <w:t>.</w:t>
            </w:r>
          </w:p>
        </w:tc>
      </w:tr>
      <w:tr w:rsidR="007E1BAD" w:rsidRPr="00F011C5" w14:paraId="4061DB2F"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7849105C"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Wskaźniki przedsięwzięcia</w:t>
            </w:r>
          </w:p>
        </w:tc>
        <w:tc>
          <w:tcPr>
            <w:tcW w:w="8315" w:type="dxa"/>
          </w:tcPr>
          <w:p w14:paraId="6E5D532C" w14:textId="5FF0C5B3" w:rsidR="0036621E" w:rsidRPr="00F011C5" w:rsidRDefault="0036621E" w:rsidP="002A3A9A">
            <w:pPr>
              <w:pStyle w:val="Akapitzlist"/>
              <w:numPr>
                <w:ilvl w:val="0"/>
                <w:numId w:val="10"/>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Liczba obiektów publicznych lub społecznych wyposażonych w magazyny energii elektrycznej – </w:t>
            </w:r>
            <w:r w:rsidR="004538BB" w:rsidRPr="00F011C5">
              <w:rPr>
                <w:rFonts w:asciiTheme="majorHAnsi" w:hAnsiTheme="majorHAnsi" w:cstheme="majorHAnsi"/>
              </w:rPr>
              <w:t>25 sztuk</w:t>
            </w:r>
          </w:p>
          <w:p w14:paraId="524DA1A6" w14:textId="43B21EB6" w:rsidR="006A78E1" w:rsidRPr="00F011C5" w:rsidRDefault="006A78E1" w:rsidP="002A3A9A">
            <w:pPr>
              <w:pStyle w:val="Akapitzlist"/>
              <w:numPr>
                <w:ilvl w:val="0"/>
                <w:numId w:val="10"/>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PLRO208 - Pojemność magazynów energii elektrycznej </w:t>
            </w:r>
            <w:r w:rsidR="004538BB" w:rsidRPr="00F011C5">
              <w:rPr>
                <w:rFonts w:asciiTheme="majorHAnsi" w:hAnsiTheme="majorHAnsi" w:cstheme="majorHAnsi"/>
              </w:rPr>
              <w:t>–</w:t>
            </w:r>
            <w:r w:rsidRPr="00F011C5">
              <w:rPr>
                <w:rFonts w:asciiTheme="majorHAnsi" w:hAnsiTheme="majorHAnsi" w:cstheme="majorHAnsi"/>
              </w:rPr>
              <w:t xml:space="preserve"> </w:t>
            </w:r>
            <w:r w:rsidR="004538BB" w:rsidRPr="00F011C5">
              <w:rPr>
                <w:rFonts w:asciiTheme="majorHAnsi" w:hAnsiTheme="majorHAnsi" w:cstheme="majorHAnsi"/>
              </w:rPr>
              <w:t>0,</w:t>
            </w:r>
            <w:r w:rsidR="00A62703">
              <w:rPr>
                <w:rFonts w:asciiTheme="majorHAnsi" w:hAnsiTheme="majorHAnsi" w:cstheme="majorHAnsi"/>
              </w:rPr>
              <w:t>4</w:t>
            </w:r>
            <w:r w:rsidR="004538BB" w:rsidRPr="00F011C5">
              <w:rPr>
                <w:rFonts w:asciiTheme="majorHAnsi" w:hAnsiTheme="majorHAnsi" w:cstheme="majorHAnsi"/>
              </w:rPr>
              <w:t xml:space="preserve">- </w:t>
            </w:r>
            <w:r w:rsidRPr="00F011C5">
              <w:rPr>
                <w:rFonts w:asciiTheme="majorHAnsi" w:hAnsiTheme="majorHAnsi" w:cstheme="majorHAnsi"/>
              </w:rPr>
              <w:t>MWh</w:t>
            </w:r>
          </w:p>
          <w:p w14:paraId="24360F3A" w14:textId="3E3D19E5" w:rsidR="006A78E1" w:rsidRPr="00F011C5" w:rsidRDefault="006A78E1" w:rsidP="002A3A9A">
            <w:pPr>
              <w:pStyle w:val="Akapitzlist"/>
              <w:numPr>
                <w:ilvl w:val="0"/>
                <w:numId w:val="10"/>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RCO080 - Wspierane strategie rozwoju lokalnego kierowanego przez społeczność </w:t>
            </w:r>
            <w:r w:rsidR="004538BB" w:rsidRPr="00F011C5">
              <w:rPr>
                <w:rFonts w:asciiTheme="majorHAnsi" w:hAnsiTheme="majorHAnsi" w:cstheme="majorHAnsi"/>
              </w:rPr>
              <w:t>– 1 sztuka</w:t>
            </w:r>
          </w:p>
          <w:p w14:paraId="26059CEC" w14:textId="66D93F08" w:rsidR="00DF2642" w:rsidRPr="00F011C5" w:rsidRDefault="006A78E1" w:rsidP="002A3A9A">
            <w:pPr>
              <w:pStyle w:val="Akapitzlist"/>
              <w:numPr>
                <w:ilvl w:val="0"/>
                <w:numId w:val="10"/>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RCO074 - Ludność objęta projektami w ramach strategii zintegrowanego rozwoju terytorialnego </w:t>
            </w:r>
            <w:r w:rsidR="004538BB" w:rsidRPr="00F011C5">
              <w:rPr>
                <w:rFonts w:asciiTheme="majorHAnsi" w:hAnsiTheme="majorHAnsi" w:cstheme="majorHAnsi"/>
              </w:rPr>
              <w:t>-2500 os.</w:t>
            </w:r>
          </w:p>
        </w:tc>
      </w:tr>
      <w:tr w:rsidR="007E1BAD" w:rsidRPr="00F011C5" w14:paraId="16A76EC4"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05225E90"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Beneficjenci</w:t>
            </w:r>
          </w:p>
        </w:tc>
        <w:tc>
          <w:tcPr>
            <w:tcW w:w="8315" w:type="dxa"/>
          </w:tcPr>
          <w:p w14:paraId="337AC715" w14:textId="437303F9" w:rsidR="006F64EB" w:rsidRDefault="006F64EB"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6F64EB">
              <w:rPr>
                <w:rFonts w:asciiTheme="majorHAnsi" w:hAnsiTheme="majorHAnsi" w:cstheme="majorHAnsi"/>
                <w:b/>
              </w:rPr>
              <w:t>Projekt grantowy</w:t>
            </w:r>
            <w:r w:rsidR="00572752">
              <w:rPr>
                <w:rFonts w:asciiTheme="majorHAnsi" w:hAnsiTheme="majorHAnsi" w:cstheme="majorHAnsi"/>
              </w:rPr>
              <w:t xml:space="preserve">: </w:t>
            </w:r>
            <w:r w:rsidR="00845E5A" w:rsidRPr="00845E5A">
              <w:rPr>
                <w:rFonts w:asciiTheme="majorHAnsi" w:hAnsiTheme="majorHAnsi" w:cstheme="majorHAnsi"/>
              </w:rPr>
              <w:t>Lokalne Grupy Działania</w:t>
            </w:r>
            <w:r>
              <w:rPr>
                <w:rFonts w:asciiTheme="majorHAnsi" w:hAnsiTheme="majorHAnsi" w:cstheme="majorHAnsi"/>
              </w:rPr>
              <w:t xml:space="preserve">; Grantobiorcy: </w:t>
            </w:r>
            <w:r w:rsidRPr="006F64EB">
              <w:rPr>
                <w:rFonts w:asciiTheme="majorHAnsi" w:hAnsiTheme="majorHAnsi" w:cstheme="majorHAnsi"/>
              </w:rPr>
              <w:t>Instytucje kultury, Jednostki organizacyjne działające w imieniu jednostek samorządu terytorialnego, Jednostki Samorządu Terytorialnego, Organizacje pozarządowe</w:t>
            </w:r>
          </w:p>
          <w:p w14:paraId="12926E8A" w14:textId="2E6C3A08" w:rsidR="007E1BAD" w:rsidRPr="00F011C5" w:rsidRDefault="006F64EB"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6F64EB">
              <w:rPr>
                <w:rFonts w:asciiTheme="majorHAnsi" w:hAnsiTheme="majorHAnsi" w:cstheme="majorHAnsi"/>
                <w:b/>
              </w:rPr>
              <w:t>T</w:t>
            </w:r>
            <w:r w:rsidR="00572752" w:rsidRPr="006F64EB">
              <w:rPr>
                <w:rFonts w:asciiTheme="majorHAnsi" w:hAnsiTheme="majorHAnsi" w:cstheme="majorHAnsi"/>
                <w:b/>
              </w:rPr>
              <w:t>ryb konkursowy</w:t>
            </w:r>
            <w:r w:rsidR="00572752">
              <w:rPr>
                <w:rFonts w:asciiTheme="majorHAnsi" w:hAnsiTheme="majorHAnsi" w:cstheme="majorHAnsi"/>
              </w:rPr>
              <w:t xml:space="preserve">: </w:t>
            </w:r>
            <w:r w:rsidR="00845E5A" w:rsidRPr="00845E5A">
              <w:rPr>
                <w:rFonts w:asciiTheme="majorHAnsi" w:hAnsiTheme="majorHAnsi" w:cstheme="majorHAnsi"/>
              </w:rPr>
              <w:t>Instytucje kultury, Jednostki organizacyjne działające w imieniu jednostek samorządu terytorialnego, Jednostki Samorządu Terytorialnego, Organizacje pozarządowe</w:t>
            </w:r>
          </w:p>
        </w:tc>
      </w:tr>
      <w:tr w:rsidR="007E1BAD" w:rsidRPr="00F011C5" w14:paraId="0494A04E"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30510562"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Grupy docelowe</w:t>
            </w:r>
          </w:p>
        </w:tc>
        <w:tc>
          <w:tcPr>
            <w:tcW w:w="8315" w:type="dxa"/>
          </w:tcPr>
          <w:p w14:paraId="2F485293" w14:textId="6173A9D0" w:rsidR="007E1BAD" w:rsidRPr="00F011C5" w:rsidRDefault="006A78E1"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JS</w:t>
            </w:r>
            <w:r w:rsidR="00DF2B11">
              <w:rPr>
                <w:rFonts w:asciiTheme="majorHAnsi" w:hAnsiTheme="majorHAnsi" w:cstheme="majorHAnsi"/>
              </w:rPr>
              <w:t>FP</w:t>
            </w:r>
            <w:r w:rsidRPr="00F011C5">
              <w:rPr>
                <w:rFonts w:asciiTheme="majorHAnsi" w:hAnsiTheme="majorHAnsi" w:cstheme="majorHAnsi"/>
              </w:rPr>
              <w:t>, organizacje pozarządowe</w:t>
            </w:r>
          </w:p>
        </w:tc>
      </w:tr>
      <w:tr w:rsidR="007E1BAD" w:rsidRPr="00F011C5" w14:paraId="16DA8AC1"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3D9F3A71"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Sposób realizacji</w:t>
            </w:r>
          </w:p>
        </w:tc>
        <w:tc>
          <w:tcPr>
            <w:tcW w:w="8315" w:type="dxa"/>
          </w:tcPr>
          <w:p w14:paraId="2091DD11" w14:textId="7077180A" w:rsidR="007E1BAD" w:rsidRPr="00F011C5" w:rsidRDefault="00572752"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160EA">
              <w:rPr>
                <w:rFonts w:asciiTheme="majorHAnsi" w:eastAsia="Times New Roman" w:hAnsiTheme="majorHAnsi" w:cstheme="majorHAnsi"/>
                <w:color w:val="000000"/>
                <w:kern w:val="0"/>
                <w:lang w:eastAsia="pl-PL"/>
                <w14:ligatures w14:val="none"/>
              </w:rPr>
              <w:t>Projekt grantowy</w:t>
            </w:r>
            <w:r>
              <w:rPr>
                <w:rFonts w:asciiTheme="majorHAnsi" w:eastAsia="Times New Roman" w:hAnsiTheme="majorHAnsi" w:cstheme="majorHAnsi"/>
                <w:color w:val="000000"/>
                <w:kern w:val="0"/>
                <w:lang w:eastAsia="pl-PL"/>
                <w14:ligatures w14:val="none"/>
              </w:rPr>
              <w:t xml:space="preserve"> lub t</w:t>
            </w:r>
            <w:r w:rsidR="00543413">
              <w:rPr>
                <w:rFonts w:asciiTheme="majorHAnsi" w:hAnsiTheme="majorHAnsi" w:cstheme="majorHAnsi"/>
              </w:rPr>
              <w:t>ryb konkursowy</w:t>
            </w:r>
          </w:p>
        </w:tc>
      </w:tr>
      <w:tr w:rsidR="007E1BAD" w:rsidRPr="00F011C5" w14:paraId="5532248A"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5909BCB8"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Budżet</w:t>
            </w:r>
          </w:p>
        </w:tc>
        <w:tc>
          <w:tcPr>
            <w:tcW w:w="8315" w:type="dxa"/>
          </w:tcPr>
          <w:p w14:paraId="6599B7EE" w14:textId="59CB558C" w:rsidR="007E1BAD" w:rsidRPr="00F011C5" w:rsidRDefault="006A78E1"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€ 382 745,76</w:t>
            </w:r>
          </w:p>
        </w:tc>
      </w:tr>
      <w:tr w:rsidR="007E1BAD" w:rsidRPr="00F011C5" w14:paraId="7F3A1506"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7FB09E5E"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Harmonogram realizacji</w:t>
            </w:r>
          </w:p>
        </w:tc>
        <w:tc>
          <w:tcPr>
            <w:tcW w:w="8315" w:type="dxa"/>
          </w:tcPr>
          <w:p w14:paraId="35B86CFE" w14:textId="11EF7362" w:rsidR="007E1BAD" w:rsidRPr="00F011C5" w:rsidRDefault="005B7B6C"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 Zgodnie z harmonogramem naboru wniosków</w:t>
            </w:r>
          </w:p>
        </w:tc>
      </w:tr>
      <w:tr w:rsidR="007E1BAD" w:rsidRPr="00F011C5" w14:paraId="20E296B2"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6392FAF8"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Warunki finansowania</w:t>
            </w:r>
          </w:p>
        </w:tc>
        <w:tc>
          <w:tcPr>
            <w:tcW w:w="8315" w:type="dxa"/>
          </w:tcPr>
          <w:p w14:paraId="57DC2AE3" w14:textId="6B5EBA54" w:rsidR="00D414BE" w:rsidRPr="00F011C5" w:rsidRDefault="00D414BE" w:rsidP="002A3A9A">
            <w:pPr>
              <w:pStyle w:val="Akapitzlist"/>
              <w:numPr>
                <w:ilvl w:val="0"/>
                <w:numId w:val="11"/>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wsparcie </w:t>
            </w:r>
            <w:r w:rsidR="00635FCB">
              <w:rPr>
                <w:rFonts w:asciiTheme="majorHAnsi" w:hAnsiTheme="majorHAnsi" w:cstheme="majorHAnsi"/>
              </w:rPr>
              <w:t xml:space="preserve">do </w:t>
            </w:r>
            <w:r w:rsidR="000C1F62">
              <w:rPr>
                <w:rFonts w:asciiTheme="majorHAnsi" w:hAnsiTheme="majorHAnsi" w:cstheme="majorHAnsi"/>
              </w:rPr>
              <w:t>9</w:t>
            </w:r>
            <w:r w:rsidRPr="00F011C5">
              <w:rPr>
                <w:rFonts w:asciiTheme="majorHAnsi" w:hAnsiTheme="majorHAnsi" w:cstheme="majorHAnsi"/>
              </w:rPr>
              <w:t>5% kosztów kwalifikowanych</w:t>
            </w:r>
          </w:p>
          <w:p w14:paraId="3466313D" w14:textId="77777777" w:rsidR="00D414BE" w:rsidRPr="00F011C5" w:rsidRDefault="00D414BE" w:rsidP="002A3A9A">
            <w:pPr>
              <w:pStyle w:val="Akapitzlist"/>
              <w:numPr>
                <w:ilvl w:val="0"/>
                <w:numId w:val="11"/>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posiadanie instalacji fotowoltaicznej</w:t>
            </w:r>
          </w:p>
          <w:p w14:paraId="4F7BC4C8" w14:textId="1E60D0B2" w:rsidR="00D414BE" w:rsidRPr="00F011C5" w:rsidRDefault="00D414BE" w:rsidP="002A3A9A">
            <w:pPr>
              <w:pStyle w:val="Akapitzlist"/>
              <w:numPr>
                <w:ilvl w:val="0"/>
                <w:numId w:val="11"/>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wartość </w:t>
            </w:r>
            <w:r w:rsidR="00543413">
              <w:rPr>
                <w:rFonts w:asciiTheme="majorHAnsi" w:hAnsiTheme="majorHAnsi" w:cstheme="majorHAnsi"/>
              </w:rPr>
              <w:t>dofinansowania</w:t>
            </w:r>
            <w:r w:rsidRPr="00F011C5">
              <w:rPr>
                <w:rFonts w:asciiTheme="majorHAnsi" w:hAnsiTheme="majorHAnsi" w:cstheme="majorHAnsi"/>
              </w:rPr>
              <w:t xml:space="preserve"> dla instalacji </w:t>
            </w:r>
            <w:r w:rsidR="0004689E" w:rsidRPr="00F011C5">
              <w:rPr>
                <w:rFonts w:asciiTheme="majorHAnsi" w:hAnsiTheme="majorHAnsi" w:cstheme="majorHAnsi"/>
              </w:rPr>
              <w:t xml:space="preserve">jednego </w:t>
            </w:r>
            <w:r w:rsidRPr="00F011C5">
              <w:rPr>
                <w:rFonts w:asciiTheme="majorHAnsi" w:hAnsiTheme="majorHAnsi" w:cstheme="majorHAnsi"/>
              </w:rPr>
              <w:t>magazynu energii do 20 kW</w:t>
            </w:r>
            <w:r w:rsidR="0004689E">
              <w:rPr>
                <w:rFonts w:asciiTheme="majorHAnsi" w:hAnsiTheme="majorHAnsi" w:cstheme="majorHAnsi"/>
              </w:rPr>
              <w:t xml:space="preserve">  - </w:t>
            </w:r>
            <w:r w:rsidR="0004689E" w:rsidRPr="00F011C5">
              <w:rPr>
                <w:rFonts w:asciiTheme="majorHAnsi" w:hAnsiTheme="majorHAnsi" w:cstheme="majorHAnsi"/>
              </w:rPr>
              <w:t>do € 15000</w:t>
            </w:r>
          </w:p>
          <w:p w14:paraId="18B2DD5A" w14:textId="5A38FB68" w:rsidR="007E1BAD" w:rsidRPr="00F011C5" w:rsidRDefault="00D414BE"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Wsparcie w ramach przedsięwzięcia udzielane będzie zgodnie obowiązującymi przepisami.</w:t>
            </w:r>
          </w:p>
        </w:tc>
      </w:tr>
      <w:tr w:rsidR="00D414BE" w:rsidRPr="00F011C5" w14:paraId="6BFB6959"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2FBBEBB4" w14:textId="77777777" w:rsidR="00D414BE" w:rsidRPr="00F011C5" w:rsidRDefault="00D414BE" w:rsidP="002A3A9A">
            <w:pPr>
              <w:spacing w:line="276" w:lineRule="auto"/>
              <w:rPr>
                <w:rFonts w:asciiTheme="majorHAnsi" w:hAnsiTheme="majorHAnsi" w:cstheme="majorHAnsi"/>
              </w:rPr>
            </w:pPr>
            <w:r w:rsidRPr="00F011C5">
              <w:rPr>
                <w:rFonts w:asciiTheme="majorHAnsi" w:hAnsiTheme="majorHAnsi" w:cstheme="majorHAnsi"/>
              </w:rPr>
              <w:t>Rola LGD w realizacji przedsięwzięcia</w:t>
            </w:r>
          </w:p>
        </w:tc>
        <w:tc>
          <w:tcPr>
            <w:tcW w:w="8315" w:type="dxa"/>
          </w:tcPr>
          <w:p w14:paraId="574E2557" w14:textId="3E18B04F" w:rsidR="00D414BE" w:rsidRPr="00F011C5" w:rsidRDefault="00D414BE"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Działania informacyjne i animacyjne skierowane do potencjalnych beneficjentów.</w:t>
            </w:r>
          </w:p>
        </w:tc>
      </w:tr>
      <w:tr w:rsidR="00D414BE" w:rsidRPr="00F011C5" w14:paraId="56333A45"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27056701" w14:textId="77777777" w:rsidR="00D414BE" w:rsidRPr="00F011C5" w:rsidRDefault="00D414BE" w:rsidP="002A3A9A">
            <w:pPr>
              <w:spacing w:line="276" w:lineRule="auto"/>
              <w:rPr>
                <w:rFonts w:asciiTheme="majorHAnsi" w:hAnsiTheme="majorHAnsi" w:cstheme="majorHAnsi"/>
              </w:rPr>
            </w:pPr>
            <w:r w:rsidRPr="00F011C5">
              <w:rPr>
                <w:rFonts w:asciiTheme="majorHAnsi" w:hAnsiTheme="majorHAnsi" w:cstheme="majorHAnsi"/>
              </w:rPr>
              <w:t>Partnerstwo i współpraca</w:t>
            </w:r>
          </w:p>
        </w:tc>
        <w:tc>
          <w:tcPr>
            <w:tcW w:w="8315" w:type="dxa"/>
          </w:tcPr>
          <w:p w14:paraId="154D6BF4" w14:textId="47F81D65" w:rsidR="00D414BE" w:rsidRPr="00F011C5" w:rsidRDefault="00D414BE"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Nie dotyczy</w:t>
            </w:r>
          </w:p>
        </w:tc>
      </w:tr>
      <w:tr w:rsidR="00D414BE" w:rsidRPr="00F011C5" w14:paraId="4D7329D7"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064F3F9D" w14:textId="77777777" w:rsidR="00D414BE" w:rsidRPr="00F011C5" w:rsidRDefault="00D414BE" w:rsidP="002A3A9A">
            <w:pPr>
              <w:spacing w:line="276" w:lineRule="auto"/>
              <w:rPr>
                <w:rFonts w:asciiTheme="majorHAnsi" w:hAnsiTheme="majorHAnsi" w:cstheme="majorHAnsi"/>
              </w:rPr>
            </w:pPr>
            <w:r w:rsidRPr="00F011C5">
              <w:rPr>
                <w:rFonts w:asciiTheme="majorHAnsi" w:hAnsiTheme="majorHAnsi" w:cstheme="majorHAnsi"/>
              </w:rPr>
              <w:t>Innowacyjność przedsięwzięcia</w:t>
            </w:r>
          </w:p>
        </w:tc>
        <w:tc>
          <w:tcPr>
            <w:tcW w:w="8315" w:type="dxa"/>
          </w:tcPr>
          <w:p w14:paraId="294815A5" w14:textId="10DAAF0B" w:rsidR="00D414BE" w:rsidRPr="00F011C5" w:rsidRDefault="00D414BE"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Nie dotyczy</w:t>
            </w:r>
          </w:p>
        </w:tc>
      </w:tr>
      <w:tr w:rsidR="00D414BE" w:rsidRPr="00F011C5" w14:paraId="59FBC5E7"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56190135" w14:textId="77777777" w:rsidR="00D414BE" w:rsidRPr="00F011C5" w:rsidRDefault="00D414BE" w:rsidP="002A3A9A">
            <w:pPr>
              <w:spacing w:line="276" w:lineRule="auto"/>
              <w:rPr>
                <w:rFonts w:asciiTheme="majorHAnsi" w:hAnsiTheme="majorHAnsi" w:cstheme="majorHAnsi"/>
              </w:rPr>
            </w:pPr>
            <w:r w:rsidRPr="00F011C5">
              <w:rPr>
                <w:rFonts w:asciiTheme="majorHAnsi" w:hAnsiTheme="majorHAnsi" w:cstheme="majorHAnsi"/>
              </w:rPr>
              <w:t>Wsparcie grup w niekorzystnej sytuacji</w:t>
            </w:r>
          </w:p>
        </w:tc>
        <w:tc>
          <w:tcPr>
            <w:tcW w:w="8315" w:type="dxa"/>
          </w:tcPr>
          <w:p w14:paraId="185041DF" w14:textId="40C4185E" w:rsidR="00D414BE" w:rsidRPr="00F011C5" w:rsidRDefault="00D414BE"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W ramach przedsięwzięcia preferowane będą projekty, w których budynki wyposażone w magazyny energii elektrycznej wykorzystywane będzie na rzecz grup zdefiniowanych w LSR jako grupy w niekorzystnej sytuacji tj. osoby młode, seniorzy, opiekunowie osób niesamodzielnych.</w:t>
            </w:r>
          </w:p>
        </w:tc>
      </w:tr>
    </w:tbl>
    <w:p w14:paraId="6A49DC10" w14:textId="7EC3081E" w:rsidR="007E1BAD" w:rsidRPr="00F011C5" w:rsidRDefault="007E1BAD" w:rsidP="002A3A9A">
      <w:pPr>
        <w:spacing w:after="0" w:line="276" w:lineRule="auto"/>
        <w:rPr>
          <w:rFonts w:asciiTheme="majorHAnsi" w:hAnsiTheme="majorHAnsi" w:cstheme="majorHAnsi"/>
        </w:rPr>
      </w:pPr>
    </w:p>
    <w:p w14:paraId="1B1B6036" w14:textId="77777777" w:rsidR="007E1BAD" w:rsidRPr="00F011C5" w:rsidRDefault="007E1BAD" w:rsidP="002A3A9A">
      <w:pPr>
        <w:spacing w:after="0" w:line="276" w:lineRule="auto"/>
        <w:rPr>
          <w:rFonts w:asciiTheme="majorHAnsi" w:hAnsiTheme="majorHAnsi" w:cstheme="majorHAnsi"/>
        </w:rPr>
      </w:pPr>
      <w:r w:rsidRPr="00F011C5">
        <w:rPr>
          <w:rFonts w:asciiTheme="majorHAnsi" w:hAnsiTheme="majorHAnsi" w:cstheme="majorHAnsi"/>
        </w:rPr>
        <w:br w:type="page"/>
      </w:r>
    </w:p>
    <w:tbl>
      <w:tblPr>
        <w:tblStyle w:val="Tabelasiatki4akcent21"/>
        <w:tblW w:w="0" w:type="auto"/>
        <w:tblLook w:val="04A0" w:firstRow="1" w:lastRow="0" w:firstColumn="1" w:lastColumn="0" w:noHBand="0" w:noVBand="1"/>
      </w:tblPr>
      <w:tblGrid>
        <w:gridCol w:w="1879"/>
        <w:gridCol w:w="8315"/>
      </w:tblGrid>
      <w:tr w:rsidR="007E1BAD" w:rsidRPr="00F011C5" w14:paraId="4C01D9C1" w14:textId="77777777" w:rsidTr="006F64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4" w:type="dxa"/>
            <w:gridSpan w:val="2"/>
          </w:tcPr>
          <w:p w14:paraId="55F8FCAA" w14:textId="77777777" w:rsidR="007E1BAD" w:rsidRPr="00F011C5" w:rsidRDefault="007E1BAD" w:rsidP="002A3A9A">
            <w:pPr>
              <w:spacing w:line="276" w:lineRule="auto"/>
              <w:jc w:val="center"/>
              <w:rPr>
                <w:rFonts w:asciiTheme="majorHAnsi" w:hAnsiTheme="majorHAnsi" w:cstheme="majorHAnsi"/>
              </w:rPr>
            </w:pPr>
            <w:r w:rsidRPr="00F011C5">
              <w:rPr>
                <w:rFonts w:asciiTheme="majorHAnsi" w:hAnsiTheme="majorHAnsi" w:cstheme="majorHAnsi"/>
              </w:rPr>
              <w:lastRenderedPageBreak/>
              <w:t>OPIS PRZEDSIĘWZIĘCIA</w:t>
            </w:r>
          </w:p>
        </w:tc>
      </w:tr>
      <w:tr w:rsidR="007E1BAD" w:rsidRPr="00F011C5" w14:paraId="3EC0B1D9"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7E0B8C56"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Nazwa przedsięwzięcia</w:t>
            </w:r>
          </w:p>
        </w:tc>
        <w:tc>
          <w:tcPr>
            <w:tcW w:w="8315" w:type="dxa"/>
          </w:tcPr>
          <w:p w14:paraId="1C13CD89" w14:textId="6A1A2978" w:rsidR="007E1BAD" w:rsidRPr="00F011C5" w:rsidRDefault="00861FBB"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P.1.2.2. Wyposażenie indywidualnych gospodarstw domowych w urządzenia do gromadzenia energii elektrycznej.</w:t>
            </w:r>
          </w:p>
        </w:tc>
      </w:tr>
      <w:tr w:rsidR="007E1BAD" w:rsidRPr="00F011C5" w14:paraId="3D5016BA"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1F71EECA"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Charakterystyka przedsięwzięcia</w:t>
            </w:r>
          </w:p>
        </w:tc>
        <w:tc>
          <w:tcPr>
            <w:tcW w:w="8315" w:type="dxa"/>
          </w:tcPr>
          <w:p w14:paraId="70E28689" w14:textId="5EC27B1C" w:rsidR="007E1BAD" w:rsidRPr="00F011C5" w:rsidRDefault="00D414BE"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Przedsięwzięcie realizowane będzie w formie </w:t>
            </w:r>
            <w:r w:rsidR="00543413">
              <w:rPr>
                <w:rFonts w:asciiTheme="majorHAnsi" w:hAnsiTheme="majorHAnsi" w:cstheme="majorHAnsi"/>
              </w:rPr>
              <w:t>konkursu</w:t>
            </w:r>
            <w:r w:rsidRPr="00F011C5">
              <w:rPr>
                <w:rFonts w:asciiTheme="majorHAnsi" w:hAnsiTheme="majorHAnsi" w:cstheme="majorHAnsi"/>
              </w:rPr>
              <w:t xml:space="preserve"> skierowanego do mieszkańców obszaru objętego LSR, posiadających P</w:t>
            </w:r>
            <w:r w:rsidR="00A62703">
              <w:rPr>
                <w:rFonts w:asciiTheme="majorHAnsi" w:hAnsiTheme="majorHAnsi" w:cstheme="majorHAnsi"/>
              </w:rPr>
              <w:t>P</w:t>
            </w:r>
            <w:r w:rsidRPr="00F011C5">
              <w:rPr>
                <w:rFonts w:asciiTheme="majorHAnsi" w:hAnsiTheme="majorHAnsi" w:cstheme="majorHAnsi"/>
              </w:rPr>
              <w:t xml:space="preserve">E </w:t>
            </w:r>
            <w:r w:rsidR="00A62703">
              <w:rPr>
                <w:rFonts w:asciiTheme="majorHAnsi" w:hAnsiTheme="majorHAnsi" w:cstheme="majorHAnsi"/>
              </w:rPr>
              <w:t xml:space="preserve">(punkt poboru energii) </w:t>
            </w:r>
            <w:r w:rsidRPr="00F011C5">
              <w:rPr>
                <w:rFonts w:asciiTheme="majorHAnsi" w:hAnsiTheme="majorHAnsi" w:cstheme="majorHAnsi"/>
              </w:rPr>
              <w:t>oraz instalację fotowoltaiczną. Przedsięwzięcie skierowane będzie do beneficjentów, u których planowana instalacja magazynów energii elektrycznej będzie przyczyniała się do największego stosunku ilości zaoszczędzonej energii elektrycznej</w:t>
            </w:r>
            <w:r w:rsidR="00A62703">
              <w:rPr>
                <w:rFonts w:asciiTheme="majorHAnsi" w:hAnsiTheme="majorHAnsi" w:cstheme="majorHAnsi"/>
              </w:rPr>
              <w:t xml:space="preserve"> do zużywanej</w:t>
            </w:r>
            <w:r w:rsidRPr="00F011C5">
              <w:rPr>
                <w:rFonts w:asciiTheme="majorHAnsi" w:hAnsiTheme="majorHAnsi" w:cstheme="majorHAnsi"/>
              </w:rPr>
              <w:t xml:space="preserve">. Planowane jest udzielenie minimum 25 </w:t>
            </w:r>
            <w:r w:rsidR="00543413">
              <w:rPr>
                <w:rFonts w:asciiTheme="majorHAnsi" w:hAnsiTheme="majorHAnsi" w:cstheme="majorHAnsi"/>
              </w:rPr>
              <w:t>dofinansowań</w:t>
            </w:r>
            <w:r w:rsidRPr="00F011C5">
              <w:rPr>
                <w:rFonts w:asciiTheme="majorHAnsi" w:hAnsiTheme="majorHAnsi" w:cstheme="majorHAnsi"/>
              </w:rPr>
              <w:t>.</w:t>
            </w:r>
          </w:p>
        </w:tc>
      </w:tr>
      <w:tr w:rsidR="007E1BAD" w:rsidRPr="00F011C5" w14:paraId="586200B1"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4484B935"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Wskaźniki przedsięwzięcia</w:t>
            </w:r>
          </w:p>
        </w:tc>
        <w:tc>
          <w:tcPr>
            <w:tcW w:w="8315" w:type="dxa"/>
          </w:tcPr>
          <w:p w14:paraId="75129434" w14:textId="630BB517" w:rsidR="00663476" w:rsidRPr="00F011C5" w:rsidRDefault="00E8747A" w:rsidP="00E8747A">
            <w:pPr>
              <w:pStyle w:val="Akapitzlist"/>
              <w:numPr>
                <w:ilvl w:val="0"/>
                <w:numId w:val="10"/>
              </w:numPr>
              <w:spacing w:after="16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Liczba </w:t>
            </w:r>
            <w:r w:rsidR="00663476" w:rsidRPr="00F011C5">
              <w:rPr>
                <w:rFonts w:asciiTheme="majorHAnsi" w:hAnsiTheme="majorHAnsi" w:cstheme="majorHAnsi"/>
              </w:rPr>
              <w:t>gospodarstw domowych</w:t>
            </w:r>
            <w:r w:rsidR="008E2A88">
              <w:rPr>
                <w:rFonts w:asciiTheme="majorHAnsi" w:hAnsiTheme="majorHAnsi" w:cstheme="majorHAnsi"/>
              </w:rPr>
              <w:t xml:space="preserve"> </w:t>
            </w:r>
          </w:p>
          <w:p w14:paraId="357A7D3B" w14:textId="7D74634E" w:rsidR="00E8747A" w:rsidRPr="00F011C5" w:rsidRDefault="00E8747A" w:rsidP="00441B9B">
            <w:pPr>
              <w:pStyle w:val="Akapitzlist"/>
              <w:spacing w:after="160" w:line="276" w:lineRule="auto"/>
              <w:ind w:left="36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 wyposażonych w magazyny energii elektrycznej – 25 sztuk</w:t>
            </w:r>
          </w:p>
          <w:p w14:paraId="372300DF" w14:textId="2D4683BB" w:rsidR="00E8747A" w:rsidRPr="00F011C5" w:rsidRDefault="00E8747A" w:rsidP="00E8747A">
            <w:pPr>
              <w:pStyle w:val="Akapitzlist"/>
              <w:numPr>
                <w:ilvl w:val="0"/>
                <w:numId w:val="10"/>
              </w:numPr>
              <w:spacing w:after="16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PLRO208 - Pojemność magazynów energii elektrycznej – 0,</w:t>
            </w:r>
            <w:r w:rsidR="00A62703">
              <w:rPr>
                <w:rFonts w:asciiTheme="majorHAnsi" w:hAnsiTheme="majorHAnsi" w:cstheme="majorHAnsi"/>
              </w:rPr>
              <w:t>2</w:t>
            </w:r>
            <w:r w:rsidR="00A62703" w:rsidRPr="00F011C5">
              <w:rPr>
                <w:rFonts w:asciiTheme="majorHAnsi" w:hAnsiTheme="majorHAnsi" w:cstheme="majorHAnsi"/>
              </w:rPr>
              <w:t xml:space="preserve"> </w:t>
            </w:r>
            <w:r w:rsidRPr="00F011C5">
              <w:rPr>
                <w:rFonts w:asciiTheme="majorHAnsi" w:hAnsiTheme="majorHAnsi" w:cstheme="majorHAnsi"/>
              </w:rPr>
              <w:t>- MWh</w:t>
            </w:r>
          </w:p>
          <w:p w14:paraId="7BC5A2E6" w14:textId="77777777" w:rsidR="00E8747A" w:rsidRPr="00F011C5" w:rsidRDefault="00E8747A" w:rsidP="00E8747A">
            <w:pPr>
              <w:pStyle w:val="Akapitzlist"/>
              <w:numPr>
                <w:ilvl w:val="0"/>
                <w:numId w:val="10"/>
              </w:numPr>
              <w:spacing w:after="160"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RCO080 - Wspierane strategie rozwoju lokalnego kierowanego przez społeczność – 1 sztuka</w:t>
            </w:r>
          </w:p>
          <w:p w14:paraId="32C205B7" w14:textId="5D7CF1CA" w:rsidR="007E1BAD" w:rsidRPr="00F011C5" w:rsidRDefault="00E8747A" w:rsidP="00E8747A">
            <w:pPr>
              <w:pStyle w:val="Akapitzlist"/>
              <w:numPr>
                <w:ilvl w:val="0"/>
                <w:numId w:val="10"/>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RCO074 - Ludność objęta projektami w ramach strategii zintegrowanego rozwoju terytorialnego -</w:t>
            </w:r>
            <w:r w:rsidR="00CD6DC2">
              <w:rPr>
                <w:rFonts w:asciiTheme="majorHAnsi" w:hAnsiTheme="majorHAnsi" w:cstheme="majorHAnsi"/>
              </w:rPr>
              <w:t>80</w:t>
            </w:r>
            <w:r w:rsidR="00CD6DC2" w:rsidRPr="00F011C5">
              <w:rPr>
                <w:rFonts w:asciiTheme="majorHAnsi" w:hAnsiTheme="majorHAnsi" w:cstheme="majorHAnsi"/>
              </w:rPr>
              <w:t xml:space="preserve"> </w:t>
            </w:r>
            <w:r w:rsidRPr="00F011C5">
              <w:rPr>
                <w:rFonts w:asciiTheme="majorHAnsi" w:hAnsiTheme="majorHAnsi" w:cstheme="majorHAnsi"/>
              </w:rPr>
              <w:t>os.</w:t>
            </w:r>
          </w:p>
        </w:tc>
      </w:tr>
      <w:tr w:rsidR="006A78E1" w:rsidRPr="00F011C5" w14:paraId="5EDF22F7"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42C15D84" w14:textId="77777777" w:rsidR="006A78E1" w:rsidRPr="00F011C5" w:rsidRDefault="006A78E1" w:rsidP="002A3A9A">
            <w:pPr>
              <w:spacing w:line="276" w:lineRule="auto"/>
              <w:rPr>
                <w:rFonts w:asciiTheme="majorHAnsi" w:hAnsiTheme="majorHAnsi" w:cstheme="majorHAnsi"/>
              </w:rPr>
            </w:pPr>
            <w:r w:rsidRPr="00F011C5">
              <w:rPr>
                <w:rFonts w:asciiTheme="majorHAnsi" w:hAnsiTheme="majorHAnsi" w:cstheme="majorHAnsi"/>
              </w:rPr>
              <w:t>Beneficjenci</w:t>
            </w:r>
          </w:p>
        </w:tc>
        <w:tc>
          <w:tcPr>
            <w:tcW w:w="8315" w:type="dxa"/>
          </w:tcPr>
          <w:p w14:paraId="0F2D7B48" w14:textId="4E7046B6" w:rsidR="006A78E1" w:rsidRPr="00F011C5" w:rsidRDefault="00FA200E"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Projekt grantowy</w:t>
            </w:r>
            <w:r w:rsidR="00572752" w:rsidRPr="00572752">
              <w:rPr>
                <w:rFonts w:asciiTheme="majorHAnsi" w:hAnsiTheme="majorHAnsi" w:cstheme="majorHAnsi"/>
              </w:rPr>
              <w:t xml:space="preserve">: </w:t>
            </w:r>
            <w:r w:rsidR="003D1513" w:rsidRPr="003D1513">
              <w:rPr>
                <w:rFonts w:asciiTheme="majorHAnsi" w:hAnsiTheme="majorHAnsi" w:cstheme="majorHAnsi"/>
              </w:rPr>
              <w:t>Lokalne Grupy Działania</w:t>
            </w:r>
            <w:r w:rsidR="00572752" w:rsidRPr="00572752">
              <w:rPr>
                <w:rFonts w:asciiTheme="majorHAnsi" w:hAnsiTheme="majorHAnsi" w:cstheme="majorHAnsi"/>
              </w:rPr>
              <w:t xml:space="preserve">, </w:t>
            </w:r>
            <w:r w:rsidR="00AC0D67">
              <w:rPr>
                <w:rFonts w:asciiTheme="majorHAnsi" w:hAnsiTheme="majorHAnsi" w:cstheme="majorHAnsi"/>
              </w:rPr>
              <w:t xml:space="preserve">grantobiorcy i </w:t>
            </w:r>
            <w:r w:rsidR="00572752" w:rsidRPr="00572752">
              <w:rPr>
                <w:rFonts w:asciiTheme="majorHAnsi" w:hAnsiTheme="majorHAnsi" w:cstheme="majorHAnsi"/>
              </w:rPr>
              <w:t xml:space="preserve">tryb konkursowy: </w:t>
            </w:r>
            <w:r w:rsidR="003D1513" w:rsidRPr="003D1513">
              <w:rPr>
                <w:rFonts w:asciiTheme="majorHAnsi" w:hAnsiTheme="majorHAnsi" w:cstheme="majorHAnsi"/>
              </w:rPr>
              <w:t>Osoby fizyczne</w:t>
            </w:r>
          </w:p>
        </w:tc>
      </w:tr>
      <w:tr w:rsidR="006A78E1" w:rsidRPr="00F011C5" w14:paraId="4379409C"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314D4535" w14:textId="77777777" w:rsidR="006A78E1" w:rsidRPr="00F011C5" w:rsidRDefault="006A78E1" w:rsidP="002A3A9A">
            <w:pPr>
              <w:spacing w:line="276" w:lineRule="auto"/>
              <w:rPr>
                <w:rFonts w:asciiTheme="majorHAnsi" w:hAnsiTheme="majorHAnsi" w:cstheme="majorHAnsi"/>
              </w:rPr>
            </w:pPr>
            <w:r w:rsidRPr="00F011C5">
              <w:rPr>
                <w:rFonts w:asciiTheme="majorHAnsi" w:hAnsiTheme="majorHAnsi" w:cstheme="majorHAnsi"/>
              </w:rPr>
              <w:t>Grupy docelowe</w:t>
            </w:r>
          </w:p>
        </w:tc>
        <w:tc>
          <w:tcPr>
            <w:tcW w:w="8315" w:type="dxa"/>
          </w:tcPr>
          <w:p w14:paraId="7C64D62C" w14:textId="2E409CFB" w:rsidR="006A78E1" w:rsidRPr="00F011C5" w:rsidRDefault="00E8747A"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mieszkańcy</w:t>
            </w:r>
          </w:p>
        </w:tc>
      </w:tr>
      <w:tr w:rsidR="006A78E1" w:rsidRPr="00F011C5" w14:paraId="30B1896F"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746B01D1" w14:textId="77777777" w:rsidR="006A78E1" w:rsidRPr="00F011C5" w:rsidRDefault="006A78E1" w:rsidP="002A3A9A">
            <w:pPr>
              <w:spacing w:line="276" w:lineRule="auto"/>
              <w:rPr>
                <w:rFonts w:asciiTheme="majorHAnsi" w:hAnsiTheme="majorHAnsi" w:cstheme="majorHAnsi"/>
              </w:rPr>
            </w:pPr>
            <w:r w:rsidRPr="00F011C5">
              <w:rPr>
                <w:rFonts w:asciiTheme="majorHAnsi" w:hAnsiTheme="majorHAnsi" w:cstheme="majorHAnsi"/>
              </w:rPr>
              <w:t>Sposób realizacji</w:t>
            </w:r>
          </w:p>
        </w:tc>
        <w:tc>
          <w:tcPr>
            <w:tcW w:w="8315" w:type="dxa"/>
          </w:tcPr>
          <w:p w14:paraId="483191C2" w14:textId="1E1D4CE7" w:rsidR="006A78E1" w:rsidRPr="00F011C5" w:rsidRDefault="00572752"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572752">
              <w:rPr>
                <w:rFonts w:asciiTheme="majorHAnsi" w:hAnsiTheme="majorHAnsi" w:cstheme="majorHAnsi"/>
              </w:rPr>
              <w:t>Projekt grantowy lub tryb konkursowy</w:t>
            </w:r>
          </w:p>
        </w:tc>
      </w:tr>
      <w:tr w:rsidR="007E1BAD" w:rsidRPr="00F011C5" w14:paraId="77FD1731"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25F22584"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Budżet</w:t>
            </w:r>
          </w:p>
        </w:tc>
        <w:tc>
          <w:tcPr>
            <w:tcW w:w="8315" w:type="dxa"/>
          </w:tcPr>
          <w:p w14:paraId="559609A6" w14:textId="6B87373A" w:rsidR="007E1BAD" w:rsidRPr="00F011C5" w:rsidRDefault="00766D6A"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€ 200 000,00</w:t>
            </w:r>
          </w:p>
        </w:tc>
      </w:tr>
      <w:tr w:rsidR="00766D6A" w:rsidRPr="00F011C5" w14:paraId="7FA59047"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436FB69A" w14:textId="77777777" w:rsidR="00766D6A" w:rsidRPr="00F011C5" w:rsidRDefault="00766D6A" w:rsidP="002A3A9A">
            <w:pPr>
              <w:spacing w:line="276" w:lineRule="auto"/>
              <w:rPr>
                <w:rFonts w:asciiTheme="majorHAnsi" w:hAnsiTheme="majorHAnsi" w:cstheme="majorHAnsi"/>
              </w:rPr>
            </w:pPr>
            <w:r w:rsidRPr="00F011C5">
              <w:rPr>
                <w:rFonts w:asciiTheme="majorHAnsi" w:hAnsiTheme="majorHAnsi" w:cstheme="majorHAnsi"/>
              </w:rPr>
              <w:t>Harmonogram realizacji</w:t>
            </w:r>
          </w:p>
        </w:tc>
        <w:tc>
          <w:tcPr>
            <w:tcW w:w="8315" w:type="dxa"/>
          </w:tcPr>
          <w:p w14:paraId="2FBCF8E7" w14:textId="2A2A3FCF" w:rsidR="00766D6A" w:rsidRPr="00F011C5" w:rsidRDefault="005B7B6C"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 Zgodnie z harmonogramem naboru wniosków</w:t>
            </w:r>
          </w:p>
        </w:tc>
      </w:tr>
      <w:tr w:rsidR="00766D6A" w:rsidRPr="00F011C5" w14:paraId="53C7CAA4"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1942078F" w14:textId="77777777" w:rsidR="00766D6A" w:rsidRPr="00F011C5" w:rsidRDefault="00766D6A" w:rsidP="002A3A9A">
            <w:pPr>
              <w:spacing w:line="276" w:lineRule="auto"/>
              <w:rPr>
                <w:rFonts w:asciiTheme="majorHAnsi" w:hAnsiTheme="majorHAnsi" w:cstheme="majorHAnsi"/>
              </w:rPr>
            </w:pPr>
            <w:r w:rsidRPr="00F011C5">
              <w:rPr>
                <w:rFonts w:asciiTheme="majorHAnsi" w:hAnsiTheme="majorHAnsi" w:cstheme="majorHAnsi"/>
              </w:rPr>
              <w:t>Warunki finansowania</w:t>
            </w:r>
          </w:p>
        </w:tc>
        <w:tc>
          <w:tcPr>
            <w:tcW w:w="8315" w:type="dxa"/>
          </w:tcPr>
          <w:p w14:paraId="103946BC" w14:textId="3EBDF6CE" w:rsidR="00766D6A" w:rsidRPr="00F011C5" w:rsidRDefault="00766D6A" w:rsidP="002A3A9A">
            <w:pPr>
              <w:pStyle w:val="Akapitzlist"/>
              <w:numPr>
                <w:ilvl w:val="0"/>
                <w:numId w:val="11"/>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wsparcie </w:t>
            </w:r>
            <w:r w:rsidR="00635FCB">
              <w:rPr>
                <w:rFonts w:asciiTheme="majorHAnsi" w:hAnsiTheme="majorHAnsi" w:cstheme="majorHAnsi"/>
              </w:rPr>
              <w:t xml:space="preserve">do </w:t>
            </w:r>
            <w:r w:rsidR="000C1F62">
              <w:rPr>
                <w:rFonts w:asciiTheme="majorHAnsi" w:hAnsiTheme="majorHAnsi" w:cstheme="majorHAnsi"/>
              </w:rPr>
              <w:t>9</w:t>
            </w:r>
            <w:r w:rsidRPr="00F011C5">
              <w:rPr>
                <w:rFonts w:asciiTheme="majorHAnsi" w:hAnsiTheme="majorHAnsi" w:cstheme="majorHAnsi"/>
              </w:rPr>
              <w:t>5% kosztów kwalifikowanych</w:t>
            </w:r>
          </w:p>
          <w:p w14:paraId="43C5960D" w14:textId="32D042CD" w:rsidR="00766D6A" w:rsidRPr="00F011C5" w:rsidRDefault="00766D6A" w:rsidP="002A3A9A">
            <w:pPr>
              <w:pStyle w:val="Akapitzlist"/>
              <w:numPr>
                <w:ilvl w:val="0"/>
                <w:numId w:val="11"/>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posiadanie instalacji fotowoltaicznej</w:t>
            </w:r>
          </w:p>
          <w:p w14:paraId="5DFE5C09" w14:textId="0D48B496" w:rsidR="00766D6A" w:rsidRPr="00F011C5" w:rsidRDefault="00766D6A" w:rsidP="002A3A9A">
            <w:pPr>
              <w:pStyle w:val="Akapitzlist"/>
              <w:numPr>
                <w:ilvl w:val="0"/>
                <w:numId w:val="11"/>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wartość </w:t>
            </w:r>
            <w:r w:rsidR="00543413">
              <w:rPr>
                <w:rFonts w:asciiTheme="majorHAnsi" w:hAnsiTheme="majorHAnsi" w:cstheme="majorHAnsi"/>
              </w:rPr>
              <w:t>dofinansowania</w:t>
            </w:r>
            <w:r w:rsidRPr="00F011C5">
              <w:rPr>
                <w:rFonts w:asciiTheme="majorHAnsi" w:hAnsiTheme="majorHAnsi" w:cstheme="majorHAnsi"/>
              </w:rPr>
              <w:t xml:space="preserve"> dla instalacji </w:t>
            </w:r>
            <w:r w:rsidR="0004689E" w:rsidRPr="00F011C5">
              <w:rPr>
                <w:rFonts w:asciiTheme="majorHAnsi" w:hAnsiTheme="majorHAnsi" w:cstheme="majorHAnsi"/>
              </w:rPr>
              <w:t xml:space="preserve">jednego </w:t>
            </w:r>
            <w:r w:rsidRPr="00F011C5">
              <w:rPr>
                <w:rFonts w:asciiTheme="majorHAnsi" w:hAnsiTheme="majorHAnsi" w:cstheme="majorHAnsi"/>
              </w:rPr>
              <w:t>magazynu energii do 10 kW</w:t>
            </w:r>
            <w:r w:rsidR="0004689E">
              <w:rPr>
                <w:rFonts w:asciiTheme="majorHAnsi" w:hAnsiTheme="majorHAnsi" w:cstheme="majorHAnsi"/>
              </w:rPr>
              <w:t xml:space="preserve"> - </w:t>
            </w:r>
            <w:r w:rsidR="0004689E" w:rsidRPr="00F011C5">
              <w:rPr>
                <w:rFonts w:asciiTheme="majorHAnsi" w:hAnsiTheme="majorHAnsi" w:cstheme="majorHAnsi"/>
              </w:rPr>
              <w:t>do € 8000</w:t>
            </w:r>
          </w:p>
          <w:p w14:paraId="1528A828" w14:textId="5E9BF98C" w:rsidR="00FA7B9F" w:rsidRPr="00F011C5" w:rsidRDefault="00FA7B9F"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Wsparcie w ramach przedsięwzięcia udzielane będzie zgodnie obowiązującymi przepisami.</w:t>
            </w:r>
          </w:p>
        </w:tc>
      </w:tr>
      <w:tr w:rsidR="00D414BE" w:rsidRPr="00F011C5" w14:paraId="4638FAA7"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32B5D3B0" w14:textId="77777777" w:rsidR="00D414BE" w:rsidRPr="00F011C5" w:rsidRDefault="00D414BE" w:rsidP="002A3A9A">
            <w:pPr>
              <w:spacing w:line="276" w:lineRule="auto"/>
              <w:rPr>
                <w:rFonts w:asciiTheme="majorHAnsi" w:hAnsiTheme="majorHAnsi" w:cstheme="majorHAnsi"/>
              </w:rPr>
            </w:pPr>
            <w:r w:rsidRPr="00F011C5">
              <w:rPr>
                <w:rFonts w:asciiTheme="majorHAnsi" w:hAnsiTheme="majorHAnsi" w:cstheme="majorHAnsi"/>
              </w:rPr>
              <w:t>Rola LGD w realizacji przedsięwzięcia</w:t>
            </w:r>
          </w:p>
        </w:tc>
        <w:tc>
          <w:tcPr>
            <w:tcW w:w="8315" w:type="dxa"/>
          </w:tcPr>
          <w:p w14:paraId="0486E62D" w14:textId="4813F089" w:rsidR="00D414BE" w:rsidRPr="00F011C5" w:rsidRDefault="00D414BE"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Działania informacyjne i animacyjne skierowane do potencjalnych beneficjentów.</w:t>
            </w:r>
          </w:p>
        </w:tc>
      </w:tr>
      <w:tr w:rsidR="00D414BE" w:rsidRPr="00F011C5" w14:paraId="187E74BC"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12F4BC40" w14:textId="77777777" w:rsidR="00D414BE" w:rsidRPr="00F011C5" w:rsidRDefault="00D414BE" w:rsidP="002A3A9A">
            <w:pPr>
              <w:spacing w:line="276" w:lineRule="auto"/>
              <w:rPr>
                <w:rFonts w:asciiTheme="majorHAnsi" w:hAnsiTheme="majorHAnsi" w:cstheme="majorHAnsi"/>
              </w:rPr>
            </w:pPr>
            <w:r w:rsidRPr="00F011C5">
              <w:rPr>
                <w:rFonts w:asciiTheme="majorHAnsi" w:hAnsiTheme="majorHAnsi" w:cstheme="majorHAnsi"/>
              </w:rPr>
              <w:t>Partnerstwo i współpraca</w:t>
            </w:r>
          </w:p>
        </w:tc>
        <w:tc>
          <w:tcPr>
            <w:tcW w:w="8315" w:type="dxa"/>
          </w:tcPr>
          <w:p w14:paraId="51E6A616" w14:textId="3FFF8F70" w:rsidR="00D414BE" w:rsidRPr="00F011C5" w:rsidRDefault="00D414BE"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Nie dotyczy</w:t>
            </w:r>
          </w:p>
        </w:tc>
      </w:tr>
      <w:tr w:rsidR="00D414BE" w:rsidRPr="00F011C5" w14:paraId="3746A932"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46510280" w14:textId="77777777" w:rsidR="00D414BE" w:rsidRPr="00F011C5" w:rsidRDefault="00D414BE" w:rsidP="002A3A9A">
            <w:pPr>
              <w:spacing w:line="276" w:lineRule="auto"/>
              <w:rPr>
                <w:rFonts w:asciiTheme="majorHAnsi" w:hAnsiTheme="majorHAnsi" w:cstheme="majorHAnsi"/>
              </w:rPr>
            </w:pPr>
            <w:r w:rsidRPr="00F011C5">
              <w:rPr>
                <w:rFonts w:asciiTheme="majorHAnsi" w:hAnsiTheme="majorHAnsi" w:cstheme="majorHAnsi"/>
              </w:rPr>
              <w:t>Innowacyjność przedsięwzięcia</w:t>
            </w:r>
          </w:p>
        </w:tc>
        <w:tc>
          <w:tcPr>
            <w:tcW w:w="8315" w:type="dxa"/>
          </w:tcPr>
          <w:p w14:paraId="2CD9B6CD" w14:textId="4A2E8318" w:rsidR="00D414BE" w:rsidRPr="00F011C5" w:rsidRDefault="00D414BE"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Nie dotyczy</w:t>
            </w:r>
          </w:p>
        </w:tc>
      </w:tr>
      <w:tr w:rsidR="00D414BE" w:rsidRPr="00F011C5" w14:paraId="7CEB69E5"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2CD5AB06" w14:textId="77777777" w:rsidR="00D414BE" w:rsidRPr="00F011C5" w:rsidRDefault="00D414BE" w:rsidP="002A3A9A">
            <w:pPr>
              <w:spacing w:line="276" w:lineRule="auto"/>
              <w:rPr>
                <w:rFonts w:asciiTheme="majorHAnsi" w:hAnsiTheme="majorHAnsi" w:cstheme="majorHAnsi"/>
              </w:rPr>
            </w:pPr>
            <w:r w:rsidRPr="00F011C5">
              <w:rPr>
                <w:rFonts w:asciiTheme="majorHAnsi" w:hAnsiTheme="majorHAnsi" w:cstheme="majorHAnsi"/>
              </w:rPr>
              <w:t>Wsparcie grup w niekorzystnej sytuacji</w:t>
            </w:r>
          </w:p>
        </w:tc>
        <w:tc>
          <w:tcPr>
            <w:tcW w:w="8315" w:type="dxa"/>
          </w:tcPr>
          <w:p w14:paraId="1C0EC013" w14:textId="633A56C2" w:rsidR="00D414BE" w:rsidRPr="00F011C5" w:rsidRDefault="00D414BE"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W ramach przedsięwzięcia preferowane będą projekty</w:t>
            </w:r>
            <w:r w:rsidR="004538BB" w:rsidRPr="00F011C5">
              <w:rPr>
                <w:rFonts w:asciiTheme="majorHAnsi" w:hAnsiTheme="majorHAnsi" w:cstheme="majorHAnsi"/>
              </w:rPr>
              <w:t xml:space="preserve"> gospodarstw domowych</w:t>
            </w:r>
            <w:r w:rsidRPr="00F011C5">
              <w:rPr>
                <w:rFonts w:asciiTheme="majorHAnsi" w:hAnsiTheme="majorHAnsi" w:cstheme="majorHAnsi"/>
              </w:rPr>
              <w:t>, w których budynki wyposażone w magazyny energii elektrycznej wykorzystywane będzie na rzecz grup zdefiniowanych w LSR jako grupy w niekorzystnej sytuacji tj. osoby młode, seniorzy, opiekunowie osób niesamodzielnych.</w:t>
            </w:r>
          </w:p>
        </w:tc>
      </w:tr>
    </w:tbl>
    <w:p w14:paraId="0494A7E0" w14:textId="378A2658" w:rsidR="007E1BAD" w:rsidRPr="00F011C5" w:rsidRDefault="007E1BAD" w:rsidP="002A3A9A">
      <w:pPr>
        <w:spacing w:after="0" w:line="276" w:lineRule="auto"/>
        <w:rPr>
          <w:rFonts w:asciiTheme="majorHAnsi" w:hAnsiTheme="majorHAnsi" w:cstheme="majorHAnsi"/>
        </w:rPr>
      </w:pPr>
    </w:p>
    <w:p w14:paraId="49EDDB2E" w14:textId="77777777" w:rsidR="007E1BAD" w:rsidRPr="00F011C5" w:rsidRDefault="007E1BAD" w:rsidP="002A3A9A">
      <w:pPr>
        <w:spacing w:after="0" w:line="276" w:lineRule="auto"/>
        <w:rPr>
          <w:rFonts w:asciiTheme="majorHAnsi" w:hAnsiTheme="majorHAnsi" w:cstheme="majorHAnsi"/>
        </w:rPr>
      </w:pPr>
      <w:r w:rsidRPr="00F011C5">
        <w:rPr>
          <w:rFonts w:asciiTheme="majorHAnsi" w:hAnsiTheme="majorHAnsi" w:cstheme="majorHAnsi"/>
        </w:rPr>
        <w:br w:type="page"/>
      </w:r>
    </w:p>
    <w:tbl>
      <w:tblPr>
        <w:tblStyle w:val="Tabelasiatki4akcent21"/>
        <w:tblW w:w="0" w:type="auto"/>
        <w:tblLook w:val="04A0" w:firstRow="1" w:lastRow="0" w:firstColumn="1" w:lastColumn="0" w:noHBand="0" w:noVBand="1"/>
      </w:tblPr>
      <w:tblGrid>
        <w:gridCol w:w="1879"/>
        <w:gridCol w:w="8315"/>
      </w:tblGrid>
      <w:tr w:rsidR="007E1BAD" w:rsidRPr="00F011C5" w14:paraId="7C105B6E" w14:textId="77777777" w:rsidTr="006F64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4" w:type="dxa"/>
            <w:gridSpan w:val="2"/>
          </w:tcPr>
          <w:p w14:paraId="787D5AC6" w14:textId="77777777" w:rsidR="007E1BAD" w:rsidRPr="00F011C5" w:rsidRDefault="007E1BAD" w:rsidP="002A3A9A">
            <w:pPr>
              <w:spacing w:line="276" w:lineRule="auto"/>
              <w:jc w:val="center"/>
              <w:rPr>
                <w:rFonts w:asciiTheme="majorHAnsi" w:hAnsiTheme="majorHAnsi" w:cstheme="majorHAnsi"/>
              </w:rPr>
            </w:pPr>
            <w:r w:rsidRPr="00F011C5">
              <w:rPr>
                <w:rFonts w:asciiTheme="majorHAnsi" w:hAnsiTheme="majorHAnsi" w:cstheme="majorHAnsi"/>
              </w:rPr>
              <w:lastRenderedPageBreak/>
              <w:t>OPIS PRZEDSIĘWZIĘCIA</w:t>
            </w:r>
          </w:p>
        </w:tc>
      </w:tr>
      <w:tr w:rsidR="007E1BAD" w:rsidRPr="00F011C5" w14:paraId="319DA4BA"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1A9094C2"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Nazwa przedsięwzięcia</w:t>
            </w:r>
          </w:p>
        </w:tc>
        <w:tc>
          <w:tcPr>
            <w:tcW w:w="8315" w:type="dxa"/>
          </w:tcPr>
          <w:p w14:paraId="37A78B74" w14:textId="773C0FFD" w:rsidR="007E1BAD" w:rsidRPr="00F011C5" w:rsidRDefault="00861FBB"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P.1.3.1. Wsparcie dla inicjatyw wzmacniających świadomość ekologiczną i kulturową </w:t>
            </w:r>
            <w:r w:rsidR="004A6CB8" w:rsidRPr="00F011C5">
              <w:rPr>
                <w:rFonts w:asciiTheme="majorHAnsi" w:hAnsiTheme="majorHAnsi" w:cstheme="majorHAnsi"/>
              </w:rPr>
              <w:t>mieszkańców</w:t>
            </w:r>
          </w:p>
        </w:tc>
      </w:tr>
      <w:tr w:rsidR="007E1BAD" w:rsidRPr="00F011C5" w14:paraId="097A4CE3"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4C9B1606"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Charakterystyka przedsięwzięcia</w:t>
            </w:r>
          </w:p>
        </w:tc>
        <w:tc>
          <w:tcPr>
            <w:tcW w:w="8315" w:type="dxa"/>
          </w:tcPr>
          <w:p w14:paraId="16C256DB" w14:textId="77777777" w:rsidR="005708AB" w:rsidRPr="00F011C5" w:rsidRDefault="001137D7"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Głównym aspektem realizowanych przedsięwzięć będzie zwiększenie świadomości mieszkańców </w:t>
            </w:r>
            <w:r w:rsidR="003270F2" w:rsidRPr="00F011C5">
              <w:rPr>
                <w:rFonts w:asciiTheme="majorHAnsi" w:hAnsiTheme="majorHAnsi" w:cstheme="majorHAnsi"/>
              </w:rPr>
              <w:t>dotyczące znaczenia</w:t>
            </w:r>
            <w:r w:rsidRPr="00F011C5">
              <w:rPr>
                <w:rFonts w:asciiTheme="majorHAnsi" w:hAnsiTheme="majorHAnsi" w:cstheme="majorHAnsi"/>
              </w:rPr>
              <w:t xml:space="preserve"> i wartości lokalnych zasobów przyrodniczych i kulturowych</w:t>
            </w:r>
            <w:r w:rsidR="0050775C" w:rsidRPr="00F011C5">
              <w:rPr>
                <w:rFonts w:asciiTheme="majorHAnsi" w:hAnsiTheme="majorHAnsi" w:cstheme="majorHAnsi"/>
              </w:rPr>
              <w:t>, w kontekście zrównoważonego rozwoju</w:t>
            </w:r>
            <w:r w:rsidR="003270F2" w:rsidRPr="00F011C5">
              <w:rPr>
                <w:rFonts w:asciiTheme="majorHAnsi" w:hAnsiTheme="majorHAnsi" w:cstheme="majorHAnsi"/>
              </w:rPr>
              <w:t xml:space="preserve">. </w:t>
            </w:r>
          </w:p>
          <w:p w14:paraId="4CCAC0D1" w14:textId="77777777" w:rsidR="007E1BAD" w:rsidRPr="00F011C5" w:rsidRDefault="00504552"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W ramach przedsięwzięcia realizowane będą operacje o charakterze edukacyjnym i promocyjnym przez lokalne organizacje pozarządowe. </w:t>
            </w:r>
            <w:r w:rsidR="003270F2" w:rsidRPr="00F011C5">
              <w:rPr>
                <w:rFonts w:asciiTheme="majorHAnsi" w:hAnsiTheme="majorHAnsi" w:cstheme="majorHAnsi"/>
              </w:rPr>
              <w:t xml:space="preserve">Działania w ramach operacji ukierunkowane będą na osoby młode </w:t>
            </w:r>
            <w:r w:rsidR="00B734C9" w:rsidRPr="00F011C5">
              <w:rPr>
                <w:rFonts w:asciiTheme="majorHAnsi" w:hAnsiTheme="majorHAnsi" w:cstheme="majorHAnsi"/>
              </w:rPr>
              <w:t>(do 25 roku</w:t>
            </w:r>
            <w:r w:rsidR="000272F9" w:rsidRPr="00F011C5">
              <w:rPr>
                <w:rFonts w:asciiTheme="majorHAnsi" w:hAnsiTheme="majorHAnsi" w:cstheme="majorHAnsi"/>
              </w:rPr>
              <w:t>), lub część z działań w ramach operacji skierowana będzie dla osób młodych.</w:t>
            </w:r>
          </w:p>
          <w:p w14:paraId="74A8C429" w14:textId="447A0367" w:rsidR="00B85D55" w:rsidRPr="00F011C5" w:rsidRDefault="00B85D55"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highlight w:val="yellow"/>
              </w:rPr>
            </w:pPr>
            <w:r w:rsidRPr="00F011C5">
              <w:rPr>
                <w:rFonts w:asciiTheme="majorHAnsi" w:hAnsiTheme="majorHAnsi" w:cstheme="majorHAnsi"/>
              </w:rPr>
              <w:t>Przedsięwzięcia o charakterze nie inwestycyjnym.</w:t>
            </w:r>
          </w:p>
        </w:tc>
      </w:tr>
      <w:tr w:rsidR="007E1BAD" w:rsidRPr="00F011C5" w14:paraId="1D30700A"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33E45AD6"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Wskaźniki przedsięwzięcia</w:t>
            </w:r>
          </w:p>
        </w:tc>
        <w:tc>
          <w:tcPr>
            <w:tcW w:w="8315" w:type="dxa"/>
          </w:tcPr>
          <w:p w14:paraId="17B9C42B" w14:textId="1D54AC26" w:rsidR="007E1BAD" w:rsidRPr="00F011C5" w:rsidRDefault="004A6CB8" w:rsidP="002A3A9A">
            <w:pPr>
              <w:pStyle w:val="Akapitzlist"/>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Liczba operacji wzmacniających świadomość ekologiczną i kulturową </w:t>
            </w:r>
            <w:r w:rsidR="000E5E78">
              <w:rPr>
                <w:rFonts w:asciiTheme="majorHAnsi" w:hAnsiTheme="majorHAnsi" w:cstheme="majorHAnsi"/>
              </w:rPr>
              <w:t>osób młodych</w:t>
            </w:r>
            <w:r w:rsidRPr="00F011C5">
              <w:rPr>
                <w:rFonts w:asciiTheme="majorHAnsi" w:hAnsiTheme="majorHAnsi" w:cstheme="majorHAnsi"/>
              </w:rPr>
              <w:t xml:space="preserve"> – 3</w:t>
            </w:r>
          </w:p>
          <w:p w14:paraId="0FFF7B23" w14:textId="19E5A714" w:rsidR="004A6CB8" w:rsidRPr="00F011C5" w:rsidRDefault="004A6CB8" w:rsidP="002A3A9A">
            <w:pPr>
              <w:pStyle w:val="Akapitzlist"/>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Licz</w:t>
            </w:r>
            <w:r w:rsidR="00973347">
              <w:rPr>
                <w:rFonts w:asciiTheme="majorHAnsi" w:hAnsiTheme="majorHAnsi" w:cstheme="majorHAnsi"/>
              </w:rPr>
              <w:t>b</w:t>
            </w:r>
            <w:r w:rsidRPr="00F011C5">
              <w:rPr>
                <w:rFonts w:asciiTheme="majorHAnsi" w:hAnsiTheme="majorHAnsi" w:cstheme="majorHAnsi"/>
              </w:rPr>
              <w:t>a operacji innowacyjnych – 2</w:t>
            </w:r>
          </w:p>
          <w:p w14:paraId="5A7D8A53" w14:textId="18138E82" w:rsidR="006E3A4D" w:rsidRPr="00F011C5" w:rsidRDefault="004A6CB8" w:rsidP="004538BB">
            <w:pPr>
              <w:pStyle w:val="Akapitzlist"/>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Liczba osób objętych wsparciem</w:t>
            </w:r>
            <w:r w:rsidR="00EE6887" w:rsidRPr="00F011C5">
              <w:rPr>
                <w:rFonts w:asciiTheme="majorHAnsi" w:hAnsiTheme="majorHAnsi" w:cstheme="majorHAnsi"/>
              </w:rPr>
              <w:t xml:space="preserve"> – </w:t>
            </w:r>
            <w:r w:rsidR="00EF5AF8" w:rsidRPr="00F011C5">
              <w:rPr>
                <w:rFonts w:asciiTheme="majorHAnsi" w:hAnsiTheme="majorHAnsi" w:cstheme="majorHAnsi"/>
              </w:rPr>
              <w:t>150</w:t>
            </w:r>
          </w:p>
        </w:tc>
      </w:tr>
      <w:tr w:rsidR="007E1BAD" w:rsidRPr="00F011C5" w14:paraId="58F0B282"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6646F9F6"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Beneficjenci</w:t>
            </w:r>
          </w:p>
        </w:tc>
        <w:tc>
          <w:tcPr>
            <w:tcW w:w="8315" w:type="dxa"/>
          </w:tcPr>
          <w:p w14:paraId="4BF03366" w14:textId="4BD00DBA" w:rsidR="007E1BAD" w:rsidRPr="00F011C5" w:rsidRDefault="0072326B"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organizacje pozarządowe</w:t>
            </w:r>
          </w:p>
        </w:tc>
      </w:tr>
      <w:tr w:rsidR="007E1BAD" w:rsidRPr="00F011C5" w14:paraId="56A27C64"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24FD18FE"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Grupy docelowe</w:t>
            </w:r>
          </w:p>
        </w:tc>
        <w:tc>
          <w:tcPr>
            <w:tcW w:w="8315" w:type="dxa"/>
          </w:tcPr>
          <w:p w14:paraId="1CB4941A" w14:textId="4186A287" w:rsidR="007E1BAD" w:rsidRPr="00F011C5" w:rsidRDefault="0072326B"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Mieszkańcy obszaru objętego LSR, z szczególnym uwzględnieniem osób młodych</w:t>
            </w:r>
          </w:p>
        </w:tc>
      </w:tr>
      <w:tr w:rsidR="007E1BAD" w:rsidRPr="00F011C5" w14:paraId="51D7FC09"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41A67659"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Sposób realizacji</w:t>
            </w:r>
          </w:p>
        </w:tc>
        <w:tc>
          <w:tcPr>
            <w:tcW w:w="8315" w:type="dxa"/>
          </w:tcPr>
          <w:p w14:paraId="2A171045" w14:textId="6AB410F8" w:rsidR="007E1BAD" w:rsidRPr="00F011C5" w:rsidRDefault="0072326B"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Tryb konkursowy</w:t>
            </w:r>
          </w:p>
        </w:tc>
      </w:tr>
      <w:tr w:rsidR="007E1BAD" w:rsidRPr="00F011C5" w14:paraId="78F222F3"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65ECBE5B"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Budżet</w:t>
            </w:r>
          </w:p>
        </w:tc>
        <w:tc>
          <w:tcPr>
            <w:tcW w:w="8315" w:type="dxa"/>
          </w:tcPr>
          <w:p w14:paraId="464FA823" w14:textId="35695265" w:rsidR="007E1BAD" w:rsidRPr="00F011C5" w:rsidRDefault="0072326B"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 </w:t>
            </w:r>
            <w:r w:rsidR="00EC64EC">
              <w:rPr>
                <w:rFonts w:asciiTheme="majorHAnsi" w:hAnsiTheme="majorHAnsi" w:cstheme="majorHAnsi"/>
              </w:rPr>
              <w:t xml:space="preserve"> 4</w:t>
            </w:r>
            <w:r w:rsidR="003C714F">
              <w:rPr>
                <w:rFonts w:asciiTheme="majorHAnsi" w:hAnsiTheme="majorHAnsi" w:cstheme="majorHAnsi"/>
              </w:rPr>
              <w:t>0</w:t>
            </w:r>
            <w:r w:rsidR="00EC64EC">
              <w:rPr>
                <w:rFonts w:asciiTheme="majorHAnsi" w:hAnsiTheme="majorHAnsi" w:cstheme="majorHAnsi"/>
              </w:rPr>
              <w:t> 000,00</w:t>
            </w:r>
          </w:p>
        </w:tc>
      </w:tr>
      <w:tr w:rsidR="007E1BAD" w:rsidRPr="00F011C5" w14:paraId="42F094AE"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7C33B51E"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Harmonogram realizacji</w:t>
            </w:r>
          </w:p>
        </w:tc>
        <w:tc>
          <w:tcPr>
            <w:tcW w:w="8315" w:type="dxa"/>
          </w:tcPr>
          <w:p w14:paraId="66B82F04" w14:textId="46B04EDF" w:rsidR="007E1BAD" w:rsidRPr="00F011C5" w:rsidRDefault="005B7B6C"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 Zgodnie z harmonogramem naboru wniosków</w:t>
            </w:r>
          </w:p>
        </w:tc>
      </w:tr>
      <w:tr w:rsidR="007E1BAD" w:rsidRPr="00F011C5" w14:paraId="7AF4335F"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7C3BA5C6"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Warunki finansowania</w:t>
            </w:r>
          </w:p>
        </w:tc>
        <w:tc>
          <w:tcPr>
            <w:tcW w:w="8315" w:type="dxa"/>
          </w:tcPr>
          <w:p w14:paraId="69303642" w14:textId="0DB670BE" w:rsidR="00FE5458" w:rsidRPr="00F011C5" w:rsidRDefault="005708AB"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 </w:t>
            </w:r>
            <w:r w:rsidR="00FE5458" w:rsidRPr="00F011C5">
              <w:rPr>
                <w:rFonts w:asciiTheme="majorHAnsi" w:hAnsiTheme="majorHAnsi" w:cstheme="majorHAnsi"/>
              </w:rPr>
              <w:t>do 100% kosztów kwalifikowalnych</w:t>
            </w:r>
            <w:r w:rsidRPr="00F011C5">
              <w:rPr>
                <w:rFonts w:asciiTheme="majorHAnsi" w:hAnsiTheme="majorHAnsi" w:cstheme="majorHAnsi"/>
              </w:rPr>
              <w:t>;</w:t>
            </w:r>
          </w:p>
          <w:p w14:paraId="17538A7A" w14:textId="35D29AF2" w:rsidR="005708AB" w:rsidRPr="00F011C5" w:rsidRDefault="005708AB"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Wsparcie w ramach przedsięwzięcia udzielane będzie zgodnie obowiązującymi przepisami.</w:t>
            </w:r>
          </w:p>
        </w:tc>
      </w:tr>
      <w:tr w:rsidR="007E1BAD" w:rsidRPr="00F011C5" w14:paraId="493D2AB9"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0563C78A"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Rola LGD w realizacji przedsięwzięcia</w:t>
            </w:r>
          </w:p>
        </w:tc>
        <w:tc>
          <w:tcPr>
            <w:tcW w:w="8315" w:type="dxa"/>
          </w:tcPr>
          <w:p w14:paraId="5FEAAEB4" w14:textId="4F28308F" w:rsidR="007E1BAD" w:rsidRPr="00F011C5" w:rsidRDefault="00B85D55"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W przypadku zadań o charakterze nie inwestycyjnym, kluczowe będą działania animacyjne i informacyjne, w tym bezpośrednie dotarcie do potencjalnych beneficjentów, posiadających potencjał do realizacji operacji. W ramach działań animacyjnych LGD będzie zabiegało, aby operacje realizowane przez beneficjentów nie były oddzielnymi bytami, a wspólnie się uzupełniały i przede wszystkim nie powielały realizowanych zadań.</w:t>
            </w:r>
          </w:p>
        </w:tc>
      </w:tr>
      <w:tr w:rsidR="007E1BAD" w:rsidRPr="00F011C5" w14:paraId="15758C64"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4A9CD44C"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Partnerstwo i współpraca</w:t>
            </w:r>
          </w:p>
        </w:tc>
        <w:tc>
          <w:tcPr>
            <w:tcW w:w="8315" w:type="dxa"/>
          </w:tcPr>
          <w:p w14:paraId="7D894052" w14:textId="18BF00DE" w:rsidR="007E1BAD" w:rsidRPr="00F011C5" w:rsidRDefault="00B85D55"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W ramach kryteriów wyboru </w:t>
            </w:r>
            <w:r w:rsidR="00E71BE5" w:rsidRPr="00F011C5">
              <w:rPr>
                <w:rFonts w:asciiTheme="majorHAnsi" w:hAnsiTheme="majorHAnsi" w:cstheme="majorHAnsi"/>
              </w:rPr>
              <w:t>premiowane</w:t>
            </w:r>
            <w:r w:rsidRPr="00F011C5">
              <w:rPr>
                <w:rFonts w:asciiTheme="majorHAnsi" w:hAnsiTheme="majorHAnsi" w:cstheme="majorHAnsi"/>
              </w:rPr>
              <w:t xml:space="preserve"> będą operacje wykorzystujące </w:t>
            </w:r>
            <w:r w:rsidR="00E71BE5" w:rsidRPr="00F011C5">
              <w:rPr>
                <w:rFonts w:asciiTheme="majorHAnsi" w:hAnsiTheme="majorHAnsi" w:cstheme="majorHAnsi"/>
              </w:rPr>
              <w:t>potencjał i zasoby partnerów nieformalnych (w tym JSFP).</w:t>
            </w:r>
          </w:p>
        </w:tc>
      </w:tr>
      <w:tr w:rsidR="007E1BAD" w:rsidRPr="00F011C5" w14:paraId="1171CDF2"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5997A2E1"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Innowacyjność przedsięwzięcia</w:t>
            </w:r>
          </w:p>
        </w:tc>
        <w:tc>
          <w:tcPr>
            <w:tcW w:w="8315" w:type="dxa"/>
          </w:tcPr>
          <w:p w14:paraId="295087AD" w14:textId="07018F87" w:rsidR="005019D5" w:rsidRPr="00F011C5" w:rsidRDefault="00E71BE5"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LGD prowadzić będzie działania animacyjne na rzecz innowacyjności projektów w kontekście lokalnym, poprzez rekomendację w zakresie korzystania z wzorców innowacji społecznych. W ramach kryteriów wyboru premiowane będą projekty </w:t>
            </w:r>
            <w:r w:rsidR="004538BB" w:rsidRPr="00F011C5">
              <w:rPr>
                <w:rFonts w:asciiTheme="majorHAnsi" w:hAnsiTheme="majorHAnsi" w:cstheme="majorHAnsi"/>
              </w:rPr>
              <w:t>innowacyjne</w:t>
            </w:r>
            <w:r w:rsidRPr="00F011C5">
              <w:rPr>
                <w:rFonts w:asciiTheme="majorHAnsi" w:hAnsiTheme="majorHAnsi" w:cstheme="majorHAnsi"/>
              </w:rPr>
              <w:t>.</w:t>
            </w:r>
          </w:p>
        </w:tc>
      </w:tr>
      <w:tr w:rsidR="007E1BAD" w:rsidRPr="00F011C5" w14:paraId="086029E7"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55F66513"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Wsparcie grup w niekorzystnej sytuacji</w:t>
            </w:r>
          </w:p>
        </w:tc>
        <w:tc>
          <w:tcPr>
            <w:tcW w:w="8315" w:type="dxa"/>
          </w:tcPr>
          <w:p w14:paraId="68907187" w14:textId="1E6E17C6" w:rsidR="007E1BAD" w:rsidRPr="00F011C5" w:rsidRDefault="00E71BE5"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Operacje realizowane w ramach przedsięwzięcia w całości lub części zakresu zadań skierowane będą do osób młodych.</w:t>
            </w:r>
          </w:p>
        </w:tc>
      </w:tr>
    </w:tbl>
    <w:p w14:paraId="35E049D6" w14:textId="407343C5" w:rsidR="007E1BAD" w:rsidRPr="00F011C5" w:rsidRDefault="007E1BAD" w:rsidP="002A3A9A">
      <w:pPr>
        <w:spacing w:after="0" w:line="276" w:lineRule="auto"/>
        <w:rPr>
          <w:rFonts w:asciiTheme="majorHAnsi" w:hAnsiTheme="majorHAnsi" w:cstheme="majorHAnsi"/>
        </w:rPr>
      </w:pPr>
    </w:p>
    <w:p w14:paraId="20FBA34D" w14:textId="77777777" w:rsidR="007E1BAD" w:rsidRPr="00F011C5" w:rsidRDefault="007E1BAD" w:rsidP="002A3A9A">
      <w:pPr>
        <w:spacing w:after="0" w:line="276" w:lineRule="auto"/>
        <w:rPr>
          <w:rFonts w:asciiTheme="majorHAnsi" w:hAnsiTheme="majorHAnsi" w:cstheme="majorHAnsi"/>
        </w:rPr>
      </w:pPr>
      <w:r w:rsidRPr="00F011C5">
        <w:rPr>
          <w:rFonts w:asciiTheme="majorHAnsi" w:hAnsiTheme="majorHAnsi" w:cstheme="majorHAnsi"/>
        </w:rPr>
        <w:br w:type="page"/>
      </w:r>
    </w:p>
    <w:tbl>
      <w:tblPr>
        <w:tblStyle w:val="Tabelasiatki4akcent21"/>
        <w:tblW w:w="0" w:type="auto"/>
        <w:tblLook w:val="04A0" w:firstRow="1" w:lastRow="0" w:firstColumn="1" w:lastColumn="0" w:noHBand="0" w:noVBand="1"/>
      </w:tblPr>
      <w:tblGrid>
        <w:gridCol w:w="1879"/>
        <w:gridCol w:w="8315"/>
      </w:tblGrid>
      <w:tr w:rsidR="007E1BAD" w:rsidRPr="00F011C5" w14:paraId="388CC5EE" w14:textId="77777777" w:rsidTr="006F64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4" w:type="dxa"/>
            <w:gridSpan w:val="2"/>
          </w:tcPr>
          <w:p w14:paraId="3CD4534F" w14:textId="77777777" w:rsidR="007E1BAD" w:rsidRPr="00F011C5" w:rsidRDefault="007E1BAD" w:rsidP="002A3A9A">
            <w:pPr>
              <w:spacing w:line="276" w:lineRule="auto"/>
              <w:jc w:val="center"/>
              <w:rPr>
                <w:rFonts w:asciiTheme="majorHAnsi" w:hAnsiTheme="majorHAnsi" w:cstheme="majorHAnsi"/>
              </w:rPr>
            </w:pPr>
            <w:r w:rsidRPr="00F011C5">
              <w:rPr>
                <w:rFonts w:asciiTheme="majorHAnsi" w:hAnsiTheme="majorHAnsi" w:cstheme="majorHAnsi"/>
              </w:rPr>
              <w:lastRenderedPageBreak/>
              <w:t>OPIS PRZEDSIĘWZIĘCIA</w:t>
            </w:r>
          </w:p>
        </w:tc>
      </w:tr>
      <w:tr w:rsidR="007E1BAD" w:rsidRPr="00F011C5" w14:paraId="1101A1A6"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0B921933"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Nazwa przedsięwzięcia</w:t>
            </w:r>
          </w:p>
        </w:tc>
        <w:tc>
          <w:tcPr>
            <w:tcW w:w="8315" w:type="dxa"/>
          </w:tcPr>
          <w:p w14:paraId="7EDD75EB" w14:textId="6E8069A9" w:rsidR="007E1BAD" w:rsidRPr="00F011C5" w:rsidRDefault="00861FBB"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P.1.3.2. Wsparcie aktywizacji mieszkańców na rzecz ochrony dziedzictwa kulturowego i przyrodniczego</w:t>
            </w:r>
          </w:p>
        </w:tc>
      </w:tr>
      <w:tr w:rsidR="00915685" w:rsidRPr="00F011C5" w14:paraId="6CED1251"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6EEA04FF" w14:textId="77777777" w:rsidR="00915685" w:rsidRPr="00F011C5" w:rsidRDefault="00915685" w:rsidP="002A3A9A">
            <w:pPr>
              <w:spacing w:line="276" w:lineRule="auto"/>
              <w:rPr>
                <w:rFonts w:asciiTheme="majorHAnsi" w:hAnsiTheme="majorHAnsi" w:cstheme="majorHAnsi"/>
              </w:rPr>
            </w:pPr>
            <w:r w:rsidRPr="00F011C5">
              <w:rPr>
                <w:rFonts w:asciiTheme="majorHAnsi" w:hAnsiTheme="majorHAnsi" w:cstheme="majorHAnsi"/>
              </w:rPr>
              <w:t>Charakterystyka przedsięwzięcia</w:t>
            </w:r>
          </w:p>
        </w:tc>
        <w:tc>
          <w:tcPr>
            <w:tcW w:w="8315" w:type="dxa"/>
          </w:tcPr>
          <w:p w14:paraId="2473CD20" w14:textId="7564412C" w:rsidR="009325F2" w:rsidRPr="00F011C5" w:rsidRDefault="009325F2"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Operacje realizowane w ramach przedsięwzięcia obejmować będą inicjatywy lokalnych organizacji pozarządowych na rzecz ochrony dziedzictwa kulturowego i przyrodniczego, obejmujące w szczególności zdefiniowanych wyróżników obszaru LSR (przed wszys</w:t>
            </w:r>
            <w:r w:rsidR="005708AB" w:rsidRPr="00F011C5">
              <w:rPr>
                <w:rFonts w:asciiTheme="majorHAnsi" w:hAnsiTheme="majorHAnsi" w:cstheme="majorHAnsi"/>
              </w:rPr>
              <w:t xml:space="preserve">tkim: </w:t>
            </w:r>
            <w:r w:rsidRPr="00F011C5">
              <w:rPr>
                <w:rFonts w:asciiTheme="majorHAnsi" w:hAnsiTheme="majorHAnsi" w:cstheme="majorHAnsi"/>
              </w:rPr>
              <w:t>Rezerwat Biosfery UNESCO Bory Tucholskie, Kosznajderia</w:t>
            </w:r>
            <w:r w:rsidR="005708AB" w:rsidRPr="00F011C5">
              <w:rPr>
                <w:rFonts w:asciiTheme="majorHAnsi" w:hAnsiTheme="majorHAnsi" w:cstheme="majorHAnsi"/>
              </w:rPr>
              <w:t xml:space="preserve">). </w:t>
            </w:r>
          </w:p>
          <w:p w14:paraId="22CEA718" w14:textId="07F7C9E1" w:rsidR="00915685" w:rsidRPr="00F011C5" w:rsidRDefault="00915685"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highlight w:val="yellow"/>
              </w:rPr>
            </w:pPr>
            <w:r w:rsidRPr="00F011C5">
              <w:rPr>
                <w:rFonts w:asciiTheme="majorHAnsi" w:hAnsiTheme="majorHAnsi" w:cstheme="majorHAnsi"/>
              </w:rPr>
              <w:t>W ramach przedsięwzięcia realizowane będą operacje o charakterze edukacyjnym i promocyjnym przez lokalne organizacje pozarządowe. Działania w ramach operacji ukierunkowane będą na osoby młode (do 25 roku), lub część z działań w ramach operacji skierowana będzie dla osób młodych.</w:t>
            </w:r>
          </w:p>
        </w:tc>
      </w:tr>
      <w:tr w:rsidR="00915685" w:rsidRPr="00F011C5" w14:paraId="580C88FA"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5DE49C05" w14:textId="77777777" w:rsidR="00915685" w:rsidRPr="00F011C5" w:rsidRDefault="00915685" w:rsidP="002A3A9A">
            <w:pPr>
              <w:spacing w:line="276" w:lineRule="auto"/>
              <w:rPr>
                <w:rFonts w:asciiTheme="majorHAnsi" w:hAnsiTheme="majorHAnsi" w:cstheme="majorHAnsi"/>
              </w:rPr>
            </w:pPr>
            <w:r w:rsidRPr="00F011C5">
              <w:rPr>
                <w:rFonts w:asciiTheme="majorHAnsi" w:hAnsiTheme="majorHAnsi" w:cstheme="majorHAnsi"/>
              </w:rPr>
              <w:t>Wskaźniki przedsięwzięcia</w:t>
            </w:r>
          </w:p>
        </w:tc>
        <w:tc>
          <w:tcPr>
            <w:tcW w:w="8315" w:type="dxa"/>
          </w:tcPr>
          <w:p w14:paraId="1A9B9277" w14:textId="6E5527FA" w:rsidR="00EF5AF8" w:rsidRPr="00F011C5" w:rsidRDefault="00EF5AF8" w:rsidP="00EF5AF8">
            <w:pPr>
              <w:pStyle w:val="Akapitzlist"/>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Liczba operacji wzmacniających świadomość ekologiczną i kulturową mieszkańców</w:t>
            </w:r>
            <w:r w:rsidR="000E5E78">
              <w:rPr>
                <w:rFonts w:asciiTheme="majorHAnsi" w:hAnsiTheme="majorHAnsi" w:cstheme="majorHAnsi"/>
              </w:rPr>
              <w:t xml:space="preserve"> osób młodych</w:t>
            </w:r>
            <w:r w:rsidRPr="00F011C5">
              <w:rPr>
                <w:rFonts w:asciiTheme="majorHAnsi" w:hAnsiTheme="majorHAnsi" w:cstheme="majorHAnsi"/>
              </w:rPr>
              <w:t xml:space="preserve"> – 3</w:t>
            </w:r>
          </w:p>
          <w:p w14:paraId="43568338" w14:textId="77777777" w:rsidR="00EF5AF8" w:rsidRPr="00F011C5" w:rsidRDefault="00EF5AF8" w:rsidP="00EF5AF8">
            <w:pPr>
              <w:pStyle w:val="Akapitzlist"/>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Liczna operacji innowacyjnych – 2</w:t>
            </w:r>
          </w:p>
          <w:p w14:paraId="2642498E" w14:textId="00A48A33" w:rsidR="00915685" w:rsidRPr="00F011C5" w:rsidRDefault="00EF5AF8" w:rsidP="00EF5AF8">
            <w:pPr>
              <w:pStyle w:val="Akapitzlist"/>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Liczba osób objętych wsparciem – 150</w:t>
            </w:r>
          </w:p>
        </w:tc>
      </w:tr>
      <w:tr w:rsidR="004A6CB8" w:rsidRPr="00F011C5" w14:paraId="2821840B"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73EFC817" w14:textId="77777777" w:rsidR="004A6CB8" w:rsidRPr="00F011C5" w:rsidRDefault="004A6CB8" w:rsidP="002A3A9A">
            <w:pPr>
              <w:spacing w:line="276" w:lineRule="auto"/>
              <w:rPr>
                <w:rFonts w:asciiTheme="majorHAnsi" w:hAnsiTheme="majorHAnsi" w:cstheme="majorHAnsi"/>
              </w:rPr>
            </w:pPr>
            <w:r w:rsidRPr="00F011C5">
              <w:rPr>
                <w:rFonts w:asciiTheme="majorHAnsi" w:hAnsiTheme="majorHAnsi" w:cstheme="majorHAnsi"/>
              </w:rPr>
              <w:t>Beneficjenci</w:t>
            </w:r>
          </w:p>
        </w:tc>
        <w:tc>
          <w:tcPr>
            <w:tcW w:w="8315" w:type="dxa"/>
          </w:tcPr>
          <w:p w14:paraId="50DC226D" w14:textId="55ACDB31" w:rsidR="004A6CB8" w:rsidRPr="00F011C5" w:rsidRDefault="004A6CB8"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organizacje pozarządowe</w:t>
            </w:r>
          </w:p>
        </w:tc>
      </w:tr>
      <w:tr w:rsidR="004A6CB8" w:rsidRPr="00F011C5" w14:paraId="6C0DDC30"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28D368AC" w14:textId="77777777" w:rsidR="004A6CB8" w:rsidRPr="00F011C5" w:rsidRDefault="004A6CB8" w:rsidP="002A3A9A">
            <w:pPr>
              <w:spacing w:line="276" w:lineRule="auto"/>
              <w:rPr>
                <w:rFonts w:asciiTheme="majorHAnsi" w:hAnsiTheme="majorHAnsi" w:cstheme="majorHAnsi"/>
              </w:rPr>
            </w:pPr>
            <w:r w:rsidRPr="00F011C5">
              <w:rPr>
                <w:rFonts w:asciiTheme="majorHAnsi" w:hAnsiTheme="majorHAnsi" w:cstheme="majorHAnsi"/>
              </w:rPr>
              <w:t>Grupy docelowe</w:t>
            </w:r>
          </w:p>
        </w:tc>
        <w:tc>
          <w:tcPr>
            <w:tcW w:w="8315" w:type="dxa"/>
          </w:tcPr>
          <w:p w14:paraId="51635DAF" w14:textId="6361D9E4" w:rsidR="004A6CB8" w:rsidRPr="00F011C5" w:rsidRDefault="004A6CB8"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Mieszkańcy obszaru objętego LSR, z szczególnym uwzględnieniem osób młodych</w:t>
            </w:r>
          </w:p>
        </w:tc>
      </w:tr>
      <w:tr w:rsidR="004A6CB8" w:rsidRPr="00F011C5" w14:paraId="100495C9"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77FAAAE3" w14:textId="77777777" w:rsidR="004A6CB8" w:rsidRPr="00F011C5" w:rsidRDefault="004A6CB8" w:rsidP="002A3A9A">
            <w:pPr>
              <w:spacing w:line="276" w:lineRule="auto"/>
              <w:rPr>
                <w:rFonts w:asciiTheme="majorHAnsi" w:hAnsiTheme="majorHAnsi" w:cstheme="majorHAnsi"/>
              </w:rPr>
            </w:pPr>
            <w:r w:rsidRPr="00F011C5">
              <w:rPr>
                <w:rFonts w:asciiTheme="majorHAnsi" w:hAnsiTheme="majorHAnsi" w:cstheme="majorHAnsi"/>
              </w:rPr>
              <w:t>Sposób realizacji</w:t>
            </w:r>
          </w:p>
        </w:tc>
        <w:tc>
          <w:tcPr>
            <w:tcW w:w="8315" w:type="dxa"/>
          </w:tcPr>
          <w:p w14:paraId="667ACC82" w14:textId="3BF0D9AB" w:rsidR="004A6CB8" w:rsidRPr="00F011C5" w:rsidRDefault="004A6CB8"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Tryb konkursowy</w:t>
            </w:r>
          </w:p>
        </w:tc>
      </w:tr>
      <w:tr w:rsidR="004A6CB8" w:rsidRPr="00F011C5" w14:paraId="6BAD3C49"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1AF2EB7B" w14:textId="77777777" w:rsidR="004A6CB8" w:rsidRPr="00F011C5" w:rsidRDefault="004A6CB8" w:rsidP="002A3A9A">
            <w:pPr>
              <w:spacing w:line="276" w:lineRule="auto"/>
              <w:rPr>
                <w:rFonts w:asciiTheme="majorHAnsi" w:hAnsiTheme="majorHAnsi" w:cstheme="majorHAnsi"/>
              </w:rPr>
            </w:pPr>
            <w:r w:rsidRPr="00F011C5">
              <w:rPr>
                <w:rFonts w:asciiTheme="majorHAnsi" w:hAnsiTheme="majorHAnsi" w:cstheme="majorHAnsi"/>
              </w:rPr>
              <w:t>Budżet</w:t>
            </w:r>
          </w:p>
        </w:tc>
        <w:tc>
          <w:tcPr>
            <w:tcW w:w="8315" w:type="dxa"/>
          </w:tcPr>
          <w:p w14:paraId="74408EA5" w14:textId="3C121AE5" w:rsidR="004A6CB8" w:rsidRPr="00F011C5" w:rsidRDefault="004A6CB8"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 </w:t>
            </w:r>
            <w:r w:rsidR="003E092E">
              <w:rPr>
                <w:rFonts w:asciiTheme="majorHAnsi" w:hAnsiTheme="majorHAnsi" w:cstheme="majorHAnsi"/>
              </w:rPr>
              <w:t>40</w:t>
            </w:r>
            <w:r w:rsidRPr="00F011C5">
              <w:rPr>
                <w:rFonts w:asciiTheme="majorHAnsi" w:hAnsiTheme="majorHAnsi" w:cstheme="majorHAnsi"/>
              </w:rPr>
              <w:t xml:space="preserve"> 000,00</w:t>
            </w:r>
          </w:p>
        </w:tc>
      </w:tr>
      <w:tr w:rsidR="004A6CB8" w:rsidRPr="00F011C5" w14:paraId="143C6252"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6FEEAF88" w14:textId="77777777" w:rsidR="004A6CB8" w:rsidRPr="00F011C5" w:rsidRDefault="004A6CB8" w:rsidP="002A3A9A">
            <w:pPr>
              <w:spacing w:line="276" w:lineRule="auto"/>
              <w:rPr>
                <w:rFonts w:asciiTheme="majorHAnsi" w:hAnsiTheme="majorHAnsi" w:cstheme="majorHAnsi"/>
              </w:rPr>
            </w:pPr>
            <w:r w:rsidRPr="00F011C5">
              <w:rPr>
                <w:rFonts w:asciiTheme="majorHAnsi" w:hAnsiTheme="majorHAnsi" w:cstheme="majorHAnsi"/>
              </w:rPr>
              <w:t>Harmonogram realizacji</w:t>
            </w:r>
          </w:p>
        </w:tc>
        <w:tc>
          <w:tcPr>
            <w:tcW w:w="8315" w:type="dxa"/>
          </w:tcPr>
          <w:p w14:paraId="32D0EDB7" w14:textId="3262AE09" w:rsidR="004A6CB8" w:rsidRPr="00F011C5" w:rsidRDefault="005B7B6C"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 Zgodnie z harmonogramem naboru wniosków</w:t>
            </w:r>
          </w:p>
        </w:tc>
      </w:tr>
      <w:tr w:rsidR="00E71BE5" w:rsidRPr="00F011C5" w14:paraId="4F4F4DA2"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3C5CA546" w14:textId="77777777" w:rsidR="00E71BE5" w:rsidRPr="00F011C5" w:rsidRDefault="00E71BE5" w:rsidP="002A3A9A">
            <w:pPr>
              <w:spacing w:line="276" w:lineRule="auto"/>
              <w:rPr>
                <w:rFonts w:asciiTheme="majorHAnsi" w:hAnsiTheme="majorHAnsi" w:cstheme="majorHAnsi"/>
              </w:rPr>
            </w:pPr>
            <w:r w:rsidRPr="00F011C5">
              <w:rPr>
                <w:rFonts w:asciiTheme="majorHAnsi" w:hAnsiTheme="majorHAnsi" w:cstheme="majorHAnsi"/>
              </w:rPr>
              <w:t>Warunki finansowania</w:t>
            </w:r>
          </w:p>
        </w:tc>
        <w:tc>
          <w:tcPr>
            <w:tcW w:w="8315" w:type="dxa"/>
          </w:tcPr>
          <w:p w14:paraId="0FE933F4" w14:textId="3F8E69A8" w:rsidR="00E71BE5" w:rsidRPr="00F011C5" w:rsidRDefault="00E71BE5"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 do 100% kosztów kwalifikowalnych </w:t>
            </w:r>
          </w:p>
          <w:p w14:paraId="493D4A11" w14:textId="03AF19FA" w:rsidR="00E71BE5" w:rsidRPr="00F011C5" w:rsidRDefault="00E71BE5"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Wsparcie w ramach przedsięwzięcia udzielane będzie zgodnie obowiązującymi przepisami.</w:t>
            </w:r>
          </w:p>
        </w:tc>
      </w:tr>
      <w:tr w:rsidR="00E71BE5" w:rsidRPr="00F011C5" w14:paraId="55A442E2"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3062296D" w14:textId="77777777" w:rsidR="00E71BE5" w:rsidRPr="00F011C5" w:rsidRDefault="00E71BE5" w:rsidP="002A3A9A">
            <w:pPr>
              <w:spacing w:line="276" w:lineRule="auto"/>
              <w:rPr>
                <w:rFonts w:asciiTheme="majorHAnsi" w:hAnsiTheme="majorHAnsi" w:cstheme="majorHAnsi"/>
              </w:rPr>
            </w:pPr>
            <w:r w:rsidRPr="00F011C5">
              <w:rPr>
                <w:rFonts w:asciiTheme="majorHAnsi" w:hAnsiTheme="majorHAnsi" w:cstheme="majorHAnsi"/>
              </w:rPr>
              <w:t>Rola LGD w realizacji przedsięwzięcia</w:t>
            </w:r>
          </w:p>
        </w:tc>
        <w:tc>
          <w:tcPr>
            <w:tcW w:w="8315" w:type="dxa"/>
          </w:tcPr>
          <w:p w14:paraId="40DC11D1" w14:textId="23AA9ADD" w:rsidR="00E71BE5" w:rsidRPr="00F011C5" w:rsidRDefault="00E71BE5"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W przypadku zadań o charakterze nie inwestycyjnym, kluczowe będą działania animacyjne i informacyjne, w tym bezpośrednie dotarcie do potencjalnych beneficjentów, posiadających potencjał do realizacji operacji. W ramach działań animacyjnych LGD będzie zabiegało, aby operacje realizowane przez beneficjentów nie były oddzielnymi bytami, a wspólnie się uzupełniały i przede wszystkim nie powielały realizowanych zadań.</w:t>
            </w:r>
          </w:p>
        </w:tc>
      </w:tr>
      <w:tr w:rsidR="00E71BE5" w:rsidRPr="00F011C5" w14:paraId="7E3C9C38"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19A6CEA4" w14:textId="77777777" w:rsidR="00E71BE5" w:rsidRPr="00F011C5" w:rsidRDefault="00E71BE5" w:rsidP="002A3A9A">
            <w:pPr>
              <w:spacing w:line="276" w:lineRule="auto"/>
              <w:rPr>
                <w:rFonts w:asciiTheme="majorHAnsi" w:hAnsiTheme="majorHAnsi" w:cstheme="majorHAnsi"/>
              </w:rPr>
            </w:pPr>
            <w:r w:rsidRPr="00F011C5">
              <w:rPr>
                <w:rFonts w:asciiTheme="majorHAnsi" w:hAnsiTheme="majorHAnsi" w:cstheme="majorHAnsi"/>
              </w:rPr>
              <w:t>Partnerstwo i współpraca</w:t>
            </w:r>
          </w:p>
        </w:tc>
        <w:tc>
          <w:tcPr>
            <w:tcW w:w="8315" w:type="dxa"/>
          </w:tcPr>
          <w:p w14:paraId="2F522AB1" w14:textId="000F467A" w:rsidR="00E71BE5" w:rsidRPr="00F011C5" w:rsidRDefault="00E71BE5"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W ramach kryteriów wyboru premiowane będą operacje wykorzystujące potencjał i zasoby partnerów nieformalnych (w tym JSFP).</w:t>
            </w:r>
          </w:p>
        </w:tc>
      </w:tr>
      <w:tr w:rsidR="00E71BE5" w:rsidRPr="00F011C5" w14:paraId="7B2AA63A"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7641FAF7" w14:textId="77777777" w:rsidR="00E71BE5" w:rsidRPr="00F011C5" w:rsidRDefault="00E71BE5" w:rsidP="002A3A9A">
            <w:pPr>
              <w:spacing w:line="276" w:lineRule="auto"/>
              <w:rPr>
                <w:rFonts w:asciiTheme="majorHAnsi" w:hAnsiTheme="majorHAnsi" w:cstheme="majorHAnsi"/>
              </w:rPr>
            </w:pPr>
            <w:r w:rsidRPr="00F011C5">
              <w:rPr>
                <w:rFonts w:asciiTheme="majorHAnsi" w:hAnsiTheme="majorHAnsi" w:cstheme="majorHAnsi"/>
              </w:rPr>
              <w:t>Innowacyjność przedsięwzięcia</w:t>
            </w:r>
          </w:p>
        </w:tc>
        <w:tc>
          <w:tcPr>
            <w:tcW w:w="8315" w:type="dxa"/>
          </w:tcPr>
          <w:p w14:paraId="5C45C1DA" w14:textId="146100AD" w:rsidR="00E71BE5" w:rsidRPr="00F011C5" w:rsidRDefault="00E71BE5"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LGD prowadzić będzie działania animacyjne na rzecz innowacyjności projektów w kontekście lokalnym, poprzez rekomendację w zakresie korzystania z wzorców innowacji społecznych. W ramach kryteriów wyboru premiowane będą projekty </w:t>
            </w:r>
            <w:r w:rsidR="00EF5AF8" w:rsidRPr="00F011C5">
              <w:rPr>
                <w:rFonts w:asciiTheme="majorHAnsi" w:hAnsiTheme="majorHAnsi" w:cstheme="majorHAnsi"/>
              </w:rPr>
              <w:t>innowacyjne</w:t>
            </w:r>
            <w:r w:rsidRPr="00F011C5">
              <w:rPr>
                <w:rFonts w:asciiTheme="majorHAnsi" w:hAnsiTheme="majorHAnsi" w:cstheme="majorHAnsi"/>
              </w:rPr>
              <w:t>.</w:t>
            </w:r>
          </w:p>
        </w:tc>
      </w:tr>
      <w:tr w:rsidR="00E71BE5" w:rsidRPr="00F011C5" w14:paraId="3EBBB8DF"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2E37FDB3" w14:textId="77777777" w:rsidR="00E71BE5" w:rsidRPr="00F011C5" w:rsidRDefault="00E71BE5" w:rsidP="002A3A9A">
            <w:pPr>
              <w:spacing w:line="276" w:lineRule="auto"/>
              <w:rPr>
                <w:rFonts w:asciiTheme="majorHAnsi" w:hAnsiTheme="majorHAnsi" w:cstheme="majorHAnsi"/>
              </w:rPr>
            </w:pPr>
            <w:r w:rsidRPr="00F011C5">
              <w:rPr>
                <w:rFonts w:asciiTheme="majorHAnsi" w:hAnsiTheme="majorHAnsi" w:cstheme="majorHAnsi"/>
              </w:rPr>
              <w:t>Wsparcie grup w niekorzystnej sytuacji</w:t>
            </w:r>
          </w:p>
        </w:tc>
        <w:tc>
          <w:tcPr>
            <w:tcW w:w="8315" w:type="dxa"/>
          </w:tcPr>
          <w:p w14:paraId="350C94F8" w14:textId="0ADEAE97" w:rsidR="00E71BE5" w:rsidRPr="00F011C5" w:rsidRDefault="00E71BE5"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Operacje realizowane w ramach przedsięwzięcia w całości lub części zakresu zadań skierowane będą do osób młodych.</w:t>
            </w:r>
          </w:p>
        </w:tc>
      </w:tr>
    </w:tbl>
    <w:p w14:paraId="63974238" w14:textId="104D2814" w:rsidR="007E1BAD" w:rsidRPr="00F011C5" w:rsidRDefault="007E1BAD" w:rsidP="002A3A9A">
      <w:pPr>
        <w:spacing w:after="0" w:line="276" w:lineRule="auto"/>
        <w:rPr>
          <w:rFonts w:asciiTheme="majorHAnsi" w:hAnsiTheme="majorHAnsi" w:cstheme="majorHAnsi"/>
        </w:rPr>
      </w:pPr>
    </w:p>
    <w:p w14:paraId="7B074A40" w14:textId="5187934A" w:rsidR="007E1BAD" w:rsidRPr="00F011C5" w:rsidRDefault="007E1BAD" w:rsidP="002A3A9A">
      <w:pPr>
        <w:spacing w:after="0" w:line="276" w:lineRule="auto"/>
        <w:rPr>
          <w:rFonts w:asciiTheme="majorHAnsi" w:hAnsiTheme="majorHAnsi" w:cstheme="majorHAnsi"/>
        </w:rPr>
      </w:pPr>
    </w:p>
    <w:p w14:paraId="1331E8F2" w14:textId="77777777" w:rsidR="007E1BAD" w:rsidRPr="00F011C5" w:rsidRDefault="007E1BAD" w:rsidP="002A3A9A">
      <w:pPr>
        <w:spacing w:after="0" w:line="276" w:lineRule="auto"/>
        <w:rPr>
          <w:rFonts w:asciiTheme="majorHAnsi" w:hAnsiTheme="majorHAnsi" w:cstheme="majorHAnsi"/>
        </w:rPr>
      </w:pPr>
    </w:p>
    <w:p w14:paraId="6F12C912" w14:textId="77777777" w:rsidR="00572E57" w:rsidRPr="00F011C5" w:rsidRDefault="00572E57" w:rsidP="002A3A9A">
      <w:pPr>
        <w:spacing w:after="0" w:line="276" w:lineRule="auto"/>
        <w:rPr>
          <w:rFonts w:asciiTheme="majorHAnsi" w:eastAsiaTheme="majorEastAsia" w:hAnsiTheme="majorHAnsi" w:cstheme="majorHAnsi"/>
          <w:color w:val="2F5496" w:themeColor="accent1" w:themeShade="BF"/>
          <w:sz w:val="26"/>
          <w:szCs w:val="26"/>
        </w:rPr>
      </w:pPr>
      <w:r w:rsidRPr="00F011C5">
        <w:rPr>
          <w:rFonts w:asciiTheme="majorHAnsi" w:hAnsiTheme="majorHAnsi" w:cstheme="majorHAnsi"/>
        </w:rPr>
        <w:br w:type="page"/>
      </w:r>
    </w:p>
    <w:p w14:paraId="18F1114C" w14:textId="2D0D7CAE" w:rsidR="00572E57" w:rsidRPr="00F011C5" w:rsidRDefault="006C43C0" w:rsidP="002A3A9A">
      <w:pPr>
        <w:pStyle w:val="Nagwek2"/>
        <w:spacing w:before="0" w:line="276" w:lineRule="auto"/>
        <w:rPr>
          <w:rFonts w:cstheme="majorHAnsi"/>
        </w:rPr>
      </w:pPr>
      <w:bookmarkStart w:id="50" w:name="_Toc145043835"/>
      <w:r w:rsidRPr="00F011C5">
        <w:rPr>
          <w:rFonts w:cstheme="majorHAnsi"/>
        </w:rPr>
        <w:lastRenderedPageBreak/>
        <w:t xml:space="preserve">6.2. </w:t>
      </w:r>
      <w:r w:rsidR="00572E57" w:rsidRPr="00F011C5">
        <w:rPr>
          <w:rFonts w:cstheme="majorHAnsi"/>
        </w:rPr>
        <w:t>Cel II. Rozwój kapitału społecznego i poprawa jakości życia mieszkańców</w:t>
      </w:r>
      <w:bookmarkEnd w:id="50"/>
    </w:p>
    <w:p w14:paraId="20D94D9D" w14:textId="77777777" w:rsidR="007C719C" w:rsidRPr="00F011C5" w:rsidRDefault="007C719C" w:rsidP="002A3A9A">
      <w:pPr>
        <w:spacing w:after="0" w:line="276" w:lineRule="auto"/>
        <w:rPr>
          <w:rFonts w:asciiTheme="majorHAnsi" w:hAnsiTheme="majorHAnsi" w:cstheme="majorHAnsi"/>
        </w:rPr>
      </w:pPr>
    </w:p>
    <w:tbl>
      <w:tblPr>
        <w:tblStyle w:val="Tabelasiatki4akcent21"/>
        <w:tblW w:w="0" w:type="auto"/>
        <w:tblLook w:val="04A0" w:firstRow="1" w:lastRow="0" w:firstColumn="1" w:lastColumn="0" w:noHBand="0" w:noVBand="1"/>
      </w:tblPr>
      <w:tblGrid>
        <w:gridCol w:w="1879"/>
        <w:gridCol w:w="8315"/>
      </w:tblGrid>
      <w:tr w:rsidR="007C719C" w:rsidRPr="00F011C5" w14:paraId="7445B2E6" w14:textId="77777777" w:rsidTr="006F64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4" w:type="dxa"/>
            <w:gridSpan w:val="2"/>
          </w:tcPr>
          <w:p w14:paraId="0E65D915" w14:textId="77777777" w:rsidR="007C719C" w:rsidRPr="00F011C5" w:rsidRDefault="007C719C" w:rsidP="002A3A9A">
            <w:pPr>
              <w:spacing w:line="276" w:lineRule="auto"/>
              <w:jc w:val="center"/>
              <w:rPr>
                <w:rFonts w:asciiTheme="majorHAnsi" w:hAnsiTheme="majorHAnsi" w:cstheme="majorHAnsi"/>
              </w:rPr>
            </w:pPr>
            <w:r w:rsidRPr="00F011C5">
              <w:rPr>
                <w:rFonts w:asciiTheme="majorHAnsi" w:hAnsiTheme="majorHAnsi" w:cstheme="majorHAnsi"/>
              </w:rPr>
              <w:t>OPIS CELU</w:t>
            </w:r>
          </w:p>
        </w:tc>
      </w:tr>
      <w:tr w:rsidR="007C719C" w:rsidRPr="00F011C5" w14:paraId="22E986D9"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30ED0B34" w14:textId="77777777" w:rsidR="007C719C" w:rsidRPr="00F011C5" w:rsidRDefault="007C719C" w:rsidP="002A3A9A">
            <w:pPr>
              <w:spacing w:line="276" w:lineRule="auto"/>
              <w:rPr>
                <w:rFonts w:asciiTheme="majorHAnsi" w:hAnsiTheme="majorHAnsi" w:cstheme="majorHAnsi"/>
              </w:rPr>
            </w:pPr>
            <w:r w:rsidRPr="00F011C5">
              <w:rPr>
                <w:rFonts w:asciiTheme="majorHAnsi" w:hAnsiTheme="majorHAnsi" w:cstheme="majorHAnsi"/>
              </w:rPr>
              <w:t>Nazwa celu</w:t>
            </w:r>
          </w:p>
        </w:tc>
        <w:tc>
          <w:tcPr>
            <w:tcW w:w="8315" w:type="dxa"/>
          </w:tcPr>
          <w:p w14:paraId="10D3A83B" w14:textId="6C057F35" w:rsidR="007C719C" w:rsidRPr="00F011C5" w:rsidRDefault="007C719C"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II. Rozwój kapitału społecznego i poprawa jakości życia mieszkańców</w:t>
            </w:r>
          </w:p>
        </w:tc>
      </w:tr>
      <w:tr w:rsidR="007C719C" w:rsidRPr="00F011C5" w14:paraId="614921E4"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19998B97" w14:textId="77777777" w:rsidR="007C719C" w:rsidRPr="00F011C5" w:rsidRDefault="007C719C" w:rsidP="002A3A9A">
            <w:pPr>
              <w:spacing w:line="276" w:lineRule="auto"/>
              <w:rPr>
                <w:rFonts w:asciiTheme="majorHAnsi" w:hAnsiTheme="majorHAnsi" w:cstheme="majorHAnsi"/>
              </w:rPr>
            </w:pPr>
            <w:r w:rsidRPr="00F011C5">
              <w:rPr>
                <w:rFonts w:asciiTheme="majorHAnsi" w:hAnsiTheme="majorHAnsi" w:cstheme="majorHAnsi"/>
              </w:rPr>
              <w:t>Charakterystyka celu</w:t>
            </w:r>
          </w:p>
        </w:tc>
        <w:tc>
          <w:tcPr>
            <w:tcW w:w="8315" w:type="dxa"/>
          </w:tcPr>
          <w:p w14:paraId="726DDE2D" w14:textId="650F7808" w:rsidR="007C719C" w:rsidRPr="00F011C5" w:rsidRDefault="00EF5AF8"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Realizacja celu </w:t>
            </w:r>
            <w:r w:rsidR="00BC42B2" w:rsidRPr="00F011C5">
              <w:rPr>
                <w:rFonts w:asciiTheme="majorHAnsi" w:hAnsiTheme="majorHAnsi" w:cstheme="majorHAnsi"/>
              </w:rPr>
              <w:t>jest odpowiedzią na zdefiniowane w LSR wyzwania w zakresie aktywizacji mieszkańców oraz ograniczenie ryzyka marginalizacji społecznej na terenach wiejskich szczególnie narażonej grupy – seniorów</w:t>
            </w:r>
            <w:r w:rsidR="009D7846" w:rsidRPr="00F011C5">
              <w:rPr>
                <w:rFonts w:asciiTheme="majorHAnsi" w:hAnsiTheme="majorHAnsi" w:cstheme="majorHAnsi"/>
              </w:rPr>
              <w:t xml:space="preserve"> i ich opiekunów</w:t>
            </w:r>
            <w:r w:rsidR="00BC42B2" w:rsidRPr="00F011C5">
              <w:rPr>
                <w:rFonts w:asciiTheme="majorHAnsi" w:hAnsiTheme="majorHAnsi" w:cstheme="majorHAnsi"/>
              </w:rPr>
              <w:t xml:space="preserve">. W ramach celu wykorzystany zostanie potencjał lokalnych organizacji pozarządowych do realizacji operacji na rzecz mieszkańców, jak również realizowane będą operacji mające na celu większą specjalizację i profesjonalizację przedstawicieli organizacji pozarządowych, szczególnie w zakresie aktywizacji mieszkańców i rozwoju wolontariatu senioralnego. Elementem wspierającym i uzupełniających będą inwestycje w infrastrukturę, w której będą mogły </w:t>
            </w:r>
            <w:r w:rsidR="000E5E78">
              <w:rPr>
                <w:rFonts w:asciiTheme="majorHAnsi" w:hAnsiTheme="majorHAnsi" w:cstheme="majorHAnsi"/>
              </w:rPr>
              <w:t xml:space="preserve">być </w:t>
            </w:r>
            <w:r w:rsidR="00BC42B2" w:rsidRPr="00F011C5">
              <w:rPr>
                <w:rFonts w:asciiTheme="majorHAnsi" w:hAnsiTheme="majorHAnsi" w:cstheme="majorHAnsi"/>
              </w:rPr>
              <w:t>świadczone usługi społeczne.</w:t>
            </w:r>
          </w:p>
          <w:p w14:paraId="27EBC4D1" w14:textId="77777777" w:rsidR="00BC42B2" w:rsidRPr="00F011C5" w:rsidRDefault="00BC42B2"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Przedsięwzięcia w ramach celu są względem siebie komplementarne:</w:t>
            </w:r>
          </w:p>
          <w:p w14:paraId="6B2DED66" w14:textId="77777777" w:rsidR="00BC42B2" w:rsidRPr="00F011C5" w:rsidRDefault="00BC42B2"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realizowane projekty inwestycyjne wykorzystywane będą do świadczenia usług społecznych dla seniorów</w:t>
            </w:r>
          </w:p>
          <w:p w14:paraId="01230DB8" w14:textId="01BE5BC9" w:rsidR="00BC42B2" w:rsidRPr="00F011C5" w:rsidRDefault="00BC42B2"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projekty społeczne wykorzystać będą infrastrukturę istniejącą i tą modernizowaną i dostosowaną w ramach projektów z LSR,</w:t>
            </w:r>
          </w:p>
          <w:p w14:paraId="2262CA17" w14:textId="77777777" w:rsidR="00BC42B2" w:rsidRPr="00F011C5" w:rsidRDefault="00BC42B2"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 </w:t>
            </w:r>
            <w:r w:rsidR="009D7846" w:rsidRPr="00F011C5">
              <w:rPr>
                <w:rFonts w:asciiTheme="majorHAnsi" w:hAnsiTheme="majorHAnsi" w:cstheme="majorHAnsi"/>
              </w:rPr>
              <w:t>operacje w ramach przedsięwzięć będą się wzajemnie uzupełniać,</w:t>
            </w:r>
          </w:p>
          <w:p w14:paraId="589ADA6B" w14:textId="77777777" w:rsidR="009D7846" w:rsidRPr="00F011C5" w:rsidRDefault="009D7846"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w ramach celu zrealizowane zostaną również operacje, zwiększające umiejętności przedstawicieli lokalnych organizacji do świadczenia usług społecznych i organizacji wolontariatu,</w:t>
            </w:r>
          </w:p>
          <w:p w14:paraId="328CDEB9" w14:textId="56893E2D" w:rsidR="009D7846" w:rsidRPr="00F011C5" w:rsidRDefault="009D7846"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dodatkowo realizowane będzie wsparcie mające na celu profesjonalizację lokalnych organizacji pozarządowych i jej przedstawicieli.</w:t>
            </w:r>
          </w:p>
        </w:tc>
      </w:tr>
      <w:tr w:rsidR="007C719C" w:rsidRPr="00F011C5" w14:paraId="10B27BFA"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4A6BC08D" w14:textId="77777777" w:rsidR="007C719C" w:rsidRPr="00F011C5" w:rsidRDefault="007C719C" w:rsidP="002A3A9A">
            <w:pPr>
              <w:spacing w:line="276" w:lineRule="auto"/>
              <w:rPr>
                <w:rFonts w:asciiTheme="majorHAnsi" w:hAnsiTheme="majorHAnsi" w:cstheme="majorHAnsi"/>
              </w:rPr>
            </w:pPr>
            <w:r w:rsidRPr="00F011C5">
              <w:rPr>
                <w:rFonts w:asciiTheme="majorHAnsi" w:hAnsiTheme="majorHAnsi" w:cstheme="majorHAnsi"/>
              </w:rPr>
              <w:t>Wskaźniki realizacji celu</w:t>
            </w:r>
          </w:p>
        </w:tc>
        <w:tc>
          <w:tcPr>
            <w:tcW w:w="8315" w:type="dxa"/>
          </w:tcPr>
          <w:p w14:paraId="48ED265B" w14:textId="11F45B93" w:rsidR="007C719C" w:rsidRPr="00F011C5" w:rsidRDefault="007C719C" w:rsidP="002A3A9A">
            <w:pPr>
              <w:pStyle w:val="Akapitzlist"/>
              <w:numPr>
                <w:ilvl w:val="0"/>
                <w:numId w:val="18"/>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R.42 Liczba osób objętych wspieranymi projektami włączenia społecznego </w:t>
            </w:r>
            <w:r w:rsidR="009D7846" w:rsidRPr="00F011C5">
              <w:rPr>
                <w:rFonts w:asciiTheme="majorHAnsi" w:hAnsiTheme="majorHAnsi" w:cstheme="majorHAnsi"/>
              </w:rPr>
              <w:t xml:space="preserve">– </w:t>
            </w:r>
            <w:r w:rsidR="00606DB6" w:rsidRPr="00F011C5">
              <w:rPr>
                <w:rFonts w:asciiTheme="majorHAnsi" w:hAnsiTheme="majorHAnsi" w:cstheme="majorHAnsi"/>
              </w:rPr>
              <w:t>1</w:t>
            </w:r>
            <w:r w:rsidR="00606DB6">
              <w:rPr>
                <w:rFonts w:asciiTheme="majorHAnsi" w:hAnsiTheme="majorHAnsi" w:cstheme="majorHAnsi"/>
              </w:rPr>
              <w:t>9</w:t>
            </w:r>
            <w:r w:rsidR="00606DB6" w:rsidRPr="00F011C5">
              <w:rPr>
                <w:rFonts w:asciiTheme="majorHAnsi" w:hAnsiTheme="majorHAnsi" w:cstheme="majorHAnsi"/>
              </w:rPr>
              <w:t xml:space="preserve">0 </w:t>
            </w:r>
            <w:r w:rsidR="009D7846" w:rsidRPr="00F011C5">
              <w:rPr>
                <w:rFonts w:asciiTheme="majorHAnsi" w:hAnsiTheme="majorHAnsi" w:cstheme="majorHAnsi"/>
              </w:rPr>
              <w:t>os.</w:t>
            </w:r>
          </w:p>
          <w:p w14:paraId="06600467" w14:textId="7B1F390C" w:rsidR="00EC6F57" w:rsidRPr="00F011C5" w:rsidRDefault="00EC6F57" w:rsidP="002A3A9A">
            <w:pPr>
              <w:pStyle w:val="Akapitzlist"/>
              <w:numPr>
                <w:ilvl w:val="0"/>
                <w:numId w:val="18"/>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R.41. Odsetek ludności wiejskiej korzystającej z lepszego dostępu do usług i infrastruktury dzięki wsparciu z WPR – </w:t>
            </w:r>
            <w:r w:rsidR="00137E41" w:rsidRPr="00F011C5">
              <w:rPr>
                <w:rFonts w:asciiTheme="majorHAnsi" w:hAnsiTheme="majorHAnsi" w:cstheme="majorHAnsi"/>
              </w:rPr>
              <w:t>10</w:t>
            </w:r>
            <w:r w:rsidRPr="00F011C5">
              <w:rPr>
                <w:rFonts w:asciiTheme="majorHAnsi" w:hAnsiTheme="majorHAnsi" w:cstheme="majorHAnsi"/>
              </w:rPr>
              <w:t>00 os.</w:t>
            </w:r>
          </w:p>
          <w:p w14:paraId="7EFA88BC" w14:textId="7BC44318" w:rsidR="00787611" w:rsidRPr="00F011C5" w:rsidRDefault="00787611" w:rsidP="002A3A9A">
            <w:pPr>
              <w:pStyle w:val="Akapitzlist"/>
              <w:numPr>
                <w:ilvl w:val="0"/>
                <w:numId w:val="18"/>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PLKLCR02 - Liczba utworzonych miejsc świadczenia usług w społeczności lokalnej </w:t>
            </w:r>
            <w:r w:rsidR="009D7846" w:rsidRPr="00F011C5">
              <w:rPr>
                <w:rFonts w:asciiTheme="majorHAnsi" w:hAnsiTheme="majorHAnsi" w:cstheme="majorHAnsi"/>
              </w:rPr>
              <w:t xml:space="preserve">– 80 </w:t>
            </w:r>
            <w:r w:rsidR="00047AF5">
              <w:rPr>
                <w:rFonts w:asciiTheme="majorHAnsi" w:hAnsiTheme="majorHAnsi" w:cstheme="majorHAnsi"/>
              </w:rPr>
              <w:t>sztuk</w:t>
            </w:r>
          </w:p>
          <w:p w14:paraId="620C6603" w14:textId="14F4930B" w:rsidR="00343174" w:rsidRPr="00F011C5" w:rsidRDefault="0071141F" w:rsidP="00EC6F57">
            <w:pPr>
              <w:pStyle w:val="Akapitzlist"/>
              <w:numPr>
                <w:ilvl w:val="0"/>
                <w:numId w:val="18"/>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71141F">
              <w:rPr>
                <w:rFonts w:asciiTheme="majorHAnsi" w:hAnsiTheme="majorHAnsi" w:cstheme="majorHAnsi"/>
              </w:rPr>
              <w:t>PLRR105 - Roczna liczba użytkowników obiektów świadczących usługi społeczne</w:t>
            </w:r>
            <w:r w:rsidR="008E2A88">
              <w:rPr>
                <w:rFonts w:asciiTheme="majorHAnsi" w:hAnsiTheme="majorHAnsi" w:cstheme="majorHAnsi"/>
              </w:rPr>
              <w:t xml:space="preserve"> – 80 użytkowni</w:t>
            </w:r>
            <w:r w:rsidR="00047AF5">
              <w:rPr>
                <w:rFonts w:asciiTheme="majorHAnsi" w:hAnsiTheme="majorHAnsi" w:cstheme="majorHAnsi"/>
              </w:rPr>
              <w:t>cy</w:t>
            </w:r>
            <w:r w:rsidR="008E2A88">
              <w:rPr>
                <w:rFonts w:asciiTheme="majorHAnsi" w:hAnsiTheme="majorHAnsi" w:cstheme="majorHAnsi"/>
              </w:rPr>
              <w:t>/rok</w:t>
            </w:r>
          </w:p>
        </w:tc>
      </w:tr>
    </w:tbl>
    <w:p w14:paraId="744ECEF1" w14:textId="77777777" w:rsidR="007C719C" w:rsidRPr="00F011C5" w:rsidRDefault="007C719C" w:rsidP="002A3A9A">
      <w:pPr>
        <w:spacing w:after="0" w:line="276" w:lineRule="auto"/>
        <w:rPr>
          <w:rFonts w:asciiTheme="majorHAnsi" w:hAnsiTheme="majorHAnsi" w:cstheme="majorHAnsi"/>
        </w:rPr>
      </w:pPr>
    </w:p>
    <w:p w14:paraId="6C03D0DE" w14:textId="03863606" w:rsidR="00EF5AF8" w:rsidRPr="00F011C5" w:rsidRDefault="00EF5AF8">
      <w:pPr>
        <w:rPr>
          <w:rFonts w:asciiTheme="majorHAnsi" w:hAnsiTheme="majorHAnsi" w:cstheme="majorHAnsi"/>
        </w:rPr>
      </w:pPr>
      <w:r w:rsidRPr="00F011C5">
        <w:rPr>
          <w:rFonts w:asciiTheme="majorHAnsi" w:hAnsiTheme="majorHAnsi" w:cstheme="majorHAnsi"/>
        </w:rPr>
        <w:br w:type="page"/>
      </w:r>
    </w:p>
    <w:tbl>
      <w:tblPr>
        <w:tblStyle w:val="Tabelasiatki4akcent21"/>
        <w:tblW w:w="0" w:type="auto"/>
        <w:tblLook w:val="04A0" w:firstRow="1" w:lastRow="0" w:firstColumn="1" w:lastColumn="0" w:noHBand="0" w:noVBand="1"/>
      </w:tblPr>
      <w:tblGrid>
        <w:gridCol w:w="1836"/>
        <w:gridCol w:w="8358"/>
      </w:tblGrid>
      <w:tr w:rsidR="007E1BAD" w:rsidRPr="00F011C5" w14:paraId="0431D3F5" w14:textId="77777777" w:rsidTr="00FA20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0" w:type="dxa"/>
            <w:gridSpan w:val="2"/>
          </w:tcPr>
          <w:p w14:paraId="16CAFBFD" w14:textId="77777777" w:rsidR="007E1BAD" w:rsidRPr="00F011C5" w:rsidRDefault="007E1BAD" w:rsidP="002A3A9A">
            <w:pPr>
              <w:spacing w:line="276" w:lineRule="auto"/>
              <w:jc w:val="center"/>
              <w:rPr>
                <w:rFonts w:asciiTheme="majorHAnsi" w:hAnsiTheme="majorHAnsi" w:cstheme="majorHAnsi"/>
              </w:rPr>
            </w:pPr>
            <w:r w:rsidRPr="00F011C5">
              <w:rPr>
                <w:rFonts w:asciiTheme="majorHAnsi" w:hAnsiTheme="majorHAnsi" w:cstheme="majorHAnsi"/>
              </w:rPr>
              <w:lastRenderedPageBreak/>
              <w:t>OPIS PRZEDSIĘWZIĘCIA</w:t>
            </w:r>
          </w:p>
        </w:tc>
      </w:tr>
      <w:tr w:rsidR="007E1BAD" w:rsidRPr="00F011C5" w14:paraId="39883604" w14:textId="77777777" w:rsidTr="00FA20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4" w:type="dxa"/>
          </w:tcPr>
          <w:p w14:paraId="069D1694"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Nazwa przedsięwzięcia</w:t>
            </w:r>
          </w:p>
        </w:tc>
        <w:tc>
          <w:tcPr>
            <w:tcW w:w="8576" w:type="dxa"/>
          </w:tcPr>
          <w:p w14:paraId="5377E48F" w14:textId="50E2781A" w:rsidR="007E1BAD" w:rsidRPr="00F011C5" w:rsidRDefault="00861FBB"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P.2.1.1. Wsparcie inicjatyw na rzecz trwałych miejsc świadczenia usług społecznych</w:t>
            </w:r>
          </w:p>
        </w:tc>
      </w:tr>
      <w:tr w:rsidR="007E1BAD" w:rsidRPr="00F011C5" w14:paraId="6B8F68D0" w14:textId="77777777" w:rsidTr="00FA200E">
        <w:tc>
          <w:tcPr>
            <w:cnfStyle w:val="001000000000" w:firstRow="0" w:lastRow="0" w:firstColumn="1" w:lastColumn="0" w:oddVBand="0" w:evenVBand="0" w:oddHBand="0" w:evenHBand="0" w:firstRowFirstColumn="0" w:firstRowLastColumn="0" w:lastRowFirstColumn="0" w:lastRowLastColumn="0"/>
            <w:tcW w:w="1844" w:type="dxa"/>
          </w:tcPr>
          <w:p w14:paraId="39C7B7E9"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Charakterystyka przedsięwzięcia</w:t>
            </w:r>
          </w:p>
        </w:tc>
        <w:tc>
          <w:tcPr>
            <w:tcW w:w="8576" w:type="dxa"/>
          </w:tcPr>
          <w:p w14:paraId="3DE74002" w14:textId="43BC6804" w:rsidR="007E1BAD" w:rsidRPr="00F011C5" w:rsidRDefault="00B70013"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Przedsięwzięcie realizowane będzie w formule </w:t>
            </w:r>
            <w:r w:rsidR="0071141F">
              <w:rPr>
                <w:rFonts w:asciiTheme="majorHAnsi" w:hAnsiTheme="majorHAnsi" w:cstheme="majorHAnsi"/>
              </w:rPr>
              <w:t xml:space="preserve"> konkursowej </w:t>
            </w:r>
            <w:r w:rsidRPr="00F011C5">
              <w:rPr>
                <w:rFonts w:asciiTheme="majorHAnsi" w:hAnsiTheme="majorHAnsi" w:cstheme="majorHAnsi"/>
              </w:rPr>
              <w:t xml:space="preserve">przez LGD. Udzielone </w:t>
            </w:r>
            <w:r w:rsidR="00A77688">
              <w:rPr>
                <w:rFonts w:asciiTheme="majorHAnsi" w:hAnsiTheme="majorHAnsi" w:cstheme="majorHAnsi"/>
              </w:rPr>
              <w:t>dofinansowania</w:t>
            </w:r>
            <w:r w:rsidR="00A77688" w:rsidRPr="00F011C5">
              <w:rPr>
                <w:rFonts w:asciiTheme="majorHAnsi" w:hAnsiTheme="majorHAnsi" w:cstheme="majorHAnsi"/>
              </w:rPr>
              <w:t xml:space="preserve"> </w:t>
            </w:r>
            <w:r w:rsidRPr="00F011C5">
              <w:rPr>
                <w:rFonts w:asciiTheme="majorHAnsi" w:hAnsiTheme="majorHAnsi" w:cstheme="majorHAnsi"/>
              </w:rPr>
              <w:t xml:space="preserve">przeznaczone zostaną przede wszystkim na projekty zwiększające ofertę wsparcia dziennego </w:t>
            </w:r>
            <w:r w:rsidR="00130CB5">
              <w:rPr>
                <w:rFonts w:asciiTheme="majorHAnsi" w:hAnsiTheme="majorHAnsi" w:cstheme="majorHAnsi"/>
              </w:rPr>
              <w:t xml:space="preserve"> dla</w:t>
            </w:r>
            <w:r w:rsidR="00C62173">
              <w:rPr>
                <w:rFonts w:asciiTheme="majorHAnsi" w:hAnsiTheme="majorHAnsi" w:cstheme="majorHAnsi"/>
              </w:rPr>
              <w:t xml:space="preserve"> </w:t>
            </w:r>
            <w:r w:rsidRPr="00F011C5">
              <w:rPr>
                <w:rFonts w:asciiTheme="majorHAnsi" w:hAnsiTheme="majorHAnsi" w:cstheme="majorHAnsi"/>
              </w:rPr>
              <w:t>seniorów. Dodatkowo w ramach grantów będą mogły być realizowane przedsięwzięcia obejmujące:  świadczone w społeczności lokalnej, jak np. usługi asystenckie, opiekuńcze, specjalistyczne i inne; oferty opieki wytchnieniowej dla osób wymagających wsparcia w codziennym funkcjonowaniu (m.in. seniorów, osób z niepełnosprawnościami, długotrwale i ciężko chorych) oraz ich opiekunów; rodzinnych form pieczy zastępczej (w tym upowszechnianie zawodowych rodzin zastępczych); formy specjalistycznego wsparcia rodzin zastępczych i adopcyjnych; formy specjalistycznego wsparcia dla osób doświadczających przemocy; usługi na rzecz osób uzależnionych od alkoholu i/lub innych substancji psychoaktywnych;</w:t>
            </w:r>
          </w:p>
        </w:tc>
      </w:tr>
      <w:tr w:rsidR="007E1BAD" w:rsidRPr="00F011C5" w14:paraId="308FEA97" w14:textId="77777777" w:rsidTr="00FA20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4" w:type="dxa"/>
          </w:tcPr>
          <w:p w14:paraId="77B4D677"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Wskaźniki przedsięwzięcia</w:t>
            </w:r>
          </w:p>
        </w:tc>
        <w:tc>
          <w:tcPr>
            <w:tcW w:w="8576" w:type="dxa"/>
          </w:tcPr>
          <w:p w14:paraId="587F9482" w14:textId="262FB781" w:rsidR="00B70013" w:rsidRPr="00F011C5" w:rsidRDefault="00B70013" w:rsidP="002A3A9A">
            <w:pPr>
              <w:pStyle w:val="Akapitzlist"/>
              <w:numPr>
                <w:ilvl w:val="0"/>
                <w:numId w:val="20"/>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PLKLCO02 - Liczba osób objętych usługami świadczonymi w społeczności lokalnej w programie – </w:t>
            </w:r>
            <w:r w:rsidR="00AA7E7D">
              <w:rPr>
                <w:rFonts w:asciiTheme="majorHAnsi" w:hAnsiTheme="majorHAnsi" w:cstheme="majorHAnsi"/>
              </w:rPr>
              <w:t>80</w:t>
            </w:r>
            <w:r w:rsidR="000E5E78" w:rsidRPr="00F011C5">
              <w:rPr>
                <w:rFonts w:asciiTheme="majorHAnsi" w:hAnsiTheme="majorHAnsi" w:cstheme="majorHAnsi"/>
              </w:rPr>
              <w:t xml:space="preserve"> </w:t>
            </w:r>
            <w:r w:rsidRPr="00F011C5">
              <w:rPr>
                <w:rFonts w:asciiTheme="majorHAnsi" w:hAnsiTheme="majorHAnsi" w:cstheme="majorHAnsi"/>
              </w:rPr>
              <w:t>osób</w:t>
            </w:r>
          </w:p>
          <w:p w14:paraId="404818A7" w14:textId="445B1E0A" w:rsidR="007E1BAD" w:rsidRPr="00F011C5" w:rsidRDefault="00B70013" w:rsidP="002A3A9A">
            <w:pPr>
              <w:pStyle w:val="Akapitzlist"/>
              <w:numPr>
                <w:ilvl w:val="0"/>
                <w:numId w:val="20"/>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EECO12 – Liczba osób z niepełnosprawnościami objętych wsparciem w programie – 40 osób</w:t>
            </w:r>
          </w:p>
          <w:p w14:paraId="6CAEF5CF" w14:textId="2DEF40D7" w:rsidR="00B70013" w:rsidRDefault="00B70013" w:rsidP="002A3A9A">
            <w:pPr>
              <w:pStyle w:val="Akapitzlist"/>
              <w:numPr>
                <w:ilvl w:val="0"/>
                <w:numId w:val="20"/>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Liczba zrealizowanych </w:t>
            </w:r>
            <w:r w:rsidR="00A77688">
              <w:rPr>
                <w:rFonts w:asciiTheme="majorHAnsi" w:hAnsiTheme="majorHAnsi" w:cstheme="majorHAnsi"/>
              </w:rPr>
              <w:t>operacji</w:t>
            </w:r>
            <w:r w:rsidR="00E12581" w:rsidRPr="00F011C5">
              <w:rPr>
                <w:rFonts w:asciiTheme="majorHAnsi" w:hAnsiTheme="majorHAnsi" w:cstheme="majorHAnsi"/>
              </w:rPr>
              <w:t xml:space="preserve"> </w:t>
            </w:r>
            <w:r w:rsidRPr="00F011C5">
              <w:rPr>
                <w:rFonts w:asciiTheme="majorHAnsi" w:hAnsiTheme="majorHAnsi" w:cstheme="majorHAnsi"/>
              </w:rPr>
              <w:t>z zakresu świadczenia usług społecznych – 10 szt.</w:t>
            </w:r>
          </w:p>
          <w:p w14:paraId="6F948A70" w14:textId="5C31F206" w:rsidR="002B2F14" w:rsidRPr="00F011C5" w:rsidRDefault="002B2F14" w:rsidP="002A3A9A">
            <w:pPr>
              <w:pStyle w:val="Akapitzlist"/>
              <w:numPr>
                <w:ilvl w:val="0"/>
                <w:numId w:val="20"/>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t>PL0CO04 - Wspierane strategie rozwoju lokalnego kierowanego przez społeczność – 1 szt.</w:t>
            </w:r>
          </w:p>
        </w:tc>
      </w:tr>
      <w:tr w:rsidR="007E1BAD" w:rsidRPr="00F011C5" w14:paraId="63801B22" w14:textId="77777777" w:rsidTr="00FA200E">
        <w:tc>
          <w:tcPr>
            <w:cnfStyle w:val="001000000000" w:firstRow="0" w:lastRow="0" w:firstColumn="1" w:lastColumn="0" w:oddVBand="0" w:evenVBand="0" w:oddHBand="0" w:evenHBand="0" w:firstRowFirstColumn="0" w:firstRowLastColumn="0" w:lastRowFirstColumn="0" w:lastRowLastColumn="0"/>
            <w:tcW w:w="1844" w:type="dxa"/>
          </w:tcPr>
          <w:p w14:paraId="1C277F18"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Beneficjenci</w:t>
            </w:r>
          </w:p>
        </w:tc>
        <w:tc>
          <w:tcPr>
            <w:tcW w:w="8576" w:type="dxa"/>
          </w:tcPr>
          <w:p w14:paraId="01E1AF49" w14:textId="58EA4497" w:rsidR="00185418" w:rsidRPr="00651DFC" w:rsidRDefault="00185418" w:rsidP="00185418">
            <w:pPr>
              <w:cnfStyle w:val="000000000000" w:firstRow="0" w:lastRow="0" w:firstColumn="0" w:lastColumn="0" w:oddVBand="0" w:evenVBand="0" w:oddHBand="0" w:evenHBand="0" w:firstRowFirstColumn="0" w:firstRowLastColumn="0" w:lastRowFirstColumn="0" w:lastRowLastColumn="0"/>
            </w:pPr>
            <w:r>
              <w:t xml:space="preserve">Jednostki organizacyjne działające w imieniu jednostek samorządu terytorialnego, Jednostki Samorządu Terytorialnego </w:t>
            </w:r>
            <w:r w:rsidRPr="00651DFC">
              <w:t>pod warunkiem deinstytucjonalizacji us</w:t>
            </w:r>
            <w:r w:rsidRPr="00651DFC">
              <w:rPr>
                <w:rFonts w:hint="eastAsia"/>
              </w:rPr>
              <w:t>ł</w:t>
            </w:r>
            <w:r w:rsidRPr="00651DFC">
              <w:t>ug (w oparciu o Og</w:t>
            </w:r>
            <w:r w:rsidRPr="00651DFC">
              <w:rPr>
                <w:rFonts w:hint="eastAsia"/>
              </w:rPr>
              <w:t>ó</w:t>
            </w:r>
            <w:r w:rsidRPr="00651DFC">
              <w:t>lnoeuropejskie wytyczne</w:t>
            </w:r>
            <w:r>
              <w:t xml:space="preserve"> </w:t>
            </w:r>
            <w:r w:rsidRPr="00651DFC">
              <w:t>dotycz</w:t>
            </w:r>
            <w:r w:rsidRPr="00651DFC">
              <w:rPr>
                <w:rFonts w:hint="eastAsia"/>
              </w:rPr>
              <w:t>ą</w:t>
            </w:r>
            <w:r w:rsidRPr="00651DFC">
              <w:t>ce przej</w:t>
            </w:r>
            <w:r w:rsidRPr="00651DFC">
              <w:rPr>
                <w:rFonts w:hint="eastAsia"/>
              </w:rPr>
              <w:t>ś</w:t>
            </w:r>
            <w:r w:rsidRPr="00651DFC">
              <w:t xml:space="preserve">cia od opieki instytucjonalnej do opieki </w:t>
            </w:r>
            <w:r w:rsidRPr="00651DFC">
              <w:rPr>
                <w:rFonts w:hint="eastAsia"/>
              </w:rPr>
              <w:t>ś</w:t>
            </w:r>
            <w:r w:rsidRPr="00651DFC">
              <w:t>wiadczonej na poziomie lokalnych</w:t>
            </w:r>
          </w:p>
          <w:p w14:paraId="32438633" w14:textId="6F124449" w:rsidR="007E1BAD" w:rsidRPr="00185418" w:rsidRDefault="00185418" w:rsidP="00185418">
            <w:pPr>
              <w:cnfStyle w:val="000000000000" w:firstRow="0" w:lastRow="0" w:firstColumn="0" w:lastColumn="0" w:oddVBand="0" w:evenVBand="0" w:oddHBand="0" w:evenHBand="0" w:firstRowFirstColumn="0" w:firstRowLastColumn="0" w:lastRowFirstColumn="0" w:lastRowLastColumn="0"/>
              <w:rPr>
                <w:b/>
              </w:rPr>
            </w:pPr>
            <w:r w:rsidRPr="00651DFC">
              <w:t>spo</w:t>
            </w:r>
            <w:r w:rsidRPr="00651DFC">
              <w:rPr>
                <w:rFonts w:hint="eastAsia"/>
              </w:rPr>
              <w:t>ł</w:t>
            </w:r>
            <w:r w:rsidRPr="00651DFC">
              <w:t>eczno</w:t>
            </w:r>
            <w:r w:rsidRPr="00651DFC">
              <w:rPr>
                <w:rFonts w:hint="eastAsia"/>
              </w:rPr>
              <w:t>ś</w:t>
            </w:r>
            <w:r w:rsidRPr="00651DFC">
              <w:t>ci</w:t>
            </w:r>
            <w:r>
              <w:t>), Organizacje pozarządowe</w:t>
            </w:r>
          </w:p>
        </w:tc>
      </w:tr>
      <w:tr w:rsidR="007E1BAD" w:rsidRPr="00F011C5" w14:paraId="6D417ACC" w14:textId="77777777" w:rsidTr="00FA20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4" w:type="dxa"/>
          </w:tcPr>
          <w:p w14:paraId="449DC191"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Grupy docelowe</w:t>
            </w:r>
          </w:p>
        </w:tc>
        <w:tc>
          <w:tcPr>
            <w:tcW w:w="8576" w:type="dxa"/>
          </w:tcPr>
          <w:p w14:paraId="7317A5D3" w14:textId="0B7FBAB8" w:rsidR="007E1BAD" w:rsidRPr="00F011C5" w:rsidRDefault="00787611"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Seniorzy</w:t>
            </w:r>
            <w:r w:rsidR="00EC6F57" w:rsidRPr="00F011C5">
              <w:rPr>
                <w:rFonts w:asciiTheme="majorHAnsi" w:hAnsiTheme="majorHAnsi" w:cstheme="majorHAnsi"/>
              </w:rPr>
              <w:t xml:space="preserve"> i oraz opiekunowie faktyczni</w:t>
            </w:r>
          </w:p>
        </w:tc>
      </w:tr>
      <w:tr w:rsidR="007E1BAD" w:rsidRPr="00F011C5" w14:paraId="5A897669" w14:textId="77777777" w:rsidTr="00FA200E">
        <w:tc>
          <w:tcPr>
            <w:cnfStyle w:val="001000000000" w:firstRow="0" w:lastRow="0" w:firstColumn="1" w:lastColumn="0" w:oddVBand="0" w:evenVBand="0" w:oddHBand="0" w:evenHBand="0" w:firstRowFirstColumn="0" w:firstRowLastColumn="0" w:lastRowFirstColumn="0" w:lastRowLastColumn="0"/>
            <w:tcW w:w="1844" w:type="dxa"/>
          </w:tcPr>
          <w:p w14:paraId="52EE8119"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Sposób realizacji</w:t>
            </w:r>
          </w:p>
        </w:tc>
        <w:tc>
          <w:tcPr>
            <w:tcW w:w="8576" w:type="dxa"/>
          </w:tcPr>
          <w:p w14:paraId="22DB84FC" w14:textId="2E562DDF" w:rsidR="007E1BAD" w:rsidRPr="00F011C5" w:rsidRDefault="00A77688"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Tryb konkursowy</w:t>
            </w:r>
          </w:p>
        </w:tc>
      </w:tr>
      <w:tr w:rsidR="007E1BAD" w:rsidRPr="00F011C5" w14:paraId="69BAA189" w14:textId="77777777" w:rsidTr="00FA20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4" w:type="dxa"/>
          </w:tcPr>
          <w:p w14:paraId="66908331"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Budżet</w:t>
            </w:r>
          </w:p>
        </w:tc>
        <w:tc>
          <w:tcPr>
            <w:tcW w:w="8576" w:type="dxa"/>
          </w:tcPr>
          <w:p w14:paraId="5105E1F7" w14:textId="023D1EF1" w:rsidR="007E1BAD" w:rsidRPr="00F011C5" w:rsidRDefault="00C03DAA"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€ 634 117,33</w:t>
            </w:r>
          </w:p>
        </w:tc>
      </w:tr>
      <w:tr w:rsidR="007E1BAD" w:rsidRPr="00F011C5" w14:paraId="20A37350" w14:textId="77777777" w:rsidTr="00FA200E">
        <w:tc>
          <w:tcPr>
            <w:cnfStyle w:val="001000000000" w:firstRow="0" w:lastRow="0" w:firstColumn="1" w:lastColumn="0" w:oddVBand="0" w:evenVBand="0" w:oddHBand="0" w:evenHBand="0" w:firstRowFirstColumn="0" w:firstRowLastColumn="0" w:lastRowFirstColumn="0" w:lastRowLastColumn="0"/>
            <w:tcW w:w="1844" w:type="dxa"/>
          </w:tcPr>
          <w:p w14:paraId="37D3F8AF"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Harmonogram realizacji</w:t>
            </w:r>
          </w:p>
        </w:tc>
        <w:tc>
          <w:tcPr>
            <w:tcW w:w="8576" w:type="dxa"/>
          </w:tcPr>
          <w:p w14:paraId="59F82B56" w14:textId="2F8CBC94" w:rsidR="007E1BAD" w:rsidRPr="00F011C5" w:rsidRDefault="005B7B6C"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 Zgodnie z harmonogramem naboru wniosków</w:t>
            </w:r>
          </w:p>
        </w:tc>
      </w:tr>
      <w:tr w:rsidR="007E1BAD" w:rsidRPr="00F011C5" w14:paraId="34A4A60D" w14:textId="77777777" w:rsidTr="00FA20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4" w:type="dxa"/>
          </w:tcPr>
          <w:p w14:paraId="0BA3BB3C"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Warunki finansowania</w:t>
            </w:r>
          </w:p>
        </w:tc>
        <w:tc>
          <w:tcPr>
            <w:tcW w:w="8576" w:type="dxa"/>
          </w:tcPr>
          <w:p w14:paraId="2352A585" w14:textId="2F526395" w:rsidR="007E1BAD" w:rsidRPr="00F011C5" w:rsidRDefault="00EC6F57"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Zgodnie z zadami określonymi w programie</w:t>
            </w:r>
          </w:p>
        </w:tc>
      </w:tr>
      <w:tr w:rsidR="00B70013" w:rsidRPr="00F011C5" w14:paraId="410035AD" w14:textId="77777777" w:rsidTr="00FA200E">
        <w:tc>
          <w:tcPr>
            <w:cnfStyle w:val="001000000000" w:firstRow="0" w:lastRow="0" w:firstColumn="1" w:lastColumn="0" w:oddVBand="0" w:evenVBand="0" w:oddHBand="0" w:evenHBand="0" w:firstRowFirstColumn="0" w:firstRowLastColumn="0" w:lastRowFirstColumn="0" w:lastRowLastColumn="0"/>
            <w:tcW w:w="1844" w:type="dxa"/>
          </w:tcPr>
          <w:p w14:paraId="2B83062F" w14:textId="77777777" w:rsidR="00B70013" w:rsidRPr="00F011C5" w:rsidRDefault="00B70013" w:rsidP="002A3A9A">
            <w:pPr>
              <w:spacing w:line="276" w:lineRule="auto"/>
              <w:rPr>
                <w:rFonts w:asciiTheme="majorHAnsi" w:hAnsiTheme="majorHAnsi" w:cstheme="majorHAnsi"/>
              </w:rPr>
            </w:pPr>
            <w:r w:rsidRPr="00F011C5">
              <w:rPr>
                <w:rFonts w:asciiTheme="majorHAnsi" w:hAnsiTheme="majorHAnsi" w:cstheme="majorHAnsi"/>
              </w:rPr>
              <w:t>Rola LGD w realizacji przedsięwzięcia</w:t>
            </w:r>
          </w:p>
        </w:tc>
        <w:tc>
          <w:tcPr>
            <w:tcW w:w="8576" w:type="dxa"/>
          </w:tcPr>
          <w:p w14:paraId="5C90FB29" w14:textId="144B45BD" w:rsidR="00B70013" w:rsidRPr="00F011C5" w:rsidRDefault="00B70013"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W przypadku zadań o charakterze nie inwestycyjnym, kluczowe będą działania animacyjne i informacyjne, w tym bezpośrednie dotarcie do potencjalnych beneficjentów, posiadających potencjał do realizacji operacji. W ramach działań animacyjnych LGD będzie zabiegało, aby operacje realizowane przez beneficjentów nie były oddzielnymi bytami, a wspólnie się uzupełniały i przede wszystkim nie powielały realizowanych zadań.</w:t>
            </w:r>
          </w:p>
        </w:tc>
      </w:tr>
      <w:tr w:rsidR="00B70013" w:rsidRPr="00F011C5" w14:paraId="1E7635C5" w14:textId="77777777" w:rsidTr="00FA20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4" w:type="dxa"/>
          </w:tcPr>
          <w:p w14:paraId="40180943" w14:textId="77777777" w:rsidR="00B70013" w:rsidRPr="00F011C5" w:rsidRDefault="00B70013" w:rsidP="002A3A9A">
            <w:pPr>
              <w:spacing w:line="276" w:lineRule="auto"/>
              <w:rPr>
                <w:rFonts w:asciiTheme="majorHAnsi" w:hAnsiTheme="majorHAnsi" w:cstheme="majorHAnsi"/>
              </w:rPr>
            </w:pPr>
            <w:r w:rsidRPr="00F011C5">
              <w:rPr>
                <w:rFonts w:asciiTheme="majorHAnsi" w:hAnsiTheme="majorHAnsi" w:cstheme="majorHAnsi"/>
              </w:rPr>
              <w:t>Partnerstwo i współpraca</w:t>
            </w:r>
          </w:p>
        </w:tc>
        <w:tc>
          <w:tcPr>
            <w:tcW w:w="8576" w:type="dxa"/>
          </w:tcPr>
          <w:p w14:paraId="752819E4" w14:textId="3619A4A0" w:rsidR="00B70013" w:rsidRPr="00F011C5" w:rsidRDefault="00B70013"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W ramach przedsięwzięcia realizowane będą projekty partnerskie.</w:t>
            </w:r>
          </w:p>
        </w:tc>
      </w:tr>
      <w:tr w:rsidR="00C03DAA" w:rsidRPr="00F011C5" w14:paraId="0FD0A3C3" w14:textId="77777777" w:rsidTr="00FA200E">
        <w:tc>
          <w:tcPr>
            <w:cnfStyle w:val="001000000000" w:firstRow="0" w:lastRow="0" w:firstColumn="1" w:lastColumn="0" w:oddVBand="0" w:evenVBand="0" w:oddHBand="0" w:evenHBand="0" w:firstRowFirstColumn="0" w:firstRowLastColumn="0" w:lastRowFirstColumn="0" w:lastRowLastColumn="0"/>
            <w:tcW w:w="1844" w:type="dxa"/>
          </w:tcPr>
          <w:p w14:paraId="37F97672" w14:textId="77777777" w:rsidR="00C03DAA" w:rsidRPr="00F011C5" w:rsidRDefault="00C03DAA" w:rsidP="002A3A9A">
            <w:pPr>
              <w:spacing w:line="276" w:lineRule="auto"/>
              <w:rPr>
                <w:rFonts w:asciiTheme="majorHAnsi" w:hAnsiTheme="majorHAnsi" w:cstheme="majorHAnsi"/>
              </w:rPr>
            </w:pPr>
            <w:r w:rsidRPr="00F011C5">
              <w:rPr>
                <w:rFonts w:asciiTheme="majorHAnsi" w:hAnsiTheme="majorHAnsi" w:cstheme="majorHAnsi"/>
              </w:rPr>
              <w:t>Innowacyjność przedsięwzięcia</w:t>
            </w:r>
          </w:p>
        </w:tc>
        <w:tc>
          <w:tcPr>
            <w:tcW w:w="8576" w:type="dxa"/>
          </w:tcPr>
          <w:p w14:paraId="7841CFDF" w14:textId="7EECDF5D" w:rsidR="00C03DAA" w:rsidRPr="00F011C5" w:rsidRDefault="00C03DAA"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LGD prowadzić będzie działania animacyjne na rzecz innowacyjności projektów w kontekście lokalnym, poprzez rekomendację w zakresie korzystania z wzorców innowacji społecznych. W ramach kryteriów wyboru premiowane będą projekty </w:t>
            </w:r>
            <w:r w:rsidR="00420073" w:rsidRPr="00F011C5">
              <w:rPr>
                <w:rFonts w:asciiTheme="majorHAnsi" w:hAnsiTheme="majorHAnsi" w:cstheme="majorHAnsi"/>
              </w:rPr>
              <w:t>innowacyjne</w:t>
            </w:r>
            <w:r w:rsidRPr="00F011C5">
              <w:rPr>
                <w:rFonts w:asciiTheme="majorHAnsi" w:hAnsiTheme="majorHAnsi" w:cstheme="majorHAnsi"/>
              </w:rPr>
              <w:t>.</w:t>
            </w:r>
          </w:p>
        </w:tc>
      </w:tr>
      <w:tr w:rsidR="00B70013" w:rsidRPr="00F011C5" w14:paraId="7E85E391" w14:textId="77777777" w:rsidTr="00FA20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4" w:type="dxa"/>
          </w:tcPr>
          <w:p w14:paraId="52272C28" w14:textId="77777777" w:rsidR="00B70013" w:rsidRPr="00F011C5" w:rsidRDefault="00B70013" w:rsidP="002A3A9A">
            <w:pPr>
              <w:spacing w:line="276" w:lineRule="auto"/>
              <w:rPr>
                <w:rFonts w:asciiTheme="majorHAnsi" w:hAnsiTheme="majorHAnsi" w:cstheme="majorHAnsi"/>
              </w:rPr>
            </w:pPr>
            <w:r w:rsidRPr="00F011C5">
              <w:rPr>
                <w:rFonts w:asciiTheme="majorHAnsi" w:hAnsiTheme="majorHAnsi" w:cstheme="majorHAnsi"/>
              </w:rPr>
              <w:t>Wsparcie grup w niekorzystnej sytuacji</w:t>
            </w:r>
          </w:p>
        </w:tc>
        <w:tc>
          <w:tcPr>
            <w:tcW w:w="8576" w:type="dxa"/>
          </w:tcPr>
          <w:p w14:paraId="43D5DCD6" w14:textId="3C0F4187" w:rsidR="00B70013" w:rsidRPr="00F011C5" w:rsidRDefault="00B70013"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Projekty realizowane w ramach przedsięwzięcia skierowane będą do seniorów i opiekunów faktycznych .</w:t>
            </w:r>
          </w:p>
        </w:tc>
      </w:tr>
    </w:tbl>
    <w:p w14:paraId="6A5D4272" w14:textId="4B5148BD" w:rsidR="007E1BAD" w:rsidRPr="00F011C5" w:rsidRDefault="007E1BAD" w:rsidP="002A3A9A">
      <w:pPr>
        <w:spacing w:after="0" w:line="276" w:lineRule="auto"/>
        <w:rPr>
          <w:rFonts w:asciiTheme="majorHAnsi" w:hAnsiTheme="majorHAnsi" w:cstheme="majorHAnsi"/>
        </w:rPr>
      </w:pPr>
    </w:p>
    <w:p w14:paraId="08605C25" w14:textId="77777777" w:rsidR="007E1BAD" w:rsidRPr="00F011C5" w:rsidRDefault="007E1BAD" w:rsidP="002A3A9A">
      <w:pPr>
        <w:spacing w:after="0" w:line="276" w:lineRule="auto"/>
        <w:rPr>
          <w:rFonts w:asciiTheme="majorHAnsi" w:hAnsiTheme="majorHAnsi" w:cstheme="majorHAnsi"/>
        </w:rPr>
      </w:pPr>
      <w:r w:rsidRPr="00F011C5">
        <w:rPr>
          <w:rFonts w:asciiTheme="majorHAnsi" w:hAnsiTheme="majorHAnsi" w:cstheme="majorHAnsi"/>
        </w:rPr>
        <w:br w:type="page"/>
      </w:r>
    </w:p>
    <w:tbl>
      <w:tblPr>
        <w:tblStyle w:val="Tabelasiatki4akcent21"/>
        <w:tblW w:w="0" w:type="auto"/>
        <w:tblLook w:val="04A0" w:firstRow="1" w:lastRow="0" w:firstColumn="1" w:lastColumn="0" w:noHBand="0" w:noVBand="1"/>
      </w:tblPr>
      <w:tblGrid>
        <w:gridCol w:w="1879"/>
        <w:gridCol w:w="8315"/>
      </w:tblGrid>
      <w:tr w:rsidR="007E1BAD" w:rsidRPr="00F011C5" w14:paraId="312E2861" w14:textId="77777777" w:rsidTr="006F64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4" w:type="dxa"/>
            <w:gridSpan w:val="2"/>
          </w:tcPr>
          <w:p w14:paraId="7FFD3D86" w14:textId="77777777" w:rsidR="007E1BAD" w:rsidRPr="00F011C5" w:rsidRDefault="007E1BAD" w:rsidP="002A3A9A">
            <w:pPr>
              <w:spacing w:line="276" w:lineRule="auto"/>
              <w:jc w:val="center"/>
              <w:rPr>
                <w:rFonts w:asciiTheme="majorHAnsi" w:hAnsiTheme="majorHAnsi" w:cstheme="majorHAnsi"/>
              </w:rPr>
            </w:pPr>
            <w:r w:rsidRPr="00F011C5">
              <w:rPr>
                <w:rFonts w:asciiTheme="majorHAnsi" w:hAnsiTheme="majorHAnsi" w:cstheme="majorHAnsi"/>
              </w:rPr>
              <w:lastRenderedPageBreak/>
              <w:t>OPIS PRZEDSIĘWZIĘCIA</w:t>
            </w:r>
          </w:p>
        </w:tc>
      </w:tr>
      <w:tr w:rsidR="007E1BAD" w:rsidRPr="00F011C5" w14:paraId="532516D2"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52CFDDE4"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Nazwa przedsięwzięcia</w:t>
            </w:r>
          </w:p>
        </w:tc>
        <w:tc>
          <w:tcPr>
            <w:tcW w:w="8315" w:type="dxa"/>
          </w:tcPr>
          <w:p w14:paraId="0B8046B4" w14:textId="74433275" w:rsidR="007E1BAD" w:rsidRPr="00F011C5" w:rsidRDefault="00861FBB"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P.2.1.2. Tworzenie i rozwój infrastruktury usług społecznych</w:t>
            </w:r>
          </w:p>
        </w:tc>
      </w:tr>
      <w:tr w:rsidR="00B70013" w:rsidRPr="00F011C5" w14:paraId="573C7F95"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24412204" w14:textId="77777777" w:rsidR="00B70013" w:rsidRPr="00F011C5" w:rsidRDefault="00B70013" w:rsidP="002A3A9A">
            <w:pPr>
              <w:spacing w:line="276" w:lineRule="auto"/>
              <w:rPr>
                <w:rFonts w:asciiTheme="majorHAnsi" w:hAnsiTheme="majorHAnsi" w:cstheme="majorHAnsi"/>
              </w:rPr>
            </w:pPr>
            <w:r w:rsidRPr="00F011C5">
              <w:rPr>
                <w:rFonts w:asciiTheme="majorHAnsi" w:hAnsiTheme="majorHAnsi" w:cstheme="majorHAnsi"/>
              </w:rPr>
              <w:t>Charakterystyka przedsięwzięcia</w:t>
            </w:r>
          </w:p>
        </w:tc>
        <w:tc>
          <w:tcPr>
            <w:tcW w:w="8315" w:type="dxa"/>
          </w:tcPr>
          <w:p w14:paraId="71C2BF94" w14:textId="30519975" w:rsidR="00B70013" w:rsidRPr="00F011C5" w:rsidRDefault="00B70013"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W ramach projektu realizowane będą przedsięwzięcia mające na celu przede wszystkim rozwój infrastruktury społecznej na rzecz społeczności lokalnych, w tym domów/klubów seniora, oraz domów/klubów sąsiedzkich, gdzie lokalne samorządy posiadające rozbudowaną infrastrukturę budynków publicznych (np. świetlice wiejskie, domy kultury, biblioteki, siedziby OSP) wspólnie z organizacjami pozarządowymi przystosowywać będą obiekty do świadczenia usług społecznych. Dodatkowo w ramach przedsięwzięcia środki skierowane będą mogły być również na: rozwój infrastruktury społecznej, w ramach której świadczone są specjalistyczne usługi opiekuńcze, w szczególności skierowane do osób z niepełnosprawnościami, długotrwale i ciężko chorych lub seniorów; rozwój form mieszkalnictwa na rzecz włączenia społecznego m.in. mieszkalnictwa, wspomaganego (treningowego i wspieranego) oraz chronionego; poprawę warunków w istniejących obiektach infrastruktury społecznej, w tym dostosowanie do standardów takich obiektów jak: placówki opiekuńczo-wychowawcze; rozwój środowiskowej infrastruktury społecznej skierowanej do osób z niepełnosprawnościami np. domów samopomocy, warsztatów terapii zajęciowej czy zakładów aktywności zawodowej; rozwój infrastruktury na rzecz osób w kryzysie bezdomności (schroniska, noclegownie, ogrzewalnie).</w:t>
            </w:r>
          </w:p>
        </w:tc>
      </w:tr>
      <w:tr w:rsidR="00B70013" w:rsidRPr="00F011C5" w14:paraId="69238B4A"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46F769D8" w14:textId="77777777" w:rsidR="00B70013" w:rsidRPr="00F011C5" w:rsidRDefault="00B70013" w:rsidP="002A3A9A">
            <w:pPr>
              <w:spacing w:line="276" w:lineRule="auto"/>
              <w:rPr>
                <w:rFonts w:asciiTheme="majorHAnsi" w:hAnsiTheme="majorHAnsi" w:cstheme="majorHAnsi"/>
              </w:rPr>
            </w:pPr>
            <w:r w:rsidRPr="00F011C5">
              <w:rPr>
                <w:rFonts w:asciiTheme="majorHAnsi" w:hAnsiTheme="majorHAnsi" w:cstheme="majorHAnsi"/>
              </w:rPr>
              <w:t>Wskaźniki przedsięwzięcia</w:t>
            </w:r>
          </w:p>
        </w:tc>
        <w:tc>
          <w:tcPr>
            <w:tcW w:w="8315" w:type="dxa"/>
          </w:tcPr>
          <w:p w14:paraId="5FF1D9B1" w14:textId="3AE42C57" w:rsidR="00B70013" w:rsidRPr="00F011C5" w:rsidRDefault="00B70013" w:rsidP="002A3A9A">
            <w:pPr>
              <w:pStyle w:val="Akapitzlist"/>
              <w:numPr>
                <w:ilvl w:val="0"/>
                <w:numId w:val="20"/>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PLRO205 - Liczba wspartych obiektów, w których realizowane są usługi społeczne </w:t>
            </w:r>
            <w:r w:rsidR="00420073" w:rsidRPr="00F011C5">
              <w:rPr>
                <w:rFonts w:asciiTheme="majorHAnsi" w:hAnsiTheme="majorHAnsi" w:cstheme="majorHAnsi"/>
              </w:rPr>
              <w:t>– 4 sztuki</w:t>
            </w:r>
          </w:p>
          <w:p w14:paraId="5E6E5A0D" w14:textId="4D834182" w:rsidR="00C03DAA" w:rsidRPr="00F011C5" w:rsidRDefault="00B70013" w:rsidP="002A3A9A">
            <w:pPr>
              <w:pStyle w:val="Akapitzlist"/>
              <w:numPr>
                <w:ilvl w:val="0"/>
                <w:numId w:val="20"/>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RCO080 - Wspierane strategie rozwoju lokalnego kierowanego przez społeczność </w:t>
            </w:r>
            <w:r w:rsidR="00420073" w:rsidRPr="00F011C5">
              <w:rPr>
                <w:rFonts w:asciiTheme="majorHAnsi" w:hAnsiTheme="majorHAnsi" w:cstheme="majorHAnsi"/>
              </w:rPr>
              <w:t>– 1 sztuka</w:t>
            </w:r>
          </w:p>
          <w:p w14:paraId="1CA460D5" w14:textId="2150A064" w:rsidR="00B70013" w:rsidRPr="00F011C5" w:rsidRDefault="00B70013" w:rsidP="002A3A9A">
            <w:pPr>
              <w:pStyle w:val="Akapitzlist"/>
              <w:numPr>
                <w:ilvl w:val="0"/>
                <w:numId w:val="20"/>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RCO074 - Ludność objęta projektami w ramach strategii zintegrowanego rozwoju terytorialnego </w:t>
            </w:r>
            <w:r w:rsidR="00420073" w:rsidRPr="00F011C5">
              <w:rPr>
                <w:rFonts w:asciiTheme="majorHAnsi" w:hAnsiTheme="majorHAnsi" w:cstheme="majorHAnsi"/>
              </w:rPr>
              <w:t>– 80 osób</w:t>
            </w:r>
          </w:p>
        </w:tc>
      </w:tr>
      <w:tr w:rsidR="00B70013" w:rsidRPr="00F011C5" w14:paraId="14F6CF8A"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13A393C4" w14:textId="77777777" w:rsidR="00B70013" w:rsidRPr="00F011C5" w:rsidRDefault="00B70013" w:rsidP="002A3A9A">
            <w:pPr>
              <w:spacing w:line="276" w:lineRule="auto"/>
              <w:rPr>
                <w:rFonts w:asciiTheme="majorHAnsi" w:hAnsiTheme="majorHAnsi" w:cstheme="majorHAnsi"/>
              </w:rPr>
            </w:pPr>
            <w:r w:rsidRPr="00F011C5">
              <w:rPr>
                <w:rFonts w:asciiTheme="majorHAnsi" w:hAnsiTheme="majorHAnsi" w:cstheme="majorHAnsi"/>
              </w:rPr>
              <w:t>Beneficjenci</w:t>
            </w:r>
          </w:p>
        </w:tc>
        <w:tc>
          <w:tcPr>
            <w:tcW w:w="8315" w:type="dxa"/>
          </w:tcPr>
          <w:p w14:paraId="05687FAD" w14:textId="12D507F6" w:rsidR="00B70013" w:rsidRPr="00F011C5" w:rsidRDefault="00E94D90" w:rsidP="00E94D9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E94D90">
              <w:rPr>
                <w:rFonts w:asciiTheme="majorHAnsi" w:hAnsiTheme="majorHAnsi" w:cstheme="majorHAnsi"/>
              </w:rPr>
              <w:t>Jednostki organizacyjne działające w imieniu jednostek samorządu terytorialnego, Jednostki Samorządu Terytorialnego, Organizacje pozarządowe</w:t>
            </w:r>
          </w:p>
        </w:tc>
      </w:tr>
      <w:tr w:rsidR="00B70013" w:rsidRPr="00F011C5" w14:paraId="0297F547"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5B84A3BE" w14:textId="77777777" w:rsidR="00B70013" w:rsidRPr="00F011C5" w:rsidRDefault="00B70013" w:rsidP="002A3A9A">
            <w:pPr>
              <w:spacing w:line="276" w:lineRule="auto"/>
              <w:rPr>
                <w:rFonts w:asciiTheme="majorHAnsi" w:hAnsiTheme="majorHAnsi" w:cstheme="majorHAnsi"/>
              </w:rPr>
            </w:pPr>
            <w:r w:rsidRPr="00F011C5">
              <w:rPr>
                <w:rFonts w:asciiTheme="majorHAnsi" w:hAnsiTheme="majorHAnsi" w:cstheme="majorHAnsi"/>
              </w:rPr>
              <w:t>Grupy docelowe</w:t>
            </w:r>
          </w:p>
        </w:tc>
        <w:tc>
          <w:tcPr>
            <w:tcW w:w="8315" w:type="dxa"/>
          </w:tcPr>
          <w:p w14:paraId="0A8A9C39" w14:textId="690695F7" w:rsidR="00B70013" w:rsidRPr="00F011C5" w:rsidRDefault="00B70013"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Seniorzy, opiekunowie osób niesamodzielnych</w:t>
            </w:r>
          </w:p>
        </w:tc>
      </w:tr>
      <w:tr w:rsidR="00B70013" w:rsidRPr="00F011C5" w14:paraId="0423C5FD"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7B62630D" w14:textId="77777777" w:rsidR="00B70013" w:rsidRPr="00F011C5" w:rsidRDefault="00B70013" w:rsidP="002A3A9A">
            <w:pPr>
              <w:spacing w:line="276" w:lineRule="auto"/>
              <w:rPr>
                <w:rFonts w:asciiTheme="majorHAnsi" w:hAnsiTheme="majorHAnsi" w:cstheme="majorHAnsi"/>
              </w:rPr>
            </w:pPr>
            <w:r w:rsidRPr="00F011C5">
              <w:rPr>
                <w:rFonts w:asciiTheme="majorHAnsi" w:hAnsiTheme="majorHAnsi" w:cstheme="majorHAnsi"/>
              </w:rPr>
              <w:t>Sposób realizacji</w:t>
            </w:r>
          </w:p>
        </w:tc>
        <w:tc>
          <w:tcPr>
            <w:tcW w:w="8315" w:type="dxa"/>
          </w:tcPr>
          <w:p w14:paraId="087ED0FA" w14:textId="30A53830" w:rsidR="00B70013" w:rsidRPr="00F011C5" w:rsidRDefault="00B70013"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Tryb konkursowy</w:t>
            </w:r>
          </w:p>
        </w:tc>
      </w:tr>
      <w:tr w:rsidR="00B70013" w:rsidRPr="00F011C5" w14:paraId="73901ECA"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6B6F331B" w14:textId="77777777" w:rsidR="00B70013" w:rsidRPr="00F011C5" w:rsidRDefault="00B70013" w:rsidP="002A3A9A">
            <w:pPr>
              <w:spacing w:line="276" w:lineRule="auto"/>
              <w:rPr>
                <w:rFonts w:asciiTheme="majorHAnsi" w:hAnsiTheme="majorHAnsi" w:cstheme="majorHAnsi"/>
              </w:rPr>
            </w:pPr>
            <w:r w:rsidRPr="00F011C5">
              <w:rPr>
                <w:rFonts w:asciiTheme="majorHAnsi" w:hAnsiTheme="majorHAnsi" w:cstheme="majorHAnsi"/>
              </w:rPr>
              <w:t>Budżet</w:t>
            </w:r>
          </w:p>
        </w:tc>
        <w:tc>
          <w:tcPr>
            <w:tcW w:w="8315" w:type="dxa"/>
          </w:tcPr>
          <w:p w14:paraId="2408757E" w14:textId="763DFA83" w:rsidR="00B70013" w:rsidRPr="00F011C5" w:rsidRDefault="00C03DAA"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€ 317 058,67</w:t>
            </w:r>
          </w:p>
        </w:tc>
      </w:tr>
      <w:tr w:rsidR="00B70013" w:rsidRPr="00F011C5" w14:paraId="781B620A"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7AFA182D" w14:textId="77777777" w:rsidR="00B70013" w:rsidRPr="00F011C5" w:rsidRDefault="00B70013" w:rsidP="002A3A9A">
            <w:pPr>
              <w:spacing w:line="276" w:lineRule="auto"/>
              <w:rPr>
                <w:rFonts w:asciiTheme="majorHAnsi" w:hAnsiTheme="majorHAnsi" w:cstheme="majorHAnsi"/>
              </w:rPr>
            </w:pPr>
            <w:r w:rsidRPr="00F011C5">
              <w:rPr>
                <w:rFonts w:asciiTheme="majorHAnsi" w:hAnsiTheme="majorHAnsi" w:cstheme="majorHAnsi"/>
              </w:rPr>
              <w:t>Harmonogram realizacji</w:t>
            </w:r>
          </w:p>
        </w:tc>
        <w:tc>
          <w:tcPr>
            <w:tcW w:w="8315" w:type="dxa"/>
          </w:tcPr>
          <w:p w14:paraId="677E6CA8" w14:textId="26509FBB" w:rsidR="00B70013" w:rsidRPr="00F011C5" w:rsidRDefault="005B7B6C"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 Zgodnie z harmonogramem naboru wniosków</w:t>
            </w:r>
          </w:p>
        </w:tc>
      </w:tr>
      <w:tr w:rsidR="007E1BAD" w:rsidRPr="00F011C5" w14:paraId="0DA6AF05"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7BC86D09"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Warunki finansowania</w:t>
            </w:r>
          </w:p>
        </w:tc>
        <w:tc>
          <w:tcPr>
            <w:tcW w:w="8315" w:type="dxa"/>
          </w:tcPr>
          <w:p w14:paraId="530BFAF0" w14:textId="6D52BD57" w:rsidR="007E1BAD" w:rsidRPr="00F011C5" w:rsidRDefault="00910111"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Zgodnie z zadami określonymi w programie.</w:t>
            </w:r>
          </w:p>
        </w:tc>
      </w:tr>
      <w:tr w:rsidR="00420073" w:rsidRPr="00F011C5" w14:paraId="0C43032F"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4E950086" w14:textId="77777777" w:rsidR="00420073" w:rsidRPr="00F011C5" w:rsidRDefault="00420073" w:rsidP="00420073">
            <w:pPr>
              <w:spacing w:line="276" w:lineRule="auto"/>
              <w:rPr>
                <w:rFonts w:asciiTheme="majorHAnsi" w:hAnsiTheme="majorHAnsi" w:cstheme="majorHAnsi"/>
              </w:rPr>
            </w:pPr>
            <w:r w:rsidRPr="00F011C5">
              <w:rPr>
                <w:rFonts w:asciiTheme="majorHAnsi" w:hAnsiTheme="majorHAnsi" w:cstheme="majorHAnsi"/>
              </w:rPr>
              <w:t>Rola LGD w realizacji przedsięwzięcia</w:t>
            </w:r>
          </w:p>
        </w:tc>
        <w:tc>
          <w:tcPr>
            <w:tcW w:w="8315" w:type="dxa"/>
          </w:tcPr>
          <w:p w14:paraId="4541E6E0" w14:textId="70B1C0D3" w:rsidR="00420073" w:rsidRPr="00F011C5" w:rsidRDefault="00420073" w:rsidP="0042007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Działania informacyjne i animacyjne skierowane do potencjalnych beneficjentów.</w:t>
            </w:r>
          </w:p>
        </w:tc>
      </w:tr>
      <w:tr w:rsidR="00420073" w:rsidRPr="00F011C5" w14:paraId="1929BCA6"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01DDD375" w14:textId="77777777" w:rsidR="00420073" w:rsidRPr="00F011C5" w:rsidRDefault="00420073" w:rsidP="00420073">
            <w:pPr>
              <w:spacing w:line="276" w:lineRule="auto"/>
              <w:rPr>
                <w:rFonts w:asciiTheme="majorHAnsi" w:hAnsiTheme="majorHAnsi" w:cstheme="majorHAnsi"/>
              </w:rPr>
            </w:pPr>
            <w:r w:rsidRPr="00F011C5">
              <w:rPr>
                <w:rFonts w:asciiTheme="majorHAnsi" w:hAnsiTheme="majorHAnsi" w:cstheme="majorHAnsi"/>
              </w:rPr>
              <w:t>Partnerstwo i współpraca</w:t>
            </w:r>
          </w:p>
        </w:tc>
        <w:tc>
          <w:tcPr>
            <w:tcW w:w="8315" w:type="dxa"/>
          </w:tcPr>
          <w:p w14:paraId="3605D784" w14:textId="1F35D1A4" w:rsidR="00420073" w:rsidRPr="00F011C5" w:rsidRDefault="00420073" w:rsidP="0042007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W ramach przedsięwzięcia realizowane będą projekty partnerskie.</w:t>
            </w:r>
          </w:p>
        </w:tc>
      </w:tr>
      <w:tr w:rsidR="00420073" w:rsidRPr="00F011C5" w14:paraId="46A5DFBE"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7136E0AD" w14:textId="77777777" w:rsidR="00420073" w:rsidRPr="00F011C5" w:rsidRDefault="00420073" w:rsidP="00420073">
            <w:pPr>
              <w:spacing w:line="276" w:lineRule="auto"/>
              <w:rPr>
                <w:rFonts w:asciiTheme="majorHAnsi" w:hAnsiTheme="majorHAnsi" w:cstheme="majorHAnsi"/>
              </w:rPr>
            </w:pPr>
            <w:r w:rsidRPr="00F011C5">
              <w:rPr>
                <w:rFonts w:asciiTheme="majorHAnsi" w:hAnsiTheme="majorHAnsi" w:cstheme="majorHAnsi"/>
              </w:rPr>
              <w:t>Innowacyjność przedsięwzięcia</w:t>
            </w:r>
          </w:p>
        </w:tc>
        <w:tc>
          <w:tcPr>
            <w:tcW w:w="8315" w:type="dxa"/>
          </w:tcPr>
          <w:p w14:paraId="61564BC6" w14:textId="6EB853AC" w:rsidR="00420073" w:rsidRPr="00F011C5" w:rsidRDefault="00420073" w:rsidP="0042007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Nie dotyczy</w:t>
            </w:r>
          </w:p>
        </w:tc>
      </w:tr>
      <w:tr w:rsidR="00420073" w:rsidRPr="00F011C5" w14:paraId="46D3C472"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64855CAE" w14:textId="77777777" w:rsidR="00420073" w:rsidRPr="00F011C5" w:rsidRDefault="00420073" w:rsidP="00420073">
            <w:pPr>
              <w:spacing w:line="276" w:lineRule="auto"/>
              <w:rPr>
                <w:rFonts w:asciiTheme="majorHAnsi" w:hAnsiTheme="majorHAnsi" w:cstheme="majorHAnsi"/>
              </w:rPr>
            </w:pPr>
            <w:r w:rsidRPr="00F011C5">
              <w:rPr>
                <w:rFonts w:asciiTheme="majorHAnsi" w:hAnsiTheme="majorHAnsi" w:cstheme="majorHAnsi"/>
              </w:rPr>
              <w:t>Wsparcie grup w niekorzystnej sytuacji</w:t>
            </w:r>
          </w:p>
        </w:tc>
        <w:tc>
          <w:tcPr>
            <w:tcW w:w="8315" w:type="dxa"/>
          </w:tcPr>
          <w:p w14:paraId="6B416530" w14:textId="5E0633E9" w:rsidR="00420073" w:rsidRPr="00F011C5" w:rsidRDefault="00420073" w:rsidP="0042007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Projekty realizowane w ramach przedsięwzięcia skierowane będą do seniorów i opiekunów faktycznych.</w:t>
            </w:r>
          </w:p>
        </w:tc>
      </w:tr>
    </w:tbl>
    <w:p w14:paraId="2D117AB5" w14:textId="77777777" w:rsidR="007E1BAD" w:rsidRPr="00F011C5" w:rsidRDefault="007E1BAD" w:rsidP="002A3A9A">
      <w:pPr>
        <w:spacing w:after="0" w:line="276" w:lineRule="auto"/>
        <w:rPr>
          <w:rFonts w:asciiTheme="majorHAnsi" w:hAnsiTheme="majorHAnsi" w:cstheme="majorHAnsi"/>
        </w:rPr>
      </w:pPr>
      <w:r w:rsidRPr="00F011C5">
        <w:rPr>
          <w:rFonts w:asciiTheme="majorHAnsi" w:hAnsiTheme="majorHAnsi" w:cstheme="majorHAnsi"/>
        </w:rPr>
        <w:br w:type="page"/>
      </w:r>
    </w:p>
    <w:tbl>
      <w:tblPr>
        <w:tblStyle w:val="Tabelasiatki4akcent21"/>
        <w:tblW w:w="0" w:type="auto"/>
        <w:tblLook w:val="04A0" w:firstRow="1" w:lastRow="0" w:firstColumn="1" w:lastColumn="0" w:noHBand="0" w:noVBand="1"/>
      </w:tblPr>
      <w:tblGrid>
        <w:gridCol w:w="1879"/>
        <w:gridCol w:w="8315"/>
      </w:tblGrid>
      <w:tr w:rsidR="007E1BAD" w:rsidRPr="00F011C5" w14:paraId="789528D8" w14:textId="77777777" w:rsidTr="006F64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4" w:type="dxa"/>
            <w:gridSpan w:val="2"/>
          </w:tcPr>
          <w:p w14:paraId="6C32EC03" w14:textId="77777777" w:rsidR="007E1BAD" w:rsidRPr="00F011C5" w:rsidRDefault="007E1BAD" w:rsidP="002A3A9A">
            <w:pPr>
              <w:spacing w:line="276" w:lineRule="auto"/>
              <w:jc w:val="center"/>
              <w:rPr>
                <w:rFonts w:asciiTheme="majorHAnsi" w:hAnsiTheme="majorHAnsi" w:cstheme="majorHAnsi"/>
              </w:rPr>
            </w:pPr>
            <w:r w:rsidRPr="00F011C5">
              <w:rPr>
                <w:rFonts w:asciiTheme="majorHAnsi" w:hAnsiTheme="majorHAnsi" w:cstheme="majorHAnsi"/>
              </w:rPr>
              <w:lastRenderedPageBreak/>
              <w:t>OPIS PRZEDSIĘWZIĘCIA</w:t>
            </w:r>
          </w:p>
        </w:tc>
      </w:tr>
      <w:tr w:rsidR="007E1BAD" w:rsidRPr="00F011C5" w14:paraId="0F811864"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0D4CED1E"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Nazwa przedsięwzięcia</w:t>
            </w:r>
          </w:p>
        </w:tc>
        <w:tc>
          <w:tcPr>
            <w:tcW w:w="8315" w:type="dxa"/>
          </w:tcPr>
          <w:p w14:paraId="5B315B1C" w14:textId="69E4AF0C" w:rsidR="007E1BAD" w:rsidRPr="00F011C5" w:rsidRDefault="00861FBB"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P.2.1.3. Wsparcie dla inicjatyw ograniczających marginalizację społeczną mieszkańców obszarów wiejskich</w:t>
            </w:r>
          </w:p>
        </w:tc>
      </w:tr>
      <w:tr w:rsidR="007E1BAD" w:rsidRPr="00F011C5" w14:paraId="1C631FF9"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7C7C1F4E"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Charakterystyka przedsięwzięcia</w:t>
            </w:r>
          </w:p>
        </w:tc>
        <w:tc>
          <w:tcPr>
            <w:tcW w:w="8315" w:type="dxa"/>
          </w:tcPr>
          <w:p w14:paraId="40C9E501" w14:textId="2F0267BC" w:rsidR="007E1BAD" w:rsidRPr="00F011C5" w:rsidRDefault="00C03DAA"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highlight w:val="yellow"/>
              </w:rPr>
            </w:pPr>
            <w:r w:rsidRPr="00F011C5">
              <w:rPr>
                <w:rFonts w:asciiTheme="majorHAnsi" w:hAnsiTheme="majorHAnsi" w:cstheme="majorHAnsi"/>
              </w:rPr>
              <w:t xml:space="preserve">W ramach przedsięwzięcia realizowane będą operacje obejmujące zwiększenie oferty usług społecznych dla seniorów na terenach wiejskich oraz podniesienie umiejętności opiekunów faktycznych. Planowane wsparcie </w:t>
            </w:r>
            <w:r w:rsidR="00161566" w:rsidRPr="00F011C5">
              <w:rPr>
                <w:rFonts w:asciiTheme="majorHAnsi" w:hAnsiTheme="majorHAnsi" w:cstheme="majorHAnsi"/>
              </w:rPr>
              <w:t>przewiduje realizację projektów jak najbardziej zbliżonych do bezpośrednich odbiorów, a wiec w małych miejscowościach, gdzie oferta dla seniorów jest najmniej dostępna. W projektach przewiduje się wykorzystanie istniejącej infrastruktury publicznej tj. świetlice, domy kultury, biblioteki czy siedziby OSP.</w:t>
            </w:r>
          </w:p>
        </w:tc>
      </w:tr>
      <w:tr w:rsidR="006E3A4D" w:rsidRPr="00F011C5" w14:paraId="69D9C2FA"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21CE474F" w14:textId="77777777" w:rsidR="006E3A4D" w:rsidRPr="00F011C5" w:rsidRDefault="006E3A4D" w:rsidP="002A3A9A">
            <w:pPr>
              <w:spacing w:line="276" w:lineRule="auto"/>
              <w:rPr>
                <w:rFonts w:asciiTheme="majorHAnsi" w:hAnsiTheme="majorHAnsi" w:cstheme="majorHAnsi"/>
              </w:rPr>
            </w:pPr>
            <w:r w:rsidRPr="00F011C5">
              <w:rPr>
                <w:rFonts w:asciiTheme="majorHAnsi" w:hAnsiTheme="majorHAnsi" w:cstheme="majorHAnsi"/>
              </w:rPr>
              <w:t>Wskaźniki przedsięwzięcia</w:t>
            </w:r>
          </w:p>
        </w:tc>
        <w:tc>
          <w:tcPr>
            <w:tcW w:w="8315" w:type="dxa"/>
          </w:tcPr>
          <w:p w14:paraId="652DF295" w14:textId="4D914E05" w:rsidR="006E3A4D" w:rsidRPr="00F011C5" w:rsidRDefault="006E3A4D" w:rsidP="002A3A9A">
            <w:pPr>
              <w:pStyle w:val="Akapitzlist"/>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Liczba operacji skierowanych do </w:t>
            </w:r>
            <w:r w:rsidR="00C03DAA" w:rsidRPr="00F011C5">
              <w:rPr>
                <w:rFonts w:asciiTheme="majorHAnsi" w:hAnsiTheme="majorHAnsi" w:cstheme="majorHAnsi"/>
              </w:rPr>
              <w:t>seniorów</w:t>
            </w:r>
            <w:r w:rsidRPr="00F011C5">
              <w:rPr>
                <w:rFonts w:asciiTheme="majorHAnsi" w:hAnsiTheme="majorHAnsi" w:cstheme="majorHAnsi"/>
              </w:rPr>
              <w:t xml:space="preserve"> – 3</w:t>
            </w:r>
            <w:r w:rsidR="00067514">
              <w:rPr>
                <w:rFonts w:asciiTheme="majorHAnsi" w:hAnsiTheme="majorHAnsi" w:cstheme="majorHAnsi"/>
              </w:rPr>
              <w:t xml:space="preserve"> sztuk</w:t>
            </w:r>
          </w:p>
          <w:p w14:paraId="2EC03B8F" w14:textId="53080B8C" w:rsidR="006E3A4D" w:rsidRPr="00F011C5" w:rsidRDefault="006E3A4D" w:rsidP="002A3A9A">
            <w:pPr>
              <w:pStyle w:val="Akapitzlist"/>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Liczna operacji innowacyjnych – 2</w:t>
            </w:r>
            <w:r w:rsidR="00067514">
              <w:rPr>
                <w:rFonts w:asciiTheme="majorHAnsi" w:hAnsiTheme="majorHAnsi" w:cstheme="majorHAnsi"/>
              </w:rPr>
              <w:t xml:space="preserve"> sztuk</w:t>
            </w:r>
          </w:p>
          <w:p w14:paraId="01926FDB" w14:textId="31DCFB9C" w:rsidR="006E3A4D" w:rsidRPr="00F011C5" w:rsidRDefault="006E3A4D" w:rsidP="00420073">
            <w:pPr>
              <w:pStyle w:val="Akapitzlist"/>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Liczba osób objętych wsparciem – </w:t>
            </w:r>
            <w:r w:rsidR="00C03DAA" w:rsidRPr="00F011C5">
              <w:rPr>
                <w:rFonts w:asciiTheme="majorHAnsi" w:hAnsiTheme="majorHAnsi" w:cstheme="majorHAnsi"/>
              </w:rPr>
              <w:t>90</w:t>
            </w:r>
            <w:r w:rsidR="00067514">
              <w:rPr>
                <w:rFonts w:asciiTheme="majorHAnsi" w:hAnsiTheme="majorHAnsi" w:cstheme="majorHAnsi"/>
              </w:rPr>
              <w:t xml:space="preserve"> sztuk</w:t>
            </w:r>
          </w:p>
        </w:tc>
      </w:tr>
      <w:tr w:rsidR="006E3A4D" w:rsidRPr="00F011C5" w14:paraId="76943F02"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6219E748" w14:textId="77777777" w:rsidR="006E3A4D" w:rsidRPr="00F011C5" w:rsidRDefault="006E3A4D" w:rsidP="002A3A9A">
            <w:pPr>
              <w:spacing w:line="276" w:lineRule="auto"/>
              <w:rPr>
                <w:rFonts w:asciiTheme="majorHAnsi" w:hAnsiTheme="majorHAnsi" w:cstheme="majorHAnsi"/>
              </w:rPr>
            </w:pPr>
            <w:r w:rsidRPr="00F011C5">
              <w:rPr>
                <w:rFonts w:asciiTheme="majorHAnsi" w:hAnsiTheme="majorHAnsi" w:cstheme="majorHAnsi"/>
              </w:rPr>
              <w:t>Beneficjenci</w:t>
            </w:r>
          </w:p>
        </w:tc>
        <w:tc>
          <w:tcPr>
            <w:tcW w:w="8315" w:type="dxa"/>
          </w:tcPr>
          <w:p w14:paraId="16CAA121" w14:textId="4F1A6A28" w:rsidR="006E3A4D" w:rsidRPr="00F011C5" w:rsidRDefault="006E3A4D"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organizacje pozarządowe</w:t>
            </w:r>
          </w:p>
        </w:tc>
      </w:tr>
      <w:tr w:rsidR="006E3A4D" w:rsidRPr="00F011C5" w14:paraId="46AA1D0D"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30422FA1" w14:textId="77777777" w:rsidR="006E3A4D" w:rsidRPr="00F011C5" w:rsidRDefault="006E3A4D" w:rsidP="002A3A9A">
            <w:pPr>
              <w:spacing w:line="276" w:lineRule="auto"/>
              <w:rPr>
                <w:rFonts w:asciiTheme="majorHAnsi" w:hAnsiTheme="majorHAnsi" w:cstheme="majorHAnsi"/>
              </w:rPr>
            </w:pPr>
            <w:r w:rsidRPr="00F011C5">
              <w:rPr>
                <w:rFonts w:asciiTheme="majorHAnsi" w:hAnsiTheme="majorHAnsi" w:cstheme="majorHAnsi"/>
              </w:rPr>
              <w:t>Grupy docelowe</w:t>
            </w:r>
          </w:p>
        </w:tc>
        <w:tc>
          <w:tcPr>
            <w:tcW w:w="8315" w:type="dxa"/>
          </w:tcPr>
          <w:p w14:paraId="762A0FB9" w14:textId="3AA1EA22" w:rsidR="006E3A4D" w:rsidRPr="00F011C5" w:rsidRDefault="006E3A4D"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Mieszkańcy obszaru objętego LSR, z szczególnym uwzględnieniem </w:t>
            </w:r>
            <w:r w:rsidR="00C03DAA" w:rsidRPr="00F011C5">
              <w:rPr>
                <w:rFonts w:asciiTheme="majorHAnsi" w:hAnsiTheme="majorHAnsi" w:cstheme="majorHAnsi"/>
              </w:rPr>
              <w:t>seniorów i opiekunów osób niesamodzielnych.</w:t>
            </w:r>
          </w:p>
        </w:tc>
      </w:tr>
      <w:tr w:rsidR="006E3A4D" w:rsidRPr="00F011C5" w14:paraId="164254A7"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1A8CF92F" w14:textId="77777777" w:rsidR="006E3A4D" w:rsidRPr="00F011C5" w:rsidRDefault="006E3A4D" w:rsidP="002A3A9A">
            <w:pPr>
              <w:spacing w:line="276" w:lineRule="auto"/>
              <w:rPr>
                <w:rFonts w:asciiTheme="majorHAnsi" w:hAnsiTheme="majorHAnsi" w:cstheme="majorHAnsi"/>
              </w:rPr>
            </w:pPr>
            <w:r w:rsidRPr="00F011C5">
              <w:rPr>
                <w:rFonts w:asciiTheme="majorHAnsi" w:hAnsiTheme="majorHAnsi" w:cstheme="majorHAnsi"/>
              </w:rPr>
              <w:t>Sposób realizacji</w:t>
            </w:r>
          </w:p>
        </w:tc>
        <w:tc>
          <w:tcPr>
            <w:tcW w:w="8315" w:type="dxa"/>
          </w:tcPr>
          <w:p w14:paraId="2D404921" w14:textId="712D8739" w:rsidR="006E3A4D" w:rsidRPr="00F011C5" w:rsidRDefault="006E3A4D"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Tryb konkursowy</w:t>
            </w:r>
          </w:p>
        </w:tc>
      </w:tr>
      <w:tr w:rsidR="006E3A4D" w:rsidRPr="00F011C5" w14:paraId="4B8E6A15"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09B64018" w14:textId="77777777" w:rsidR="006E3A4D" w:rsidRPr="00F011C5" w:rsidRDefault="006E3A4D" w:rsidP="002A3A9A">
            <w:pPr>
              <w:spacing w:line="276" w:lineRule="auto"/>
              <w:rPr>
                <w:rFonts w:asciiTheme="majorHAnsi" w:hAnsiTheme="majorHAnsi" w:cstheme="majorHAnsi"/>
              </w:rPr>
            </w:pPr>
            <w:r w:rsidRPr="00F011C5">
              <w:rPr>
                <w:rFonts w:asciiTheme="majorHAnsi" w:hAnsiTheme="majorHAnsi" w:cstheme="majorHAnsi"/>
              </w:rPr>
              <w:t>Budżet</w:t>
            </w:r>
          </w:p>
        </w:tc>
        <w:tc>
          <w:tcPr>
            <w:tcW w:w="8315" w:type="dxa"/>
          </w:tcPr>
          <w:p w14:paraId="2FC59FC1" w14:textId="6009E7B1" w:rsidR="006E3A4D" w:rsidRPr="00F011C5" w:rsidRDefault="006E3A4D"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 </w:t>
            </w:r>
            <w:r w:rsidR="00A27162">
              <w:rPr>
                <w:rFonts w:asciiTheme="majorHAnsi" w:hAnsiTheme="majorHAnsi" w:cstheme="majorHAnsi"/>
              </w:rPr>
              <w:t xml:space="preserve"> 45 000,00</w:t>
            </w:r>
          </w:p>
        </w:tc>
      </w:tr>
      <w:tr w:rsidR="006E3A4D" w:rsidRPr="00F011C5" w14:paraId="2D3F74D4"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31887F99" w14:textId="77777777" w:rsidR="006E3A4D" w:rsidRPr="00F011C5" w:rsidRDefault="006E3A4D" w:rsidP="002A3A9A">
            <w:pPr>
              <w:spacing w:line="276" w:lineRule="auto"/>
              <w:rPr>
                <w:rFonts w:asciiTheme="majorHAnsi" w:hAnsiTheme="majorHAnsi" w:cstheme="majorHAnsi"/>
              </w:rPr>
            </w:pPr>
            <w:r w:rsidRPr="00F011C5">
              <w:rPr>
                <w:rFonts w:asciiTheme="majorHAnsi" w:hAnsiTheme="majorHAnsi" w:cstheme="majorHAnsi"/>
              </w:rPr>
              <w:t>Harmonogram realizacji</w:t>
            </w:r>
          </w:p>
        </w:tc>
        <w:tc>
          <w:tcPr>
            <w:tcW w:w="8315" w:type="dxa"/>
          </w:tcPr>
          <w:p w14:paraId="5C93CD7F" w14:textId="1933C723" w:rsidR="006E3A4D" w:rsidRPr="00F011C5" w:rsidRDefault="005B7B6C"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 Zgodnie z harmonogramem naboru wniosków</w:t>
            </w:r>
          </w:p>
        </w:tc>
      </w:tr>
      <w:tr w:rsidR="006E3A4D" w:rsidRPr="00F011C5" w14:paraId="75D218A6"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49B028D9" w14:textId="77777777" w:rsidR="006E3A4D" w:rsidRPr="00F011C5" w:rsidRDefault="006E3A4D" w:rsidP="002A3A9A">
            <w:pPr>
              <w:spacing w:line="276" w:lineRule="auto"/>
              <w:rPr>
                <w:rFonts w:asciiTheme="majorHAnsi" w:hAnsiTheme="majorHAnsi" w:cstheme="majorHAnsi"/>
              </w:rPr>
            </w:pPr>
            <w:r w:rsidRPr="00F011C5">
              <w:rPr>
                <w:rFonts w:asciiTheme="majorHAnsi" w:hAnsiTheme="majorHAnsi" w:cstheme="majorHAnsi"/>
              </w:rPr>
              <w:t>Warunki finansowania</w:t>
            </w:r>
          </w:p>
        </w:tc>
        <w:tc>
          <w:tcPr>
            <w:tcW w:w="8315" w:type="dxa"/>
          </w:tcPr>
          <w:p w14:paraId="67C85E55" w14:textId="13924E04" w:rsidR="006E3A4D" w:rsidRPr="00F011C5" w:rsidRDefault="006E3A4D"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 do 100% kosztów kwalifikowalnych </w:t>
            </w:r>
          </w:p>
          <w:p w14:paraId="061BDBF6" w14:textId="4D21BCFD" w:rsidR="006E3A4D" w:rsidRPr="00F011C5" w:rsidRDefault="006E3A4D"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Wsparcie w ramach przedsięwzięcia udzielane będzie zgodnie obowiązującymi przepisami.</w:t>
            </w:r>
          </w:p>
        </w:tc>
      </w:tr>
      <w:tr w:rsidR="006E3A4D" w:rsidRPr="00F011C5" w14:paraId="6E984718"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18087F8F" w14:textId="77777777" w:rsidR="006E3A4D" w:rsidRPr="00F011C5" w:rsidRDefault="006E3A4D" w:rsidP="002A3A9A">
            <w:pPr>
              <w:spacing w:line="276" w:lineRule="auto"/>
              <w:rPr>
                <w:rFonts w:asciiTheme="majorHAnsi" w:hAnsiTheme="majorHAnsi" w:cstheme="majorHAnsi"/>
              </w:rPr>
            </w:pPr>
            <w:r w:rsidRPr="00F011C5">
              <w:rPr>
                <w:rFonts w:asciiTheme="majorHAnsi" w:hAnsiTheme="majorHAnsi" w:cstheme="majorHAnsi"/>
              </w:rPr>
              <w:t>Rola LGD w realizacji przedsięwzięcia</w:t>
            </w:r>
          </w:p>
        </w:tc>
        <w:tc>
          <w:tcPr>
            <w:tcW w:w="8315" w:type="dxa"/>
          </w:tcPr>
          <w:p w14:paraId="1912501E" w14:textId="225C06D6" w:rsidR="006E3A4D" w:rsidRPr="00F011C5" w:rsidRDefault="006E3A4D"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W przypadku zadań o charakterze nie inwestycyjnym, kluczowe będą działania animacyjne i informacyjne, w tym bezpośrednie dotarcie do potencjalnych beneficjentów, posiadających potencjał do realizacji operacji. W ramach działań animacyjnych LGD będzie zabiegało, aby operacje realizowane przez beneficjentów nie były oddzielnymi bytami, a wspólnie się uzupełniały i przede wszystkim nie powielały realizowanych zadań.</w:t>
            </w:r>
          </w:p>
        </w:tc>
      </w:tr>
      <w:tr w:rsidR="006E3A4D" w:rsidRPr="00F011C5" w14:paraId="77EC241E"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62EC4666" w14:textId="77777777" w:rsidR="006E3A4D" w:rsidRPr="00F011C5" w:rsidRDefault="006E3A4D" w:rsidP="002A3A9A">
            <w:pPr>
              <w:spacing w:line="276" w:lineRule="auto"/>
              <w:rPr>
                <w:rFonts w:asciiTheme="majorHAnsi" w:hAnsiTheme="majorHAnsi" w:cstheme="majorHAnsi"/>
              </w:rPr>
            </w:pPr>
            <w:r w:rsidRPr="00F011C5">
              <w:rPr>
                <w:rFonts w:asciiTheme="majorHAnsi" w:hAnsiTheme="majorHAnsi" w:cstheme="majorHAnsi"/>
              </w:rPr>
              <w:t>Partnerstwo i współpraca</w:t>
            </w:r>
          </w:p>
        </w:tc>
        <w:tc>
          <w:tcPr>
            <w:tcW w:w="8315" w:type="dxa"/>
          </w:tcPr>
          <w:p w14:paraId="1D559970" w14:textId="7DEFFD0A" w:rsidR="006E3A4D" w:rsidRPr="00F011C5" w:rsidRDefault="006E3A4D"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W ramach kryteriów wyboru premiowane będą operacje wykorzystujące potencjał i zasoby partnerów nieformalnych (w tym JSFP).</w:t>
            </w:r>
          </w:p>
        </w:tc>
      </w:tr>
      <w:tr w:rsidR="006E3A4D" w:rsidRPr="00F011C5" w14:paraId="7B3E8496"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39328936" w14:textId="77777777" w:rsidR="006E3A4D" w:rsidRPr="00F011C5" w:rsidRDefault="006E3A4D" w:rsidP="002A3A9A">
            <w:pPr>
              <w:spacing w:line="276" w:lineRule="auto"/>
              <w:rPr>
                <w:rFonts w:asciiTheme="majorHAnsi" w:hAnsiTheme="majorHAnsi" w:cstheme="majorHAnsi"/>
              </w:rPr>
            </w:pPr>
            <w:r w:rsidRPr="00F011C5">
              <w:rPr>
                <w:rFonts w:asciiTheme="majorHAnsi" w:hAnsiTheme="majorHAnsi" w:cstheme="majorHAnsi"/>
              </w:rPr>
              <w:t>Innowacyjność przedsięwzięcia</w:t>
            </w:r>
          </w:p>
        </w:tc>
        <w:tc>
          <w:tcPr>
            <w:tcW w:w="8315" w:type="dxa"/>
          </w:tcPr>
          <w:p w14:paraId="62C6AF43" w14:textId="07C84214" w:rsidR="006E3A4D" w:rsidRPr="00F011C5" w:rsidRDefault="006E3A4D"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LGD prowadzić będzie działania animacyjne na rzecz innowacyjności projektów w kontekście lokalnym, poprzez rekomendację w zakresie korzystania z wzorców innowacji społecznych. W ramach kryteriów wyboru premiowane będą projekty </w:t>
            </w:r>
            <w:r w:rsidR="00420073" w:rsidRPr="00F011C5">
              <w:rPr>
                <w:rFonts w:asciiTheme="majorHAnsi" w:hAnsiTheme="majorHAnsi" w:cstheme="majorHAnsi"/>
              </w:rPr>
              <w:t>innowacyjne</w:t>
            </w:r>
            <w:r w:rsidRPr="00F011C5">
              <w:rPr>
                <w:rFonts w:asciiTheme="majorHAnsi" w:hAnsiTheme="majorHAnsi" w:cstheme="majorHAnsi"/>
              </w:rPr>
              <w:t>.</w:t>
            </w:r>
          </w:p>
        </w:tc>
      </w:tr>
      <w:tr w:rsidR="006E3A4D" w:rsidRPr="00F011C5" w14:paraId="3CCA73AA"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28717A3C" w14:textId="77777777" w:rsidR="006E3A4D" w:rsidRPr="00F011C5" w:rsidRDefault="006E3A4D" w:rsidP="002A3A9A">
            <w:pPr>
              <w:spacing w:line="276" w:lineRule="auto"/>
              <w:rPr>
                <w:rFonts w:asciiTheme="majorHAnsi" w:hAnsiTheme="majorHAnsi" w:cstheme="majorHAnsi"/>
              </w:rPr>
            </w:pPr>
            <w:r w:rsidRPr="00F011C5">
              <w:rPr>
                <w:rFonts w:asciiTheme="majorHAnsi" w:hAnsiTheme="majorHAnsi" w:cstheme="majorHAnsi"/>
              </w:rPr>
              <w:t>Wsparcie grup w niekorzystnej sytuacji</w:t>
            </w:r>
          </w:p>
        </w:tc>
        <w:tc>
          <w:tcPr>
            <w:tcW w:w="8315" w:type="dxa"/>
          </w:tcPr>
          <w:p w14:paraId="246B207F" w14:textId="42DD6A55" w:rsidR="006E3A4D" w:rsidRPr="00F011C5" w:rsidRDefault="006E3A4D"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Operacje realizowane w ramach przedsięwzięcia </w:t>
            </w:r>
            <w:r w:rsidR="00C03DAA" w:rsidRPr="00F011C5">
              <w:rPr>
                <w:rFonts w:asciiTheme="majorHAnsi" w:hAnsiTheme="majorHAnsi" w:cstheme="majorHAnsi"/>
              </w:rPr>
              <w:t>skierowane będą do seniorów i opiekunów osób niesamodzielnych.</w:t>
            </w:r>
          </w:p>
        </w:tc>
      </w:tr>
    </w:tbl>
    <w:p w14:paraId="4071E38A" w14:textId="72CA596E" w:rsidR="007E1BAD" w:rsidRPr="00F011C5" w:rsidRDefault="007E1BAD" w:rsidP="002A3A9A">
      <w:pPr>
        <w:spacing w:after="0" w:line="276" w:lineRule="auto"/>
        <w:rPr>
          <w:rFonts w:asciiTheme="majorHAnsi" w:hAnsiTheme="majorHAnsi" w:cstheme="majorHAnsi"/>
        </w:rPr>
      </w:pPr>
    </w:p>
    <w:p w14:paraId="57D5BB35" w14:textId="77777777" w:rsidR="007E1BAD" w:rsidRPr="00F011C5" w:rsidRDefault="007E1BAD" w:rsidP="002A3A9A">
      <w:pPr>
        <w:spacing w:after="0" w:line="276" w:lineRule="auto"/>
        <w:rPr>
          <w:rFonts w:asciiTheme="majorHAnsi" w:hAnsiTheme="majorHAnsi" w:cstheme="majorHAnsi"/>
        </w:rPr>
      </w:pPr>
      <w:r w:rsidRPr="00F011C5">
        <w:rPr>
          <w:rFonts w:asciiTheme="majorHAnsi" w:hAnsiTheme="majorHAnsi" w:cstheme="majorHAnsi"/>
        </w:rPr>
        <w:br w:type="page"/>
      </w:r>
    </w:p>
    <w:tbl>
      <w:tblPr>
        <w:tblStyle w:val="Tabelasiatki4akcent21"/>
        <w:tblW w:w="0" w:type="auto"/>
        <w:tblLook w:val="04A0" w:firstRow="1" w:lastRow="0" w:firstColumn="1" w:lastColumn="0" w:noHBand="0" w:noVBand="1"/>
      </w:tblPr>
      <w:tblGrid>
        <w:gridCol w:w="1879"/>
        <w:gridCol w:w="8315"/>
      </w:tblGrid>
      <w:tr w:rsidR="007E1BAD" w:rsidRPr="00F011C5" w14:paraId="5AF9D878" w14:textId="77777777" w:rsidTr="006F64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4" w:type="dxa"/>
            <w:gridSpan w:val="2"/>
          </w:tcPr>
          <w:p w14:paraId="0F9B7C3D" w14:textId="77777777" w:rsidR="007E1BAD" w:rsidRPr="00F011C5" w:rsidRDefault="007E1BAD" w:rsidP="002A3A9A">
            <w:pPr>
              <w:spacing w:line="276" w:lineRule="auto"/>
              <w:jc w:val="center"/>
              <w:rPr>
                <w:rFonts w:asciiTheme="majorHAnsi" w:hAnsiTheme="majorHAnsi" w:cstheme="majorHAnsi"/>
              </w:rPr>
            </w:pPr>
            <w:r w:rsidRPr="00F011C5">
              <w:rPr>
                <w:rFonts w:asciiTheme="majorHAnsi" w:hAnsiTheme="majorHAnsi" w:cstheme="majorHAnsi"/>
              </w:rPr>
              <w:lastRenderedPageBreak/>
              <w:t>OPIS PRZEDSIĘWZIĘCIA</w:t>
            </w:r>
          </w:p>
        </w:tc>
      </w:tr>
      <w:tr w:rsidR="007E1BAD" w:rsidRPr="00F011C5" w14:paraId="2ED45793"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3DF26928"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Nazwa przedsięwzięcia</w:t>
            </w:r>
          </w:p>
        </w:tc>
        <w:tc>
          <w:tcPr>
            <w:tcW w:w="8315" w:type="dxa"/>
          </w:tcPr>
          <w:p w14:paraId="17B8FD26" w14:textId="312CD0F7" w:rsidR="007E1BAD" w:rsidRPr="00F011C5" w:rsidRDefault="00861FBB"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P.2.2.1. Tworzenie i rozwój infrastruktury publicznej z funkcjami społecznymi</w:t>
            </w:r>
          </w:p>
        </w:tc>
      </w:tr>
      <w:tr w:rsidR="007E1BAD" w:rsidRPr="00F011C5" w14:paraId="679E406D"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2A0F813C"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Charakterystyka przedsięwzięcia</w:t>
            </w:r>
          </w:p>
        </w:tc>
        <w:tc>
          <w:tcPr>
            <w:tcW w:w="8315" w:type="dxa"/>
          </w:tcPr>
          <w:p w14:paraId="2FDDB610" w14:textId="1AE84EED" w:rsidR="007E1BAD" w:rsidRPr="00F011C5" w:rsidRDefault="00FD67A0" w:rsidP="00FD67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W ramach przedsięwzięcia realizowane będą inwestycje samorządowe mające na poprawę dostępności infrastruktury społecznej dla mieszkańców, z szczególnym uwzględnieniem infrastruktury społecznej, której wykorzystanie służyć będzie świadczeniu usług społecznych. Realizacja przedsięwzięć zwiększy dostępność do przestrzeni, która może wykorzystywana na cele rekreacyjne, edukacyjne i aktywizacyjne na terenach wiejskich. Zadania realizowane w ramach przedsięwzięcia będą mogły stanowić uzupełnienie lub rozszerzenie oferty obiektów, które będą powstawać w ramach przedsięwzięcia P.2.1.2.</w:t>
            </w:r>
          </w:p>
        </w:tc>
      </w:tr>
      <w:tr w:rsidR="007E1BAD" w:rsidRPr="00F011C5" w14:paraId="13D258C9"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3D1A93C7"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Wskaźniki przedsięwzięcia</w:t>
            </w:r>
          </w:p>
        </w:tc>
        <w:tc>
          <w:tcPr>
            <w:tcW w:w="8315" w:type="dxa"/>
          </w:tcPr>
          <w:p w14:paraId="04DE14D5" w14:textId="0E842A89" w:rsidR="00420073" w:rsidRPr="00EE099F" w:rsidRDefault="00420073" w:rsidP="00067FCD">
            <w:pPr>
              <w:pStyle w:val="Akapitzlist"/>
              <w:numPr>
                <w:ilvl w:val="0"/>
                <w:numId w:val="43"/>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Liczba nowych lub zmodernizowanych obiektów infrastruktury </w:t>
            </w:r>
            <w:r w:rsidR="00FD67A0" w:rsidRPr="00F011C5">
              <w:rPr>
                <w:rFonts w:asciiTheme="majorHAnsi" w:hAnsiTheme="majorHAnsi" w:cstheme="majorHAnsi"/>
              </w:rPr>
              <w:t>społecznej</w:t>
            </w:r>
            <w:r w:rsidRPr="00F011C5">
              <w:rPr>
                <w:rFonts w:asciiTheme="majorHAnsi" w:hAnsiTheme="majorHAnsi" w:cstheme="majorHAnsi"/>
              </w:rPr>
              <w:t xml:space="preserve"> </w:t>
            </w:r>
            <w:r w:rsidRPr="00EE099F">
              <w:rPr>
                <w:rFonts w:asciiTheme="majorHAnsi" w:hAnsiTheme="majorHAnsi" w:cstheme="majorHAnsi"/>
              </w:rPr>
              <w:t>poprawiających dostęp do usług lub infrastruktury seniorom - 5 szt.</w:t>
            </w:r>
          </w:p>
          <w:p w14:paraId="3FA40EA3" w14:textId="27E6D96D" w:rsidR="007E1BAD" w:rsidRPr="00F011C5" w:rsidRDefault="00420073" w:rsidP="00420073">
            <w:pPr>
              <w:pStyle w:val="Akapitzlist"/>
              <w:numPr>
                <w:ilvl w:val="0"/>
                <w:numId w:val="43"/>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Liczba osób korzystających z nowej lub zmodernizowanej infrastruktury </w:t>
            </w:r>
            <w:r w:rsidR="00FD67A0" w:rsidRPr="00F011C5">
              <w:rPr>
                <w:rFonts w:asciiTheme="majorHAnsi" w:hAnsiTheme="majorHAnsi" w:cstheme="majorHAnsi"/>
              </w:rPr>
              <w:t>społecznej</w:t>
            </w:r>
            <w:r w:rsidRPr="00F011C5">
              <w:rPr>
                <w:rFonts w:asciiTheme="majorHAnsi" w:hAnsiTheme="majorHAnsi" w:cstheme="majorHAnsi"/>
              </w:rPr>
              <w:t xml:space="preserve"> – 1000 os.</w:t>
            </w:r>
          </w:p>
        </w:tc>
      </w:tr>
      <w:tr w:rsidR="007E1BAD" w:rsidRPr="00F011C5" w14:paraId="30882151"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07A4DB22"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Beneficjenci</w:t>
            </w:r>
          </w:p>
        </w:tc>
        <w:tc>
          <w:tcPr>
            <w:tcW w:w="8315" w:type="dxa"/>
          </w:tcPr>
          <w:p w14:paraId="5A775F19" w14:textId="556CB09F" w:rsidR="007E1BAD" w:rsidRPr="00F011C5" w:rsidRDefault="00420073"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JSFP</w:t>
            </w:r>
          </w:p>
        </w:tc>
      </w:tr>
      <w:tr w:rsidR="00420073" w:rsidRPr="00F011C5" w14:paraId="1FA0B5E3"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7172F518" w14:textId="77777777" w:rsidR="00420073" w:rsidRPr="00F011C5" w:rsidRDefault="00420073" w:rsidP="00420073">
            <w:pPr>
              <w:spacing w:line="276" w:lineRule="auto"/>
              <w:rPr>
                <w:rFonts w:asciiTheme="majorHAnsi" w:hAnsiTheme="majorHAnsi" w:cstheme="majorHAnsi"/>
              </w:rPr>
            </w:pPr>
            <w:r w:rsidRPr="00F011C5">
              <w:rPr>
                <w:rFonts w:asciiTheme="majorHAnsi" w:hAnsiTheme="majorHAnsi" w:cstheme="majorHAnsi"/>
              </w:rPr>
              <w:t>Grupy docelowe</w:t>
            </w:r>
          </w:p>
        </w:tc>
        <w:tc>
          <w:tcPr>
            <w:tcW w:w="8315" w:type="dxa"/>
          </w:tcPr>
          <w:p w14:paraId="62317D4C" w14:textId="2A09DA4B" w:rsidR="00420073" w:rsidRPr="00F011C5" w:rsidRDefault="00420073" w:rsidP="0042007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Mieszkańcy obszaru objętego LSR, z szczególnym uwzględnieniem seniorów i opiekunów osób niesamodzielnych.</w:t>
            </w:r>
          </w:p>
        </w:tc>
      </w:tr>
      <w:tr w:rsidR="00420073" w:rsidRPr="00F011C5" w14:paraId="63C51363"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3AC4A58B" w14:textId="77777777" w:rsidR="00420073" w:rsidRPr="00F011C5" w:rsidRDefault="00420073" w:rsidP="00420073">
            <w:pPr>
              <w:spacing w:line="276" w:lineRule="auto"/>
              <w:rPr>
                <w:rFonts w:asciiTheme="majorHAnsi" w:hAnsiTheme="majorHAnsi" w:cstheme="majorHAnsi"/>
              </w:rPr>
            </w:pPr>
            <w:r w:rsidRPr="00F011C5">
              <w:rPr>
                <w:rFonts w:asciiTheme="majorHAnsi" w:hAnsiTheme="majorHAnsi" w:cstheme="majorHAnsi"/>
              </w:rPr>
              <w:t>Sposób realizacji</w:t>
            </w:r>
          </w:p>
        </w:tc>
        <w:tc>
          <w:tcPr>
            <w:tcW w:w="8315" w:type="dxa"/>
          </w:tcPr>
          <w:p w14:paraId="250FA1F6" w14:textId="33F77A0D" w:rsidR="00420073" w:rsidRPr="00F011C5" w:rsidRDefault="00420073" w:rsidP="0042007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Tryb konkursowy</w:t>
            </w:r>
          </w:p>
        </w:tc>
      </w:tr>
      <w:tr w:rsidR="00420073" w:rsidRPr="00F011C5" w14:paraId="38EE6FD3"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1A859F93" w14:textId="77777777" w:rsidR="00420073" w:rsidRPr="00F011C5" w:rsidRDefault="00420073" w:rsidP="00420073">
            <w:pPr>
              <w:spacing w:line="276" w:lineRule="auto"/>
              <w:rPr>
                <w:rFonts w:asciiTheme="majorHAnsi" w:hAnsiTheme="majorHAnsi" w:cstheme="majorHAnsi"/>
              </w:rPr>
            </w:pPr>
            <w:r w:rsidRPr="00F011C5">
              <w:rPr>
                <w:rFonts w:asciiTheme="majorHAnsi" w:hAnsiTheme="majorHAnsi" w:cstheme="majorHAnsi"/>
              </w:rPr>
              <w:t>Budżet</w:t>
            </w:r>
          </w:p>
        </w:tc>
        <w:tc>
          <w:tcPr>
            <w:tcW w:w="8315" w:type="dxa"/>
          </w:tcPr>
          <w:p w14:paraId="13477F61" w14:textId="7D1CCF4C" w:rsidR="00420073" w:rsidRPr="00F011C5" w:rsidRDefault="00420073" w:rsidP="0042007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commentRangeStart w:id="51"/>
            <w:r w:rsidRPr="00F011C5">
              <w:rPr>
                <w:rFonts w:asciiTheme="majorHAnsi" w:hAnsiTheme="majorHAnsi" w:cstheme="majorHAnsi"/>
              </w:rPr>
              <w:t xml:space="preserve">€ </w:t>
            </w:r>
            <w:r w:rsidR="00E03C48">
              <w:rPr>
                <w:rFonts w:asciiTheme="majorHAnsi" w:hAnsiTheme="majorHAnsi" w:cstheme="majorHAnsi"/>
              </w:rPr>
              <w:t>260</w:t>
            </w:r>
            <w:r w:rsidRPr="0039622E">
              <w:rPr>
                <w:rFonts w:asciiTheme="majorHAnsi" w:hAnsiTheme="majorHAnsi" w:cstheme="majorHAnsi"/>
              </w:rPr>
              <w:t xml:space="preserve"> 000,00</w:t>
            </w:r>
            <w:commentRangeEnd w:id="51"/>
            <w:r w:rsidR="00E03C48" w:rsidRPr="00F011C5">
              <w:rPr>
                <w:rStyle w:val="Odwoaniedokomentarza"/>
                <w:rFonts w:asciiTheme="majorHAnsi" w:hAnsiTheme="majorHAnsi" w:cstheme="majorHAnsi"/>
                <w:sz w:val="22"/>
                <w:szCs w:val="22"/>
              </w:rPr>
              <w:commentReference w:id="51"/>
            </w:r>
          </w:p>
        </w:tc>
      </w:tr>
      <w:tr w:rsidR="00420073" w:rsidRPr="00F011C5" w14:paraId="6A886DC4"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2E44C559" w14:textId="77777777" w:rsidR="00420073" w:rsidRPr="00F011C5" w:rsidRDefault="00420073" w:rsidP="00420073">
            <w:pPr>
              <w:spacing w:line="276" w:lineRule="auto"/>
              <w:rPr>
                <w:rFonts w:asciiTheme="majorHAnsi" w:hAnsiTheme="majorHAnsi" w:cstheme="majorHAnsi"/>
              </w:rPr>
            </w:pPr>
            <w:r w:rsidRPr="00F011C5">
              <w:rPr>
                <w:rFonts w:asciiTheme="majorHAnsi" w:hAnsiTheme="majorHAnsi" w:cstheme="majorHAnsi"/>
              </w:rPr>
              <w:t>Harmonogram realizacji</w:t>
            </w:r>
          </w:p>
        </w:tc>
        <w:tc>
          <w:tcPr>
            <w:tcW w:w="8315" w:type="dxa"/>
          </w:tcPr>
          <w:p w14:paraId="1F53BD0D" w14:textId="726B3997" w:rsidR="00420073" w:rsidRPr="00F011C5" w:rsidRDefault="005B7B6C" w:rsidP="0042007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 Zgodnie z harmonogramem naboru wniosków</w:t>
            </w:r>
          </w:p>
        </w:tc>
      </w:tr>
      <w:tr w:rsidR="00420073" w:rsidRPr="00F011C5" w14:paraId="460D733F"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49B1BAE2" w14:textId="77777777" w:rsidR="00420073" w:rsidRPr="00F011C5" w:rsidRDefault="00420073" w:rsidP="00420073">
            <w:pPr>
              <w:spacing w:line="276" w:lineRule="auto"/>
              <w:rPr>
                <w:rFonts w:asciiTheme="majorHAnsi" w:hAnsiTheme="majorHAnsi" w:cstheme="majorHAnsi"/>
              </w:rPr>
            </w:pPr>
            <w:r w:rsidRPr="00F011C5">
              <w:rPr>
                <w:rFonts w:asciiTheme="majorHAnsi" w:hAnsiTheme="majorHAnsi" w:cstheme="majorHAnsi"/>
              </w:rPr>
              <w:t>Warunki finansowania</w:t>
            </w:r>
          </w:p>
        </w:tc>
        <w:tc>
          <w:tcPr>
            <w:tcW w:w="8315" w:type="dxa"/>
          </w:tcPr>
          <w:p w14:paraId="425B5D0C" w14:textId="0F287C73" w:rsidR="00420073" w:rsidRPr="00F011C5" w:rsidRDefault="00420073" w:rsidP="0042007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Zgodnie z zadami określonymi w programie.</w:t>
            </w:r>
          </w:p>
        </w:tc>
      </w:tr>
      <w:tr w:rsidR="00420073" w:rsidRPr="00F011C5" w14:paraId="70722A8B"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0D0B0238" w14:textId="77777777" w:rsidR="00420073" w:rsidRPr="00F011C5" w:rsidRDefault="00420073" w:rsidP="00420073">
            <w:pPr>
              <w:spacing w:line="276" w:lineRule="auto"/>
              <w:rPr>
                <w:rFonts w:asciiTheme="majorHAnsi" w:hAnsiTheme="majorHAnsi" w:cstheme="majorHAnsi"/>
              </w:rPr>
            </w:pPr>
            <w:r w:rsidRPr="00F011C5">
              <w:rPr>
                <w:rFonts w:asciiTheme="majorHAnsi" w:hAnsiTheme="majorHAnsi" w:cstheme="majorHAnsi"/>
              </w:rPr>
              <w:t>Rola LGD w realizacji przedsięwzięcia</w:t>
            </w:r>
          </w:p>
        </w:tc>
        <w:tc>
          <w:tcPr>
            <w:tcW w:w="8315" w:type="dxa"/>
          </w:tcPr>
          <w:p w14:paraId="7A60D902" w14:textId="1F3B0BE4" w:rsidR="00420073" w:rsidRPr="00F011C5" w:rsidRDefault="00420073" w:rsidP="0042007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Działania informacyjne i animacyjne skierowane do potencjalnych beneficjentów.</w:t>
            </w:r>
          </w:p>
        </w:tc>
      </w:tr>
      <w:tr w:rsidR="00420073" w:rsidRPr="00F011C5" w14:paraId="29EB9038"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66D70A68" w14:textId="77777777" w:rsidR="00420073" w:rsidRPr="00F011C5" w:rsidRDefault="00420073" w:rsidP="00420073">
            <w:pPr>
              <w:spacing w:line="276" w:lineRule="auto"/>
              <w:rPr>
                <w:rFonts w:asciiTheme="majorHAnsi" w:hAnsiTheme="majorHAnsi" w:cstheme="majorHAnsi"/>
              </w:rPr>
            </w:pPr>
            <w:r w:rsidRPr="00F011C5">
              <w:rPr>
                <w:rFonts w:asciiTheme="majorHAnsi" w:hAnsiTheme="majorHAnsi" w:cstheme="majorHAnsi"/>
              </w:rPr>
              <w:t>Partnerstwo i współpraca</w:t>
            </w:r>
          </w:p>
        </w:tc>
        <w:tc>
          <w:tcPr>
            <w:tcW w:w="8315" w:type="dxa"/>
          </w:tcPr>
          <w:p w14:paraId="62B737FB" w14:textId="7EEE4B27" w:rsidR="00420073" w:rsidRPr="00F011C5" w:rsidRDefault="00420073" w:rsidP="0042007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Nie dotyczy</w:t>
            </w:r>
          </w:p>
        </w:tc>
      </w:tr>
      <w:tr w:rsidR="00420073" w:rsidRPr="00F011C5" w14:paraId="0CEF6770"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4D088DBC" w14:textId="77777777" w:rsidR="00420073" w:rsidRPr="00F011C5" w:rsidRDefault="00420073" w:rsidP="00420073">
            <w:pPr>
              <w:spacing w:line="276" w:lineRule="auto"/>
              <w:rPr>
                <w:rFonts w:asciiTheme="majorHAnsi" w:hAnsiTheme="majorHAnsi" w:cstheme="majorHAnsi"/>
              </w:rPr>
            </w:pPr>
            <w:r w:rsidRPr="00F011C5">
              <w:rPr>
                <w:rFonts w:asciiTheme="majorHAnsi" w:hAnsiTheme="majorHAnsi" w:cstheme="majorHAnsi"/>
              </w:rPr>
              <w:t>Innowacyjność przedsięwzięcia</w:t>
            </w:r>
          </w:p>
        </w:tc>
        <w:tc>
          <w:tcPr>
            <w:tcW w:w="8315" w:type="dxa"/>
          </w:tcPr>
          <w:p w14:paraId="5C323385" w14:textId="5976E497" w:rsidR="00420073" w:rsidRPr="00F011C5" w:rsidRDefault="00420073" w:rsidP="0042007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Nie dotyczy</w:t>
            </w:r>
          </w:p>
        </w:tc>
      </w:tr>
      <w:tr w:rsidR="00420073" w:rsidRPr="00F011C5" w14:paraId="573E8914"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575FD94D" w14:textId="77777777" w:rsidR="00420073" w:rsidRPr="00F011C5" w:rsidRDefault="00420073" w:rsidP="00420073">
            <w:pPr>
              <w:spacing w:line="276" w:lineRule="auto"/>
              <w:rPr>
                <w:rFonts w:asciiTheme="majorHAnsi" w:hAnsiTheme="majorHAnsi" w:cstheme="majorHAnsi"/>
              </w:rPr>
            </w:pPr>
            <w:r w:rsidRPr="00F011C5">
              <w:rPr>
                <w:rFonts w:asciiTheme="majorHAnsi" w:hAnsiTheme="majorHAnsi" w:cstheme="majorHAnsi"/>
              </w:rPr>
              <w:t>Wsparcie grup w niekorzystnej sytuacji</w:t>
            </w:r>
          </w:p>
        </w:tc>
        <w:tc>
          <w:tcPr>
            <w:tcW w:w="8315" w:type="dxa"/>
          </w:tcPr>
          <w:p w14:paraId="13203FDC" w14:textId="5D28AC4B" w:rsidR="00420073" w:rsidRPr="00F011C5" w:rsidRDefault="00420073" w:rsidP="0042007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W ramach przedsięwzięcia preferowane, w ramach których powstająca infrastruktura </w:t>
            </w:r>
            <w:r w:rsidR="00FD67A0" w:rsidRPr="00F011C5">
              <w:rPr>
                <w:rFonts w:asciiTheme="majorHAnsi" w:hAnsiTheme="majorHAnsi" w:cstheme="majorHAnsi"/>
              </w:rPr>
              <w:t>służyć będzie świadczeniu usług dla seniorów</w:t>
            </w:r>
            <w:r w:rsidRPr="00F011C5">
              <w:rPr>
                <w:rFonts w:asciiTheme="majorHAnsi" w:hAnsiTheme="majorHAnsi" w:cstheme="majorHAnsi"/>
              </w:rPr>
              <w:t>.</w:t>
            </w:r>
          </w:p>
        </w:tc>
      </w:tr>
    </w:tbl>
    <w:p w14:paraId="29E9F652" w14:textId="0C9629CB" w:rsidR="007E1BAD" w:rsidRPr="00F011C5" w:rsidRDefault="007E1BAD" w:rsidP="002A3A9A">
      <w:pPr>
        <w:spacing w:after="0" w:line="276" w:lineRule="auto"/>
        <w:rPr>
          <w:rFonts w:asciiTheme="majorHAnsi" w:hAnsiTheme="majorHAnsi" w:cstheme="majorHAnsi"/>
        </w:rPr>
      </w:pPr>
    </w:p>
    <w:p w14:paraId="77CE1946" w14:textId="77777777" w:rsidR="007E1BAD" w:rsidRPr="00F011C5" w:rsidRDefault="007E1BAD" w:rsidP="002A3A9A">
      <w:pPr>
        <w:spacing w:after="0" w:line="276" w:lineRule="auto"/>
        <w:rPr>
          <w:rFonts w:asciiTheme="majorHAnsi" w:hAnsiTheme="majorHAnsi" w:cstheme="majorHAnsi"/>
        </w:rPr>
      </w:pPr>
      <w:r w:rsidRPr="00F011C5">
        <w:rPr>
          <w:rFonts w:asciiTheme="majorHAnsi" w:hAnsiTheme="majorHAnsi" w:cstheme="majorHAnsi"/>
        </w:rPr>
        <w:br w:type="page"/>
      </w:r>
    </w:p>
    <w:tbl>
      <w:tblPr>
        <w:tblStyle w:val="Tabelasiatki4akcent21"/>
        <w:tblW w:w="0" w:type="auto"/>
        <w:tblLook w:val="04A0" w:firstRow="1" w:lastRow="0" w:firstColumn="1" w:lastColumn="0" w:noHBand="0" w:noVBand="1"/>
      </w:tblPr>
      <w:tblGrid>
        <w:gridCol w:w="1879"/>
        <w:gridCol w:w="8315"/>
      </w:tblGrid>
      <w:tr w:rsidR="007E1BAD" w:rsidRPr="00F011C5" w14:paraId="07AA603D" w14:textId="77777777" w:rsidTr="006F64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4" w:type="dxa"/>
            <w:gridSpan w:val="2"/>
          </w:tcPr>
          <w:p w14:paraId="24DE853E" w14:textId="77777777" w:rsidR="007E1BAD" w:rsidRPr="00F011C5" w:rsidRDefault="007E1BAD" w:rsidP="002A3A9A">
            <w:pPr>
              <w:spacing w:line="276" w:lineRule="auto"/>
              <w:jc w:val="center"/>
              <w:rPr>
                <w:rFonts w:asciiTheme="majorHAnsi" w:hAnsiTheme="majorHAnsi" w:cstheme="majorHAnsi"/>
              </w:rPr>
            </w:pPr>
            <w:r w:rsidRPr="00F011C5">
              <w:rPr>
                <w:rFonts w:asciiTheme="majorHAnsi" w:hAnsiTheme="majorHAnsi" w:cstheme="majorHAnsi"/>
              </w:rPr>
              <w:lastRenderedPageBreak/>
              <w:t>OPIS PRZEDSIĘWZIĘCIA</w:t>
            </w:r>
          </w:p>
        </w:tc>
      </w:tr>
      <w:tr w:rsidR="007E1BAD" w:rsidRPr="00F011C5" w14:paraId="1DC8D53D"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2E3AA6EE"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Nazwa przedsięwzięcia</w:t>
            </w:r>
          </w:p>
        </w:tc>
        <w:tc>
          <w:tcPr>
            <w:tcW w:w="8315" w:type="dxa"/>
          </w:tcPr>
          <w:p w14:paraId="1B22B6BB" w14:textId="43F53C04" w:rsidR="007E1BAD" w:rsidRPr="00F011C5" w:rsidRDefault="00861FBB"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P.2.2.2. Wsparcie inicjatyw kształtujących rozwój kapitału społecznego</w:t>
            </w:r>
          </w:p>
        </w:tc>
      </w:tr>
      <w:tr w:rsidR="007E1BAD" w:rsidRPr="00F011C5" w14:paraId="67AE5CD6"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795F04B7"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Charakterystyka przedsięwzięcia</w:t>
            </w:r>
          </w:p>
        </w:tc>
        <w:tc>
          <w:tcPr>
            <w:tcW w:w="8315" w:type="dxa"/>
          </w:tcPr>
          <w:p w14:paraId="4D44E913" w14:textId="3C1C879A" w:rsidR="007E1BAD" w:rsidRPr="00F011C5" w:rsidRDefault="00DE54A7"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highlight w:val="yellow"/>
              </w:rPr>
            </w:pPr>
            <w:r w:rsidRPr="00F011C5">
              <w:rPr>
                <w:rFonts w:asciiTheme="majorHAnsi" w:hAnsiTheme="majorHAnsi" w:cstheme="majorHAnsi"/>
              </w:rPr>
              <w:t xml:space="preserve">W ramach przedsięwzięcia realizowane będą operacje mające na celu wzrost aktywności obywatelskiej mieszkańców, w szczególności poprzez wzmocnienie podniesienie kwalifikacji i umiejętności przedstawicieli lokalnych organizacji pozarządowych w zakresie działalności i rozwoju organizacji oraz aktywizacji mieszkańców. </w:t>
            </w:r>
            <w:r w:rsidR="00C96761" w:rsidRPr="00F011C5">
              <w:rPr>
                <w:rFonts w:asciiTheme="majorHAnsi" w:hAnsiTheme="majorHAnsi" w:cstheme="majorHAnsi"/>
              </w:rPr>
              <w:t>Projekty ukierunkowane będą na wzrost wiedzy i umiejętności lokalnych organizacji pozarządowych</w:t>
            </w:r>
            <w:r w:rsidRPr="00F011C5">
              <w:rPr>
                <w:rFonts w:asciiTheme="majorHAnsi" w:hAnsiTheme="majorHAnsi" w:cstheme="majorHAnsi"/>
              </w:rPr>
              <w:t xml:space="preserve"> </w:t>
            </w:r>
            <w:r w:rsidR="00C96761" w:rsidRPr="00F011C5">
              <w:rPr>
                <w:rFonts w:asciiTheme="majorHAnsi" w:hAnsiTheme="majorHAnsi" w:cstheme="majorHAnsi"/>
              </w:rPr>
              <w:t>w świadczeniu usług społecznych, rozwoju wolontariatu, w szczególności senioralnego.</w:t>
            </w:r>
          </w:p>
        </w:tc>
      </w:tr>
      <w:tr w:rsidR="005019D5" w:rsidRPr="00F011C5" w14:paraId="2B00B01A"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272C5CE7" w14:textId="77777777" w:rsidR="005019D5" w:rsidRPr="00F011C5" w:rsidRDefault="005019D5" w:rsidP="002A3A9A">
            <w:pPr>
              <w:spacing w:line="276" w:lineRule="auto"/>
              <w:rPr>
                <w:rFonts w:asciiTheme="majorHAnsi" w:hAnsiTheme="majorHAnsi" w:cstheme="majorHAnsi"/>
              </w:rPr>
            </w:pPr>
            <w:r w:rsidRPr="00F011C5">
              <w:rPr>
                <w:rFonts w:asciiTheme="majorHAnsi" w:hAnsiTheme="majorHAnsi" w:cstheme="majorHAnsi"/>
              </w:rPr>
              <w:t>Wskaźniki przedsięwzięcia</w:t>
            </w:r>
          </w:p>
        </w:tc>
        <w:tc>
          <w:tcPr>
            <w:tcW w:w="8315" w:type="dxa"/>
          </w:tcPr>
          <w:p w14:paraId="68D7C279" w14:textId="7557BE1D" w:rsidR="005019D5" w:rsidRPr="00F011C5" w:rsidRDefault="005019D5" w:rsidP="002A3A9A">
            <w:pPr>
              <w:pStyle w:val="Akapitzlist"/>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Liczba operacji– </w:t>
            </w:r>
            <w:r w:rsidR="00C96761" w:rsidRPr="00F011C5">
              <w:rPr>
                <w:rFonts w:asciiTheme="majorHAnsi" w:hAnsiTheme="majorHAnsi" w:cstheme="majorHAnsi"/>
              </w:rPr>
              <w:t>2</w:t>
            </w:r>
          </w:p>
          <w:p w14:paraId="6C43B742" w14:textId="142F1DD5" w:rsidR="005019D5" w:rsidRPr="00F011C5" w:rsidRDefault="005019D5" w:rsidP="002A3A9A">
            <w:pPr>
              <w:pStyle w:val="Akapitzlist"/>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Liczna operacji innowacyjnych – </w:t>
            </w:r>
            <w:r w:rsidR="00DE54A7" w:rsidRPr="00F011C5">
              <w:rPr>
                <w:rFonts w:asciiTheme="majorHAnsi" w:hAnsiTheme="majorHAnsi" w:cstheme="majorHAnsi"/>
              </w:rPr>
              <w:t>1</w:t>
            </w:r>
          </w:p>
          <w:p w14:paraId="6BF4D79E" w14:textId="4C2E05AA" w:rsidR="005019D5" w:rsidRPr="00F011C5" w:rsidRDefault="005019D5" w:rsidP="002A3A9A">
            <w:pPr>
              <w:pStyle w:val="Akapitzlist"/>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Liczba osób objętych wsparciem – </w:t>
            </w:r>
            <w:r w:rsidR="00DE54A7" w:rsidRPr="00F011C5">
              <w:rPr>
                <w:rFonts w:asciiTheme="majorHAnsi" w:hAnsiTheme="majorHAnsi" w:cstheme="majorHAnsi"/>
              </w:rPr>
              <w:t>50</w:t>
            </w:r>
          </w:p>
        </w:tc>
      </w:tr>
      <w:tr w:rsidR="005019D5" w:rsidRPr="00F011C5" w14:paraId="225D044E"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547097E8" w14:textId="77777777" w:rsidR="005019D5" w:rsidRPr="00F011C5" w:rsidRDefault="005019D5" w:rsidP="002A3A9A">
            <w:pPr>
              <w:spacing w:line="276" w:lineRule="auto"/>
              <w:rPr>
                <w:rFonts w:asciiTheme="majorHAnsi" w:hAnsiTheme="majorHAnsi" w:cstheme="majorHAnsi"/>
              </w:rPr>
            </w:pPr>
            <w:r w:rsidRPr="00F011C5">
              <w:rPr>
                <w:rFonts w:asciiTheme="majorHAnsi" w:hAnsiTheme="majorHAnsi" w:cstheme="majorHAnsi"/>
              </w:rPr>
              <w:t>Beneficjenci</w:t>
            </w:r>
          </w:p>
        </w:tc>
        <w:tc>
          <w:tcPr>
            <w:tcW w:w="8315" w:type="dxa"/>
          </w:tcPr>
          <w:p w14:paraId="7E807D8A" w14:textId="3F27ED37" w:rsidR="005019D5" w:rsidRPr="00F011C5" w:rsidRDefault="005019D5"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organizacje pozarządowe</w:t>
            </w:r>
            <w:r w:rsidR="00CD0012">
              <w:rPr>
                <w:rFonts w:asciiTheme="majorHAnsi" w:hAnsiTheme="majorHAnsi" w:cstheme="majorHAnsi"/>
              </w:rPr>
              <w:t xml:space="preserve">, </w:t>
            </w:r>
            <w:commentRangeStart w:id="52"/>
            <w:r w:rsidR="00CD0012">
              <w:rPr>
                <w:rFonts w:asciiTheme="majorHAnsi" w:hAnsiTheme="majorHAnsi" w:cstheme="majorHAnsi"/>
              </w:rPr>
              <w:t>w tym LGD (operacja własna)</w:t>
            </w:r>
            <w:commentRangeEnd w:id="52"/>
            <w:r w:rsidR="008E4405" w:rsidRPr="00F011C5">
              <w:rPr>
                <w:rStyle w:val="Odwoaniedokomentarza"/>
                <w:rFonts w:asciiTheme="majorHAnsi" w:hAnsiTheme="majorHAnsi" w:cstheme="majorHAnsi"/>
                <w:sz w:val="22"/>
                <w:szCs w:val="22"/>
              </w:rPr>
              <w:commentReference w:id="52"/>
            </w:r>
          </w:p>
        </w:tc>
      </w:tr>
      <w:tr w:rsidR="005019D5" w:rsidRPr="00F011C5" w14:paraId="28AAB6AB"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657AF0D6" w14:textId="77777777" w:rsidR="005019D5" w:rsidRPr="00F011C5" w:rsidRDefault="005019D5" w:rsidP="002A3A9A">
            <w:pPr>
              <w:spacing w:line="276" w:lineRule="auto"/>
              <w:rPr>
                <w:rFonts w:asciiTheme="majorHAnsi" w:hAnsiTheme="majorHAnsi" w:cstheme="majorHAnsi"/>
              </w:rPr>
            </w:pPr>
            <w:r w:rsidRPr="00F011C5">
              <w:rPr>
                <w:rFonts w:asciiTheme="majorHAnsi" w:hAnsiTheme="majorHAnsi" w:cstheme="majorHAnsi"/>
              </w:rPr>
              <w:t>Grupy docelowe</w:t>
            </w:r>
          </w:p>
        </w:tc>
        <w:tc>
          <w:tcPr>
            <w:tcW w:w="8315" w:type="dxa"/>
          </w:tcPr>
          <w:p w14:paraId="38762D0A" w14:textId="56023FFE" w:rsidR="005019D5" w:rsidRPr="00F011C5" w:rsidRDefault="005019D5"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Mieszkańcy obszaru objętego LSR, z szczególnym uwzględnieniem </w:t>
            </w:r>
            <w:r w:rsidR="00DE54A7" w:rsidRPr="00F011C5">
              <w:rPr>
                <w:rFonts w:asciiTheme="majorHAnsi" w:hAnsiTheme="majorHAnsi" w:cstheme="majorHAnsi"/>
              </w:rPr>
              <w:t>przedstawicieli lokalnych organizacji pozarządowych</w:t>
            </w:r>
          </w:p>
        </w:tc>
      </w:tr>
      <w:tr w:rsidR="005019D5" w:rsidRPr="00F011C5" w14:paraId="66EAAE95"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584DCF25" w14:textId="77777777" w:rsidR="005019D5" w:rsidRPr="00F011C5" w:rsidRDefault="005019D5" w:rsidP="002A3A9A">
            <w:pPr>
              <w:spacing w:line="276" w:lineRule="auto"/>
              <w:rPr>
                <w:rFonts w:asciiTheme="majorHAnsi" w:hAnsiTheme="majorHAnsi" w:cstheme="majorHAnsi"/>
              </w:rPr>
            </w:pPr>
            <w:r w:rsidRPr="00F011C5">
              <w:rPr>
                <w:rFonts w:asciiTheme="majorHAnsi" w:hAnsiTheme="majorHAnsi" w:cstheme="majorHAnsi"/>
              </w:rPr>
              <w:t>Sposób realizacji</w:t>
            </w:r>
          </w:p>
        </w:tc>
        <w:tc>
          <w:tcPr>
            <w:tcW w:w="8315" w:type="dxa"/>
          </w:tcPr>
          <w:p w14:paraId="3C10ADDC" w14:textId="38A583BC" w:rsidR="005019D5" w:rsidRPr="00F011C5" w:rsidRDefault="005019D5"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Tryb konkursowy</w:t>
            </w:r>
            <w:r w:rsidR="00DE54A7" w:rsidRPr="00F011C5">
              <w:rPr>
                <w:rFonts w:asciiTheme="majorHAnsi" w:hAnsiTheme="majorHAnsi" w:cstheme="majorHAnsi"/>
              </w:rPr>
              <w:t>,</w:t>
            </w:r>
          </w:p>
        </w:tc>
      </w:tr>
      <w:tr w:rsidR="005019D5" w:rsidRPr="00F011C5" w14:paraId="3917E3C0"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543865EA" w14:textId="77777777" w:rsidR="005019D5" w:rsidRPr="00F011C5" w:rsidRDefault="005019D5" w:rsidP="002A3A9A">
            <w:pPr>
              <w:spacing w:line="276" w:lineRule="auto"/>
              <w:rPr>
                <w:rFonts w:asciiTheme="majorHAnsi" w:hAnsiTheme="majorHAnsi" w:cstheme="majorHAnsi"/>
              </w:rPr>
            </w:pPr>
            <w:r w:rsidRPr="00F011C5">
              <w:rPr>
                <w:rFonts w:asciiTheme="majorHAnsi" w:hAnsiTheme="majorHAnsi" w:cstheme="majorHAnsi"/>
              </w:rPr>
              <w:t>Budżet</w:t>
            </w:r>
          </w:p>
        </w:tc>
        <w:tc>
          <w:tcPr>
            <w:tcW w:w="8315" w:type="dxa"/>
          </w:tcPr>
          <w:p w14:paraId="12AAAF68" w14:textId="2E8BFE4C" w:rsidR="005019D5" w:rsidRPr="00F011C5" w:rsidRDefault="005019D5"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 </w:t>
            </w:r>
            <w:r w:rsidR="00161566" w:rsidRPr="00F011C5">
              <w:rPr>
                <w:rFonts w:asciiTheme="majorHAnsi" w:hAnsiTheme="majorHAnsi" w:cstheme="majorHAnsi"/>
              </w:rPr>
              <w:t>25</w:t>
            </w:r>
            <w:r w:rsidRPr="00F011C5">
              <w:rPr>
                <w:rFonts w:asciiTheme="majorHAnsi" w:hAnsiTheme="majorHAnsi" w:cstheme="majorHAnsi"/>
              </w:rPr>
              <w:t xml:space="preserve"> 000,00</w:t>
            </w:r>
          </w:p>
        </w:tc>
      </w:tr>
      <w:tr w:rsidR="005019D5" w:rsidRPr="00F011C5" w14:paraId="03ED6D2B"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648914B7" w14:textId="77777777" w:rsidR="005019D5" w:rsidRPr="00F011C5" w:rsidRDefault="005019D5" w:rsidP="002A3A9A">
            <w:pPr>
              <w:spacing w:line="276" w:lineRule="auto"/>
              <w:rPr>
                <w:rFonts w:asciiTheme="majorHAnsi" w:hAnsiTheme="majorHAnsi" w:cstheme="majorHAnsi"/>
              </w:rPr>
            </w:pPr>
            <w:r w:rsidRPr="00F011C5">
              <w:rPr>
                <w:rFonts w:asciiTheme="majorHAnsi" w:hAnsiTheme="majorHAnsi" w:cstheme="majorHAnsi"/>
              </w:rPr>
              <w:t>Harmonogram realizacji</w:t>
            </w:r>
          </w:p>
        </w:tc>
        <w:tc>
          <w:tcPr>
            <w:tcW w:w="8315" w:type="dxa"/>
          </w:tcPr>
          <w:p w14:paraId="79EC93C2" w14:textId="24846CC6" w:rsidR="005019D5" w:rsidRPr="00F011C5" w:rsidRDefault="00DE54A7"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 </w:t>
            </w:r>
            <w:r w:rsidR="005B7B6C">
              <w:rPr>
                <w:rFonts w:asciiTheme="majorHAnsi" w:hAnsiTheme="majorHAnsi" w:cstheme="majorHAnsi"/>
              </w:rPr>
              <w:t>Zgodnie z harmonogramem naboru wniosków</w:t>
            </w:r>
          </w:p>
        </w:tc>
      </w:tr>
      <w:tr w:rsidR="005019D5" w:rsidRPr="00F011C5" w14:paraId="04045A57"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6AFD2934" w14:textId="77777777" w:rsidR="005019D5" w:rsidRPr="00F011C5" w:rsidRDefault="005019D5" w:rsidP="002A3A9A">
            <w:pPr>
              <w:spacing w:line="276" w:lineRule="auto"/>
              <w:rPr>
                <w:rFonts w:asciiTheme="majorHAnsi" w:hAnsiTheme="majorHAnsi" w:cstheme="majorHAnsi"/>
              </w:rPr>
            </w:pPr>
            <w:r w:rsidRPr="00F011C5">
              <w:rPr>
                <w:rFonts w:asciiTheme="majorHAnsi" w:hAnsiTheme="majorHAnsi" w:cstheme="majorHAnsi"/>
              </w:rPr>
              <w:t>Warunki finansowania</w:t>
            </w:r>
          </w:p>
        </w:tc>
        <w:tc>
          <w:tcPr>
            <w:tcW w:w="8315" w:type="dxa"/>
          </w:tcPr>
          <w:p w14:paraId="66D6C1CF" w14:textId="7F6090F3" w:rsidR="005019D5" w:rsidRPr="00F011C5" w:rsidRDefault="005019D5"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 do 100% kosztów kwalifikowalnych </w:t>
            </w:r>
          </w:p>
          <w:p w14:paraId="0D229D97" w14:textId="4C2F23E2" w:rsidR="005019D5" w:rsidRPr="00F011C5" w:rsidRDefault="005019D5"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Wsparcie w ramach przedsięwzięcia udzielane będzie zgodnie obowiązującymi przepisami.</w:t>
            </w:r>
          </w:p>
        </w:tc>
      </w:tr>
      <w:tr w:rsidR="005019D5" w:rsidRPr="00F011C5" w14:paraId="384FEE27"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360A5CBA" w14:textId="77777777" w:rsidR="005019D5" w:rsidRPr="00F011C5" w:rsidRDefault="005019D5" w:rsidP="002A3A9A">
            <w:pPr>
              <w:spacing w:line="276" w:lineRule="auto"/>
              <w:rPr>
                <w:rFonts w:asciiTheme="majorHAnsi" w:hAnsiTheme="majorHAnsi" w:cstheme="majorHAnsi"/>
              </w:rPr>
            </w:pPr>
            <w:r w:rsidRPr="00F011C5">
              <w:rPr>
                <w:rFonts w:asciiTheme="majorHAnsi" w:hAnsiTheme="majorHAnsi" w:cstheme="majorHAnsi"/>
              </w:rPr>
              <w:t>Rola LGD w realizacji przedsięwzięcia</w:t>
            </w:r>
          </w:p>
        </w:tc>
        <w:tc>
          <w:tcPr>
            <w:tcW w:w="8315" w:type="dxa"/>
          </w:tcPr>
          <w:p w14:paraId="469409FC" w14:textId="47807A2E" w:rsidR="005019D5" w:rsidRPr="00F011C5" w:rsidRDefault="005019D5"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W przypadku zadań o charakterze nie inwestycyjnym, kluczowe będą działania animacyjne i informacyjne, w tym bezpośrednie dotarcie do potencjalnych beneficjentów, posiadających potencjał do realizacji operacji. W ramach działań animacyjnych LGD będzie zabiegało, aby operacje realizowane przez beneficjentów nie były oddzielnymi bytami, a wspólnie się uzupełniały i przede wszystkim nie powielały realizowanych zadań.</w:t>
            </w:r>
          </w:p>
        </w:tc>
      </w:tr>
      <w:tr w:rsidR="005019D5" w:rsidRPr="00F011C5" w14:paraId="1A002F85"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6D700D54" w14:textId="77777777" w:rsidR="005019D5" w:rsidRPr="00F011C5" w:rsidRDefault="005019D5" w:rsidP="002A3A9A">
            <w:pPr>
              <w:spacing w:line="276" w:lineRule="auto"/>
              <w:rPr>
                <w:rFonts w:asciiTheme="majorHAnsi" w:hAnsiTheme="majorHAnsi" w:cstheme="majorHAnsi"/>
              </w:rPr>
            </w:pPr>
            <w:r w:rsidRPr="00F011C5">
              <w:rPr>
                <w:rFonts w:asciiTheme="majorHAnsi" w:hAnsiTheme="majorHAnsi" w:cstheme="majorHAnsi"/>
              </w:rPr>
              <w:t>Partnerstwo i współpraca</w:t>
            </w:r>
          </w:p>
        </w:tc>
        <w:tc>
          <w:tcPr>
            <w:tcW w:w="8315" w:type="dxa"/>
          </w:tcPr>
          <w:p w14:paraId="7EBC546F" w14:textId="7EFE1837" w:rsidR="005019D5" w:rsidRPr="00F011C5" w:rsidRDefault="00DE54A7"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Przedsięwzięcie </w:t>
            </w:r>
            <w:commentRangeStart w:id="53"/>
            <w:r w:rsidR="008E4405">
              <w:rPr>
                <w:rFonts w:asciiTheme="majorHAnsi" w:hAnsiTheme="majorHAnsi" w:cstheme="majorHAnsi"/>
              </w:rPr>
              <w:t xml:space="preserve">może być </w:t>
            </w:r>
            <w:commentRangeEnd w:id="53"/>
            <w:r w:rsidR="008E4405" w:rsidRPr="00F011C5">
              <w:rPr>
                <w:rStyle w:val="Odwoaniedokomentarza"/>
                <w:rFonts w:asciiTheme="majorHAnsi" w:hAnsiTheme="majorHAnsi" w:cstheme="majorHAnsi"/>
                <w:sz w:val="22"/>
                <w:szCs w:val="22"/>
              </w:rPr>
              <w:commentReference w:id="53"/>
            </w:r>
            <w:r w:rsidRPr="00F011C5">
              <w:rPr>
                <w:rFonts w:asciiTheme="majorHAnsi" w:hAnsiTheme="majorHAnsi" w:cstheme="majorHAnsi"/>
              </w:rPr>
              <w:t>realizowane w partnerstwie</w:t>
            </w:r>
          </w:p>
        </w:tc>
      </w:tr>
      <w:tr w:rsidR="005019D5" w:rsidRPr="00F011C5" w14:paraId="05987677"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142BCB46" w14:textId="77777777" w:rsidR="005019D5" w:rsidRPr="00F011C5" w:rsidRDefault="005019D5" w:rsidP="002A3A9A">
            <w:pPr>
              <w:spacing w:line="276" w:lineRule="auto"/>
              <w:rPr>
                <w:rFonts w:asciiTheme="majorHAnsi" w:hAnsiTheme="majorHAnsi" w:cstheme="majorHAnsi"/>
              </w:rPr>
            </w:pPr>
            <w:r w:rsidRPr="00F011C5">
              <w:rPr>
                <w:rFonts w:asciiTheme="majorHAnsi" w:hAnsiTheme="majorHAnsi" w:cstheme="majorHAnsi"/>
              </w:rPr>
              <w:t>Innowacyjność przedsięwzięcia</w:t>
            </w:r>
          </w:p>
        </w:tc>
        <w:tc>
          <w:tcPr>
            <w:tcW w:w="8315" w:type="dxa"/>
          </w:tcPr>
          <w:p w14:paraId="6F21FA9E" w14:textId="3B41E048" w:rsidR="005019D5" w:rsidRPr="00F011C5" w:rsidRDefault="005019D5"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LGD prowadzić będzie działania animacyjne na rzecz innowacyjności projektów w kontekście lokalnym, poprzez rekomendację w zakresie korzystania z wzorców innowacji społecznych. W ramach kryteriów wyboru premiowane będą projekty </w:t>
            </w:r>
            <w:r w:rsidR="00DE54A7" w:rsidRPr="00F011C5">
              <w:rPr>
                <w:rFonts w:asciiTheme="majorHAnsi" w:hAnsiTheme="majorHAnsi" w:cstheme="majorHAnsi"/>
              </w:rPr>
              <w:t>innowacyjne</w:t>
            </w:r>
            <w:r w:rsidRPr="00F011C5">
              <w:rPr>
                <w:rFonts w:asciiTheme="majorHAnsi" w:hAnsiTheme="majorHAnsi" w:cstheme="majorHAnsi"/>
              </w:rPr>
              <w:t>.</w:t>
            </w:r>
          </w:p>
        </w:tc>
      </w:tr>
      <w:tr w:rsidR="005019D5" w:rsidRPr="00F011C5" w14:paraId="55AE3AC3"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45055878" w14:textId="77777777" w:rsidR="005019D5" w:rsidRPr="00F011C5" w:rsidRDefault="005019D5" w:rsidP="002A3A9A">
            <w:pPr>
              <w:spacing w:line="276" w:lineRule="auto"/>
              <w:rPr>
                <w:rFonts w:asciiTheme="majorHAnsi" w:hAnsiTheme="majorHAnsi" w:cstheme="majorHAnsi"/>
              </w:rPr>
            </w:pPr>
            <w:r w:rsidRPr="00F011C5">
              <w:rPr>
                <w:rFonts w:asciiTheme="majorHAnsi" w:hAnsiTheme="majorHAnsi" w:cstheme="majorHAnsi"/>
              </w:rPr>
              <w:t>Wsparcie grup w niekorzystnej sytuacji</w:t>
            </w:r>
          </w:p>
        </w:tc>
        <w:tc>
          <w:tcPr>
            <w:tcW w:w="8315" w:type="dxa"/>
          </w:tcPr>
          <w:p w14:paraId="791FD7FF" w14:textId="509908BB" w:rsidR="005019D5" w:rsidRPr="00F011C5" w:rsidRDefault="00DE54A7"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W ramach oceny wniosku premiowane będzie wsparcie ukierunkowane na rzecz podniesienia kwalifikacji i umiejętności realizacji zadań na rzecz grup w niekorzystnej sytuacji zdefiniowanych w LSR</w:t>
            </w:r>
          </w:p>
        </w:tc>
      </w:tr>
    </w:tbl>
    <w:p w14:paraId="03AB80D1" w14:textId="77777777" w:rsidR="007E1BAD" w:rsidRPr="00F011C5" w:rsidRDefault="007E1BAD" w:rsidP="002A3A9A">
      <w:pPr>
        <w:spacing w:after="0" w:line="276" w:lineRule="auto"/>
        <w:rPr>
          <w:rFonts w:asciiTheme="majorHAnsi" w:hAnsiTheme="majorHAnsi" w:cstheme="majorHAnsi"/>
        </w:rPr>
      </w:pPr>
      <w:r w:rsidRPr="00F011C5">
        <w:rPr>
          <w:rFonts w:asciiTheme="majorHAnsi" w:hAnsiTheme="majorHAnsi" w:cstheme="majorHAnsi"/>
        </w:rPr>
        <w:br w:type="page"/>
      </w:r>
    </w:p>
    <w:tbl>
      <w:tblPr>
        <w:tblStyle w:val="Tabelasiatki4akcent21"/>
        <w:tblW w:w="0" w:type="auto"/>
        <w:tblLook w:val="04A0" w:firstRow="1" w:lastRow="0" w:firstColumn="1" w:lastColumn="0" w:noHBand="0" w:noVBand="1"/>
      </w:tblPr>
      <w:tblGrid>
        <w:gridCol w:w="1879"/>
        <w:gridCol w:w="8315"/>
      </w:tblGrid>
      <w:tr w:rsidR="007E1BAD" w:rsidRPr="00F011C5" w14:paraId="3336F0E2" w14:textId="77777777" w:rsidTr="006F64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4" w:type="dxa"/>
            <w:gridSpan w:val="2"/>
          </w:tcPr>
          <w:p w14:paraId="3879C993" w14:textId="77777777" w:rsidR="007E1BAD" w:rsidRPr="00F011C5" w:rsidRDefault="007E1BAD" w:rsidP="002A3A9A">
            <w:pPr>
              <w:spacing w:line="276" w:lineRule="auto"/>
              <w:jc w:val="center"/>
              <w:rPr>
                <w:rFonts w:asciiTheme="majorHAnsi" w:hAnsiTheme="majorHAnsi" w:cstheme="majorHAnsi"/>
              </w:rPr>
            </w:pPr>
            <w:r w:rsidRPr="00F011C5">
              <w:rPr>
                <w:rFonts w:asciiTheme="majorHAnsi" w:hAnsiTheme="majorHAnsi" w:cstheme="majorHAnsi"/>
              </w:rPr>
              <w:lastRenderedPageBreak/>
              <w:t>OPIS PRZEDSIĘWZIĘCIA</w:t>
            </w:r>
          </w:p>
        </w:tc>
      </w:tr>
      <w:tr w:rsidR="007E1BAD" w:rsidRPr="00F011C5" w14:paraId="3B8EA79B"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5DC3D7D4"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Nazwa przedsięwzięcia</w:t>
            </w:r>
          </w:p>
        </w:tc>
        <w:tc>
          <w:tcPr>
            <w:tcW w:w="8315" w:type="dxa"/>
          </w:tcPr>
          <w:p w14:paraId="3D3BD607" w14:textId="645F4FD3" w:rsidR="007E1BAD" w:rsidRPr="00F011C5" w:rsidRDefault="00861FBB"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P.2.2.3. Wdrażanie stabilnych podstaw do budowy kapitału społecznego</w:t>
            </w:r>
          </w:p>
        </w:tc>
      </w:tr>
      <w:tr w:rsidR="00C96761" w:rsidRPr="00F011C5" w14:paraId="7BFD6658"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2E301DA6" w14:textId="77777777" w:rsidR="00C96761" w:rsidRPr="00F011C5" w:rsidRDefault="00C96761" w:rsidP="002A3A9A">
            <w:pPr>
              <w:spacing w:line="276" w:lineRule="auto"/>
              <w:rPr>
                <w:rFonts w:asciiTheme="majorHAnsi" w:hAnsiTheme="majorHAnsi" w:cstheme="majorHAnsi"/>
              </w:rPr>
            </w:pPr>
            <w:r w:rsidRPr="00F011C5">
              <w:rPr>
                <w:rFonts w:asciiTheme="majorHAnsi" w:hAnsiTheme="majorHAnsi" w:cstheme="majorHAnsi"/>
              </w:rPr>
              <w:t>Charakterystyka przedsięwzięcia</w:t>
            </w:r>
          </w:p>
        </w:tc>
        <w:tc>
          <w:tcPr>
            <w:tcW w:w="8315" w:type="dxa"/>
          </w:tcPr>
          <w:p w14:paraId="06EE3895" w14:textId="4DF58B49" w:rsidR="00C96761" w:rsidRPr="00F011C5" w:rsidRDefault="00C96761"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W ramach przedsięwzięcia realizowane będą operacje mające na celu wzrost aktywności obywatelskiej mieszkańców, w szczególności poprzez wzmocnienie podniesienie kwalifikacji i umiejętności przedstawicieli lokalnych organizacji pozarządowych w zakresie działalności i rozwoju organizacji oraz aktywizacji mieszkańców. </w:t>
            </w:r>
            <w:commentRangeStart w:id="54"/>
            <w:r w:rsidRPr="008E4405">
              <w:rPr>
                <w:rFonts w:asciiTheme="majorHAnsi" w:hAnsiTheme="majorHAnsi" w:cstheme="majorHAnsi"/>
                <w:strike/>
              </w:rPr>
              <w:t>Celem zwiększenia jakości zaoferowanego wsparcia w ramach operacji projekt będzie realizowany w partnerstwie organizacji z obszaru LSR, z organizacją z poza obszaru LSR, która specjalizuje się w działalności na rzecz rozwoju organizacji pozarządowych w zakresie szerszym np. wojewódzkim</w:t>
            </w:r>
            <w:commentRangeEnd w:id="54"/>
            <w:r w:rsidR="00D854C0" w:rsidRPr="00F011C5">
              <w:rPr>
                <w:rStyle w:val="Odwoaniedokomentarza"/>
                <w:rFonts w:asciiTheme="majorHAnsi" w:hAnsiTheme="majorHAnsi" w:cstheme="majorHAnsi"/>
                <w:sz w:val="22"/>
                <w:szCs w:val="22"/>
              </w:rPr>
              <w:commentReference w:id="54"/>
            </w:r>
            <w:r w:rsidRPr="00F011C5">
              <w:rPr>
                <w:rFonts w:asciiTheme="majorHAnsi" w:hAnsiTheme="majorHAnsi" w:cstheme="majorHAnsi"/>
              </w:rPr>
              <w:t xml:space="preserve"> </w:t>
            </w:r>
          </w:p>
        </w:tc>
      </w:tr>
      <w:tr w:rsidR="00C96761" w:rsidRPr="00F011C5" w14:paraId="6E6663E0"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434C4357" w14:textId="77777777" w:rsidR="00C96761" w:rsidRPr="00F011C5" w:rsidRDefault="00C96761" w:rsidP="002A3A9A">
            <w:pPr>
              <w:spacing w:line="276" w:lineRule="auto"/>
              <w:rPr>
                <w:rFonts w:asciiTheme="majorHAnsi" w:hAnsiTheme="majorHAnsi" w:cstheme="majorHAnsi"/>
              </w:rPr>
            </w:pPr>
            <w:r w:rsidRPr="00F011C5">
              <w:rPr>
                <w:rFonts w:asciiTheme="majorHAnsi" w:hAnsiTheme="majorHAnsi" w:cstheme="majorHAnsi"/>
              </w:rPr>
              <w:t>Wskaźniki przedsięwzięcia</w:t>
            </w:r>
          </w:p>
        </w:tc>
        <w:tc>
          <w:tcPr>
            <w:tcW w:w="8315" w:type="dxa"/>
          </w:tcPr>
          <w:p w14:paraId="2EB68DFD" w14:textId="77777777" w:rsidR="00C96761" w:rsidRPr="00F011C5" w:rsidRDefault="00C96761" w:rsidP="002A3A9A">
            <w:pPr>
              <w:pStyle w:val="Akapitzlist"/>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Liczba operacji– 1</w:t>
            </w:r>
          </w:p>
          <w:p w14:paraId="2C71FACD" w14:textId="77777777" w:rsidR="00C96761" w:rsidRPr="00F011C5" w:rsidRDefault="00C96761" w:rsidP="002A3A9A">
            <w:pPr>
              <w:pStyle w:val="Akapitzlist"/>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Liczna operacji innowacyjnych – 1</w:t>
            </w:r>
          </w:p>
          <w:p w14:paraId="5FC046BB" w14:textId="622C7491" w:rsidR="00C96761" w:rsidRPr="00F011C5" w:rsidRDefault="00C96761" w:rsidP="002A3A9A">
            <w:pPr>
              <w:pStyle w:val="Akapitzlist"/>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Liczba osób objętych wsparciem – 50</w:t>
            </w:r>
          </w:p>
        </w:tc>
      </w:tr>
      <w:tr w:rsidR="00C96761" w:rsidRPr="00F011C5" w14:paraId="1A14BC28"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69127073" w14:textId="77777777" w:rsidR="00C96761" w:rsidRPr="00F011C5" w:rsidRDefault="00C96761" w:rsidP="002A3A9A">
            <w:pPr>
              <w:spacing w:line="276" w:lineRule="auto"/>
              <w:rPr>
                <w:rFonts w:asciiTheme="majorHAnsi" w:hAnsiTheme="majorHAnsi" w:cstheme="majorHAnsi"/>
              </w:rPr>
            </w:pPr>
            <w:r w:rsidRPr="00F011C5">
              <w:rPr>
                <w:rFonts w:asciiTheme="majorHAnsi" w:hAnsiTheme="majorHAnsi" w:cstheme="majorHAnsi"/>
              </w:rPr>
              <w:t>Beneficjenci</w:t>
            </w:r>
          </w:p>
        </w:tc>
        <w:tc>
          <w:tcPr>
            <w:tcW w:w="8315" w:type="dxa"/>
          </w:tcPr>
          <w:p w14:paraId="0370D129" w14:textId="06354205" w:rsidR="00C96761" w:rsidRPr="00F011C5" w:rsidRDefault="00C96761"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organizacje pozarządowe</w:t>
            </w:r>
            <w:r w:rsidR="008E4405">
              <w:rPr>
                <w:rFonts w:asciiTheme="majorHAnsi" w:hAnsiTheme="majorHAnsi" w:cstheme="majorHAnsi"/>
              </w:rPr>
              <w:t xml:space="preserve">, </w:t>
            </w:r>
            <w:commentRangeStart w:id="55"/>
            <w:r w:rsidR="008E4405" w:rsidRPr="008E4405">
              <w:rPr>
                <w:rFonts w:asciiTheme="majorHAnsi" w:hAnsiTheme="majorHAnsi" w:cstheme="majorHAnsi"/>
              </w:rPr>
              <w:t>w tym LGD (operacja własna)</w:t>
            </w:r>
            <w:commentRangeEnd w:id="55"/>
            <w:r w:rsidR="008E4405" w:rsidRPr="00F011C5">
              <w:rPr>
                <w:rStyle w:val="Odwoaniedokomentarza"/>
                <w:rFonts w:asciiTheme="majorHAnsi" w:hAnsiTheme="majorHAnsi" w:cstheme="majorHAnsi"/>
                <w:sz w:val="22"/>
                <w:szCs w:val="22"/>
              </w:rPr>
              <w:commentReference w:id="55"/>
            </w:r>
          </w:p>
        </w:tc>
      </w:tr>
      <w:tr w:rsidR="00C96761" w:rsidRPr="00F011C5" w14:paraId="1E69C585"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28830F18" w14:textId="77777777" w:rsidR="00C96761" w:rsidRPr="00F011C5" w:rsidRDefault="00C96761" w:rsidP="002A3A9A">
            <w:pPr>
              <w:spacing w:line="276" w:lineRule="auto"/>
              <w:rPr>
                <w:rFonts w:asciiTheme="majorHAnsi" w:hAnsiTheme="majorHAnsi" w:cstheme="majorHAnsi"/>
              </w:rPr>
            </w:pPr>
            <w:r w:rsidRPr="00F011C5">
              <w:rPr>
                <w:rFonts w:asciiTheme="majorHAnsi" w:hAnsiTheme="majorHAnsi" w:cstheme="majorHAnsi"/>
              </w:rPr>
              <w:t>Grupy docelowe</w:t>
            </w:r>
          </w:p>
        </w:tc>
        <w:tc>
          <w:tcPr>
            <w:tcW w:w="8315" w:type="dxa"/>
          </w:tcPr>
          <w:p w14:paraId="46E6C6E9" w14:textId="6B229596" w:rsidR="00C96761" w:rsidRPr="00F011C5" w:rsidRDefault="00C96761"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Mieszkańcy obszaru objętego LSR, z szczególnym uwzględnieniem przedstawicieli lokalnych organizacji pozarządowych</w:t>
            </w:r>
          </w:p>
        </w:tc>
      </w:tr>
      <w:tr w:rsidR="00C96761" w:rsidRPr="00F011C5" w14:paraId="2E2CDD97"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3C8499A8" w14:textId="77777777" w:rsidR="00C96761" w:rsidRPr="00F011C5" w:rsidRDefault="00C96761" w:rsidP="002A3A9A">
            <w:pPr>
              <w:spacing w:line="276" w:lineRule="auto"/>
              <w:rPr>
                <w:rFonts w:asciiTheme="majorHAnsi" w:hAnsiTheme="majorHAnsi" w:cstheme="majorHAnsi"/>
              </w:rPr>
            </w:pPr>
            <w:r w:rsidRPr="00F011C5">
              <w:rPr>
                <w:rFonts w:asciiTheme="majorHAnsi" w:hAnsiTheme="majorHAnsi" w:cstheme="majorHAnsi"/>
              </w:rPr>
              <w:t>Sposób realizacji</w:t>
            </w:r>
          </w:p>
        </w:tc>
        <w:tc>
          <w:tcPr>
            <w:tcW w:w="8315" w:type="dxa"/>
          </w:tcPr>
          <w:p w14:paraId="4607A40A" w14:textId="0C662FA9" w:rsidR="00C96761" w:rsidRPr="00F011C5" w:rsidRDefault="00C96761"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Tryb konkursowy, </w:t>
            </w:r>
          </w:p>
        </w:tc>
      </w:tr>
      <w:tr w:rsidR="00C96761" w:rsidRPr="00F011C5" w14:paraId="021CFBFB"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0A3DA80D" w14:textId="77777777" w:rsidR="00C96761" w:rsidRPr="00F011C5" w:rsidRDefault="00C96761" w:rsidP="002A3A9A">
            <w:pPr>
              <w:spacing w:line="276" w:lineRule="auto"/>
              <w:rPr>
                <w:rFonts w:asciiTheme="majorHAnsi" w:hAnsiTheme="majorHAnsi" w:cstheme="majorHAnsi"/>
              </w:rPr>
            </w:pPr>
            <w:r w:rsidRPr="00F011C5">
              <w:rPr>
                <w:rFonts w:asciiTheme="majorHAnsi" w:hAnsiTheme="majorHAnsi" w:cstheme="majorHAnsi"/>
              </w:rPr>
              <w:t>Budżet</w:t>
            </w:r>
          </w:p>
        </w:tc>
        <w:tc>
          <w:tcPr>
            <w:tcW w:w="8315" w:type="dxa"/>
          </w:tcPr>
          <w:p w14:paraId="7A64A50E" w14:textId="1C5F025E" w:rsidR="00C96761" w:rsidRPr="00F011C5" w:rsidRDefault="00C96761"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€ 25 000,00</w:t>
            </w:r>
          </w:p>
        </w:tc>
      </w:tr>
      <w:tr w:rsidR="00C96761" w:rsidRPr="00F011C5" w14:paraId="0DD67F53"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2CFB8342" w14:textId="77777777" w:rsidR="00C96761" w:rsidRPr="00F011C5" w:rsidRDefault="00C96761" w:rsidP="002A3A9A">
            <w:pPr>
              <w:spacing w:line="276" w:lineRule="auto"/>
              <w:rPr>
                <w:rFonts w:asciiTheme="majorHAnsi" w:hAnsiTheme="majorHAnsi" w:cstheme="majorHAnsi"/>
              </w:rPr>
            </w:pPr>
            <w:r w:rsidRPr="00F011C5">
              <w:rPr>
                <w:rFonts w:asciiTheme="majorHAnsi" w:hAnsiTheme="majorHAnsi" w:cstheme="majorHAnsi"/>
              </w:rPr>
              <w:t>Harmonogram realizacji</w:t>
            </w:r>
          </w:p>
        </w:tc>
        <w:tc>
          <w:tcPr>
            <w:tcW w:w="8315" w:type="dxa"/>
          </w:tcPr>
          <w:p w14:paraId="47E741DC" w14:textId="074DAC58" w:rsidR="00C96761" w:rsidRPr="00F011C5" w:rsidRDefault="005B7B6C"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 Zgodnie z harmonogramem naboru wniosków</w:t>
            </w:r>
          </w:p>
        </w:tc>
      </w:tr>
      <w:tr w:rsidR="00C96761" w:rsidRPr="00F011C5" w14:paraId="7693CBE7"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6DB4DD2F" w14:textId="77777777" w:rsidR="00C96761" w:rsidRPr="00F011C5" w:rsidRDefault="00C96761" w:rsidP="002A3A9A">
            <w:pPr>
              <w:spacing w:line="276" w:lineRule="auto"/>
              <w:rPr>
                <w:rFonts w:asciiTheme="majorHAnsi" w:hAnsiTheme="majorHAnsi" w:cstheme="majorHAnsi"/>
              </w:rPr>
            </w:pPr>
            <w:r w:rsidRPr="00F011C5">
              <w:rPr>
                <w:rFonts w:asciiTheme="majorHAnsi" w:hAnsiTheme="majorHAnsi" w:cstheme="majorHAnsi"/>
              </w:rPr>
              <w:t>Warunki finansowania</w:t>
            </w:r>
          </w:p>
        </w:tc>
        <w:tc>
          <w:tcPr>
            <w:tcW w:w="8315" w:type="dxa"/>
          </w:tcPr>
          <w:p w14:paraId="168F3167" w14:textId="473F2B07" w:rsidR="00C96761" w:rsidRPr="00F011C5" w:rsidRDefault="00C96761"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 do 100% kosztów kwalifikowalnych </w:t>
            </w:r>
          </w:p>
          <w:p w14:paraId="4E9649A3" w14:textId="1F61269B" w:rsidR="00C96761" w:rsidRPr="00F011C5" w:rsidRDefault="00C96761"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Wsparcie w ramach przedsięwzięcia udzielane będzie zgodnie obowiązującymi przepisami.</w:t>
            </w:r>
          </w:p>
        </w:tc>
      </w:tr>
      <w:tr w:rsidR="00C96761" w:rsidRPr="00F011C5" w14:paraId="6F6C8777"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1F024705" w14:textId="77777777" w:rsidR="00C96761" w:rsidRPr="00F011C5" w:rsidRDefault="00C96761" w:rsidP="002A3A9A">
            <w:pPr>
              <w:spacing w:line="276" w:lineRule="auto"/>
              <w:rPr>
                <w:rFonts w:asciiTheme="majorHAnsi" w:hAnsiTheme="majorHAnsi" w:cstheme="majorHAnsi"/>
              </w:rPr>
            </w:pPr>
            <w:r w:rsidRPr="00F011C5">
              <w:rPr>
                <w:rFonts w:asciiTheme="majorHAnsi" w:hAnsiTheme="majorHAnsi" w:cstheme="majorHAnsi"/>
              </w:rPr>
              <w:t>Rola LGD w realizacji przedsięwzięcia</w:t>
            </w:r>
          </w:p>
        </w:tc>
        <w:tc>
          <w:tcPr>
            <w:tcW w:w="8315" w:type="dxa"/>
          </w:tcPr>
          <w:p w14:paraId="356B4616" w14:textId="0486CB01" w:rsidR="00C96761" w:rsidRPr="00F011C5" w:rsidRDefault="00C96761"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W przypadku zadań o charakterze nie inwestycyjnym, kluczowe będą działania animacyjne i informacyjne, w tym bezpośrednie dotarcie do potencjalnych beneficjentów, posiadających potencjał do realizacji operacji. W ramach działań animacyjnych LGD będzie zabiegało, aby operacje realizowane przez beneficjentów nie były oddzielnymi bytami, a wspólnie się uzupełniały i przede wszystkim nie powielały realizowanych zadań.</w:t>
            </w:r>
          </w:p>
        </w:tc>
      </w:tr>
      <w:tr w:rsidR="00C96761" w:rsidRPr="00F011C5" w14:paraId="0B2CB52E"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3195D964" w14:textId="77777777" w:rsidR="00C96761" w:rsidRPr="00F011C5" w:rsidRDefault="00C96761" w:rsidP="002A3A9A">
            <w:pPr>
              <w:spacing w:line="276" w:lineRule="auto"/>
              <w:rPr>
                <w:rFonts w:asciiTheme="majorHAnsi" w:hAnsiTheme="majorHAnsi" w:cstheme="majorHAnsi"/>
              </w:rPr>
            </w:pPr>
            <w:r w:rsidRPr="00F011C5">
              <w:rPr>
                <w:rFonts w:asciiTheme="majorHAnsi" w:hAnsiTheme="majorHAnsi" w:cstheme="majorHAnsi"/>
              </w:rPr>
              <w:t>Partnerstwo i współpraca</w:t>
            </w:r>
          </w:p>
        </w:tc>
        <w:tc>
          <w:tcPr>
            <w:tcW w:w="8315" w:type="dxa"/>
          </w:tcPr>
          <w:p w14:paraId="5CC1A03A" w14:textId="3B33D904" w:rsidR="00C96761" w:rsidRPr="00F011C5" w:rsidRDefault="00C96761"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W ramach przedsięwzięcia nie przewiduje się projektów partnerskich i projektów współpracy. W ramach kryteriów wyboru premiowane będą operacje wykorzystujące potencjał i zasoby partnerów nieformalnych (w tym JSFP).</w:t>
            </w:r>
          </w:p>
        </w:tc>
      </w:tr>
      <w:tr w:rsidR="00C96761" w:rsidRPr="00F011C5" w14:paraId="017485EF"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4D2F4C99" w14:textId="77777777" w:rsidR="00C96761" w:rsidRPr="00F011C5" w:rsidRDefault="00C96761" w:rsidP="002A3A9A">
            <w:pPr>
              <w:spacing w:line="276" w:lineRule="auto"/>
              <w:rPr>
                <w:rFonts w:asciiTheme="majorHAnsi" w:hAnsiTheme="majorHAnsi" w:cstheme="majorHAnsi"/>
              </w:rPr>
            </w:pPr>
            <w:r w:rsidRPr="00F011C5">
              <w:rPr>
                <w:rFonts w:asciiTheme="majorHAnsi" w:hAnsiTheme="majorHAnsi" w:cstheme="majorHAnsi"/>
              </w:rPr>
              <w:t>Innowacyjność przedsięwzięcia</w:t>
            </w:r>
          </w:p>
        </w:tc>
        <w:tc>
          <w:tcPr>
            <w:tcW w:w="8315" w:type="dxa"/>
          </w:tcPr>
          <w:p w14:paraId="2A9A6DD6" w14:textId="0BBBDB87" w:rsidR="00C96761" w:rsidRPr="00F011C5" w:rsidRDefault="00C96761"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LGD prowadzić będzie działania animacyjne na rzecz innowacyjności projektów w kontekście lokalnym, poprzez rekomendację w zakresie korzystania z wzorców innowacji społecznych. W ramach kryteriów wyboru premiowane będą projekty innowacyjne.</w:t>
            </w:r>
          </w:p>
        </w:tc>
      </w:tr>
      <w:tr w:rsidR="00C96761" w:rsidRPr="00F011C5" w14:paraId="6334E9C6"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6E42D778" w14:textId="77777777" w:rsidR="00C96761" w:rsidRPr="00F011C5" w:rsidRDefault="00C96761" w:rsidP="002A3A9A">
            <w:pPr>
              <w:spacing w:line="276" w:lineRule="auto"/>
              <w:rPr>
                <w:rFonts w:asciiTheme="majorHAnsi" w:hAnsiTheme="majorHAnsi" w:cstheme="majorHAnsi"/>
              </w:rPr>
            </w:pPr>
            <w:r w:rsidRPr="00F011C5">
              <w:rPr>
                <w:rFonts w:asciiTheme="majorHAnsi" w:hAnsiTheme="majorHAnsi" w:cstheme="majorHAnsi"/>
              </w:rPr>
              <w:t>Wsparcie grup w niekorzystnej sytuacji</w:t>
            </w:r>
          </w:p>
        </w:tc>
        <w:tc>
          <w:tcPr>
            <w:tcW w:w="8315" w:type="dxa"/>
          </w:tcPr>
          <w:p w14:paraId="155118E6" w14:textId="24853568" w:rsidR="00C96761" w:rsidRPr="00F011C5" w:rsidRDefault="00C96761"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W ramach oceny wniosku premiowane będzie wsparcie ukierunkowane na rzecz podniesienia kwalifikacji i umiejętności realizacji zadań na rzecz grup w niekorzystnej sytuacji zdefiniowanych w LSR</w:t>
            </w:r>
          </w:p>
        </w:tc>
      </w:tr>
    </w:tbl>
    <w:p w14:paraId="2EC6AF6B" w14:textId="77777777" w:rsidR="007E1BAD" w:rsidRPr="00F011C5" w:rsidRDefault="007E1BAD" w:rsidP="002A3A9A">
      <w:pPr>
        <w:spacing w:after="0" w:line="276" w:lineRule="auto"/>
        <w:rPr>
          <w:rFonts w:asciiTheme="majorHAnsi" w:hAnsiTheme="majorHAnsi" w:cstheme="majorHAnsi"/>
        </w:rPr>
      </w:pPr>
    </w:p>
    <w:p w14:paraId="4CD552A9" w14:textId="77777777" w:rsidR="00572E57" w:rsidRPr="00F011C5" w:rsidRDefault="00572E57" w:rsidP="002A3A9A">
      <w:pPr>
        <w:spacing w:after="0" w:line="276" w:lineRule="auto"/>
        <w:rPr>
          <w:rFonts w:asciiTheme="majorHAnsi" w:hAnsiTheme="majorHAnsi" w:cstheme="majorHAnsi"/>
        </w:rPr>
      </w:pPr>
    </w:p>
    <w:p w14:paraId="4EAA4E90" w14:textId="77777777" w:rsidR="00572E57" w:rsidRPr="00F011C5" w:rsidRDefault="00572E57" w:rsidP="002A3A9A">
      <w:pPr>
        <w:spacing w:after="0" w:line="276" w:lineRule="auto"/>
        <w:rPr>
          <w:rFonts w:asciiTheme="majorHAnsi" w:eastAsiaTheme="majorEastAsia" w:hAnsiTheme="majorHAnsi" w:cstheme="majorHAnsi"/>
          <w:color w:val="2F5496" w:themeColor="accent1" w:themeShade="BF"/>
          <w:sz w:val="26"/>
          <w:szCs w:val="26"/>
        </w:rPr>
      </w:pPr>
      <w:r w:rsidRPr="00F011C5">
        <w:rPr>
          <w:rFonts w:asciiTheme="majorHAnsi" w:hAnsiTheme="majorHAnsi" w:cstheme="majorHAnsi"/>
        </w:rPr>
        <w:br w:type="page"/>
      </w:r>
    </w:p>
    <w:p w14:paraId="2576C90C" w14:textId="5EF5D18B" w:rsidR="00572E57" w:rsidRPr="00F011C5" w:rsidRDefault="006C43C0" w:rsidP="002A3A9A">
      <w:pPr>
        <w:pStyle w:val="Nagwek2"/>
        <w:spacing w:before="0" w:line="276" w:lineRule="auto"/>
        <w:rPr>
          <w:rFonts w:cstheme="majorHAnsi"/>
        </w:rPr>
      </w:pPr>
      <w:bookmarkStart w:id="56" w:name="_Toc145043836"/>
      <w:r w:rsidRPr="00F011C5">
        <w:rPr>
          <w:rFonts w:cstheme="majorHAnsi"/>
        </w:rPr>
        <w:lastRenderedPageBreak/>
        <w:t xml:space="preserve">6.3. </w:t>
      </w:r>
      <w:r w:rsidR="00572E57" w:rsidRPr="00F011C5">
        <w:rPr>
          <w:rFonts w:cstheme="majorHAnsi"/>
        </w:rPr>
        <w:t>Cel III. Wzmocnienie konkurencyjności regionu i rozwój oferty kluczowych branż</w:t>
      </w:r>
      <w:bookmarkEnd w:id="56"/>
    </w:p>
    <w:p w14:paraId="25093877" w14:textId="77777777" w:rsidR="00DA158D" w:rsidRPr="00F011C5" w:rsidRDefault="00DA158D" w:rsidP="002A3A9A">
      <w:pPr>
        <w:pStyle w:val="Akapitzlist"/>
        <w:numPr>
          <w:ilvl w:val="0"/>
          <w:numId w:val="4"/>
        </w:numPr>
        <w:spacing w:after="0" w:line="276" w:lineRule="auto"/>
        <w:rPr>
          <w:rFonts w:asciiTheme="majorHAnsi" w:hAnsiTheme="majorHAnsi" w:cstheme="majorHAnsi"/>
        </w:rPr>
      </w:pPr>
      <w:r w:rsidRPr="00F011C5">
        <w:rPr>
          <w:rFonts w:asciiTheme="majorHAnsi" w:hAnsiTheme="majorHAnsi" w:cstheme="majorHAnsi"/>
        </w:rPr>
        <w:t>Uzasadnienie realizacji celu</w:t>
      </w:r>
    </w:p>
    <w:tbl>
      <w:tblPr>
        <w:tblStyle w:val="Tabelasiatki4akcent21"/>
        <w:tblW w:w="0" w:type="auto"/>
        <w:tblLook w:val="04A0" w:firstRow="1" w:lastRow="0" w:firstColumn="1" w:lastColumn="0" w:noHBand="0" w:noVBand="1"/>
      </w:tblPr>
      <w:tblGrid>
        <w:gridCol w:w="1879"/>
        <w:gridCol w:w="8315"/>
      </w:tblGrid>
      <w:tr w:rsidR="007C719C" w:rsidRPr="00F011C5" w14:paraId="1290BB94" w14:textId="77777777" w:rsidTr="006F64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4" w:type="dxa"/>
            <w:gridSpan w:val="2"/>
          </w:tcPr>
          <w:p w14:paraId="762207C3" w14:textId="77777777" w:rsidR="007C719C" w:rsidRPr="00F011C5" w:rsidRDefault="007C719C" w:rsidP="002A3A9A">
            <w:pPr>
              <w:spacing w:line="276" w:lineRule="auto"/>
              <w:jc w:val="center"/>
              <w:rPr>
                <w:rFonts w:asciiTheme="majorHAnsi" w:hAnsiTheme="majorHAnsi" w:cstheme="majorHAnsi"/>
              </w:rPr>
            </w:pPr>
            <w:r w:rsidRPr="00F011C5">
              <w:rPr>
                <w:rFonts w:asciiTheme="majorHAnsi" w:hAnsiTheme="majorHAnsi" w:cstheme="majorHAnsi"/>
              </w:rPr>
              <w:t>OPIS CELU</w:t>
            </w:r>
          </w:p>
        </w:tc>
      </w:tr>
      <w:tr w:rsidR="007C719C" w:rsidRPr="00F011C5" w14:paraId="4D1814AF"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5578DA6E" w14:textId="77777777" w:rsidR="007C719C" w:rsidRPr="00F011C5" w:rsidRDefault="007C719C" w:rsidP="002A3A9A">
            <w:pPr>
              <w:spacing w:line="276" w:lineRule="auto"/>
              <w:rPr>
                <w:rFonts w:asciiTheme="majorHAnsi" w:hAnsiTheme="majorHAnsi" w:cstheme="majorHAnsi"/>
              </w:rPr>
            </w:pPr>
            <w:r w:rsidRPr="00F011C5">
              <w:rPr>
                <w:rFonts w:asciiTheme="majorHAnsi" w:hAnsiTheme="majorHAnsi" w:cstheme="majorHAnsi"/>
              </w:rPr>
              <w:t>Nazwa celu</w:t>
            </w:r>
          </w:p>
        </w:tc>
        <w:tc>
          <w:tcPr>
            <w:tcW w:w="8315" w:type="dxa"/>
          </w:tcPr>
          <w:p w14:paraId="18609A9C" w14:textId="4380F83C" w:rsidR="007C719C" w:rsidRPr="00F011C5" w:rsidRDefault="007C719C"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III. Wzmocnienie konkurencyjności regionu i rozwój oferty kluczowych branż</w:t>
            </w:r>
          </w:p>
        </w:tc>
      </w:tr>
      <w:tr w:rsidR="007C719C" w:rsidRPr="00F011C5" w14:paraId="5431D393"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290DD375" w14:textId="77777777" w:rsidR="007C719C" w:rsidRPr="00F011C5" w:rsidRDefault="007C719C" w:rsidP="002A3A9A">
            <w:pPr>
              <w:spacing w:line="276" w:lineRule="auto"/>
              <w:rPr>
                <w:rFonts w:asciiTheme="majorHAnsi" w:hAnsiTheme="majorHAnsi" w:cstheme="majorHAnsi"/>
              </w:rPr>
            </w:pPr>
            <w:r w:rsidRPr="00F011C5">
              <w:rPr>
                <w:rFonts w:asciiTheme="majorHAnsi" w:hAnsiTheme="majorHAnsi" w:cstheme="majorHAnsi"/>
              </w:rPr>
              <w:t>Charakterystyka celu</w:t>
            </w:r>
          </w:p>
        </w:tc>
        <w:tc>
          <w:tcPr>
            <w:tcW w:w="8315" w:type="dxa"/>
          </w:tcPr>
          <w:p w14:paraId="2DD9071B" w14:textId="1006EBA3" w:rsidR="007C719C" w:rsidRPr="00F011C5" w:rsidRDefault="00240099"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Realizacja celu obejmuje działania mające na celu wykorzystanie potencjału i zasobów obszaru objętego LSR w kontekście rozwoju oferty turystycznej i rekreacyjnej zarówno w zakresie usług niekomercyjnych jak również komercyjnych dostępnych dla mieszkańców i turystów odwiedzających obszar</w:t>
            </w:r>
            <w:r w:rsidR="00FD48DC" w:rsidRPr="00F011C5">
              <w:rPr>
                <w:rFonts w:asciiTheme="majorHAnsi" w:hAnsiTheme="majorHAnsi" w:cstheme="majorHAnsi"/>
              </w:rPr>
              <w:t xml:space="preserve"> zarówno przez przedsiębiorców jak również rolników w ramach prowadzonej działalności pozarolniczej. </w:t>
            </w:r>
            <w:r w:rsidRPr="00F011C5">
              <w:rPr>
                <w:rFonts w:asciiTheme="majorHAnsi" w:hAnsiTheme="majorHAnsi" w:cstheme="majorHAnsi"/>
              </w:rPr>
              <w:t xml:space="preserve">W ramach celu preferowane projekty sprofilowane ofertą do grup w niekorzystnej sytuacji określonych w LSR. </w:t>
            </w:r>
            <w:r w:rsidR="00FD48DC" w:rsidRPr="00F011C5">
              <w:rPr>
                <w:rFonts w:asciiTheme="majorHAnsi" w:hAnsiTheme="majorHAnsi" w:cstheme="majorHAnsi"/>
              </w:rPr>
              <w:t>Przedsięwzięcia zrealizowane w ramach celu pozwolą na podniesienie jakości życia mieszkańców, rozwój oferty spędzania czasu wolnego zarówno dla mieszkańców jak również turystów odwiedzających obszar LSR. Projekty realizowane przez osoby fizyczne i przedsiębiorców poprawią też sytuacje na rynku.</w:t>
            </w:r>
          </w:p>
          <w:p w14:paraId="12B24E1D" w14:textId="77777777" w:rsidR="00FD48DC" w:rsidRPr="00F011C5" w:rsidRDefault="00FD48DC" w:rsidP="00FD48D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Przedsięwzięcia w ramach celu są względem siebie komplementarne:</w:t>
            </w:r>
          </w:p>
          <w:p w14:paraId="601E386C" w14:textId="355D345A" w:rsidR="00240099" w:rsidRPr="00F011C5" w:rsidRDefault="00FD48DC"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projekty realizowane przez podmioty publiczne stanowić będą infrastrukturę ogólnodostępną, która stanowi ofertę zarówno dla mieszkańców i turystów jak również przedsiębiorców, którzy będą świadczyć usługi dla osób korzystających z infrastruktury ogólnodostępnej</w:t>
            </w:r>
          </w:p>
          <w:p w14:paraId="127601DA" w14:textId="7F406741" w:rsidR="00240099" w:rsidRPr="00F011C5" w:rsidRDefault="00FD48DC" w:rsidP="0024009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działania związane z rozwoje usług branży czasu wolnego wsparte zostaną działaniami edukacyjnymi realizowanymi przez LGD i  mającymi na celu podniesienie jakości i standardu usług, a przede wszystkim rozwój turystyki wiejskiej, która powinna stanowić wyróżnik obszaru, ze względu na potencjał i walory obszaru</w:t>
            </w:r>
          </w:p>
        </w:tc>
      </w:tr>
      <w:tr w:rsidR="007C719C" w:rsidRPr="00F011C5" w14:paraId="489DB857"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0D5D18E8" w14:textId="77777777" w:rsidR="007C719C" w:rsidRPr="00F011C5" w:rsidRDefault="007C719C" w:rsidP="002A3A9A">
            <w:pPr>
              <w:spacing w:line="276" w:lineRule="auto"/>
              <w:rPr>
                <w:rFonts w:asciiTheme="majorHAnsi" w:hAnsiTheme="majorHAnsi" w:cstheme="majorHAnsi"/>
              </w:rPr>
            </w:pPr>
            <w:r w:rsidRPr="00F011C5">
              <w:rPr>
                <w:rFonts w:asciiTheme="majorHAnsi" w:hAnsiTheme="majorHAnsi" w:cstheme="majorHAnsi"/>
              </w:rPr>
              <w:t>Wskaźniki realizacji celu</w:t>
            </w:r>
          </w:p>
        </w:tc>
        <w:tc>
          <w:tcPr>
            <w:tcW w:w="8315" w:type="dxa"/>
          </w:tcPr>
          <w:p w14:paraId="2B0A5FDC" w14:textId="77777777" w:rsidR="00802308" w:rsidRPr="00F011C5" w:rsidRDefault="00802308" w:rsidP="00802308">
            <w:pPr>
              <w:pStyle w:val="Akapitzlist"/>
              <w:numPr>
                <w:ilvl w:val="0"/>
                <w:numId w:val="18"/>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R.37 </w:t>
            </w:r>
            <w:r>
              <w:rPr>
                <w:rFonts w:asciiTheme="majorHAnsi" w:hAnsiTheme="majorHAnsi" w:cstheme="majorHAnsi"/>
              </w:rPr>
              <w:t>N</w:t>
            </w:r>
            <w:r w:rsidRPr="000E5E78">
              <w:rPr>
                <w:rFonts w:asciiTheme="majorHAnsi" w:hAnsiTheme="majorHAnsi" w:cstheme="majorHAnsi"/>
              </w:rPr>
              <w:t>owe miejsca pracy objęte wsparciem w ramach projektów WPR</w:t>
            </w:r>
            <w:r w:rsidRPr="000E5E78" w:rsidDel="000E5E78">
              <w:rPr>
                <w:rFonts w:asciiTheme="majorHAnsi" w:hAnsiTheme="majorHAnsi" w:cstheme="majorHAnsi"/>
              </w:rPr>
              <w:t xml:space="preserve"> </w:t>
            </w:r>
            <w:r w:rsidRPr="00F011C5">
              <w:rPr>
                <w:rFonts w:asciiTheme="majorHAnsi" w:hAnsiTheme="majorHAnsi" w:cstheme="majorHAnsi"/>
              </w:rPr>
              <w:t xml:space="preserve">– </w:t>
            </w:r>
            <w:r>
              <w:rPr>
                <w:rFonts w:asciiTheme="majorHAnsi" w:hAnsiTheme="majorHAnsi" w:cstheme="majorHAnsi"/>
              </w:rPr>
              <w:t>22 miejsca pracy</w:t>
            </w:r>
            <w:r w:rsidRPr="00F011C5">
              <w:rPr>
                <w:rFonts w:asciiTheme="majorHAnsi" w:hAnsiTheme="majorHAnsi" w:cstheme="majorHAnsi"/>
              </w:rPr>
              <w:t>.</w:t>
            </w:r>
          </w:p>
          <w:p w14:paraId="480C421B" w14:textId="77777777" w:rsidR="00802308" w:rsidRPr="00F011C5" w:rsidRDefault="00802308" w:rsidP="00802308">
            <w:pPr>
              <w:pStyle w:val="Akapitzlist"/>
              <w:numPr>
                <w:ilvl w:val="0"/>
                <w:numId w:val="18"/>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R.41. Odsetek ludności wiejskiej korzystającej z lepszego dostępu do usług i infrastruktury dzięki wsparciu z WPR – 1000 os.</w:t>
            </w:r>
          </w:p>
          <w:p w14:paraId="505E317F" w14:textId="1950CEB7" w:rsidR="007C1648" w:rsidRPr="00F011C5" w:rsidRDefault="00802308" w:rsidP="00802308">
            <w:pPr>
              <w:pStyle w:val="Akapitzlist"/>
              <w:numPr>
                <w:ilvl w:val="0"/>
                <w:numId w:val="18"/>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RCR077 - Liczba osób odwiedzających obiekty kulturalne i turystyczne objęte wsparciem – 1000 os./rok</w:t>
            </w:r>
          </w:p>
        </w:tc>
      </w:tr>
    </w:tbl>
    <w:p w14:paraId="71CCF64D" w14:textId="31BE6969" w:rsidR="007E1BAD" w:rsidRPr="00F011C5" w:rsidRDefault="007E1BAD" w:rsidP="002A3A9A">
      <w:pPr>
        <w:spacing w:after="0" w:line="276" w:lineRule="auto"/>
        <w:rPr>
          <w:rFonts w:asciiTheme="majorHAnsi" w:hAnsiTheme="majorHAnsi" w:cstheme="majorHAnsi"/>
        </w:rPr>
      </w:pPr>
      <w:r w:rsidRPr="00F011C5">
        <w:rPr>
          <w:rFonts w:asciiTheme="majorHAnsi" w:hAnsiTheme="majorHAnsi" w:cstheme="majorHAnsi"/>
        </w:rPr>
        <w:br w:type="page"/>
      </w:r>
    </w:p>
    <w:tbl>
      <w:tblPr>
        <w:tblStyle w:val="Tabelasiatki4akcent21"/>
        <w:tblW w:w="0" w:type="auto"/>
        <w:tblLook w:val="04A0" w:firstRow="1" w:lastRow="0" w:firstColumn="1" w:lastColumn="0" w:noHBand="0" w:noVBand="1"/>
      </w:tblPr>
      <w:tblGrid>
        <w:gridCol w:w="1879"/>
        <w:gridCol w:w="8315"/>
      </w:tblGrid>
      <w:tr w:rsidR="007E1BAD" w:rsidRPr="00F011C5" w14:paraId="249B0034" w14:textId="77777777" w:rsidTr="006F64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4" w:type="dxa"/>
            <w:gridSpan w:val="2"/>
          </w:tcPr>
          <w:p w14:paraId="4EE0E416" w14:textId="77777777" w:rsidR="007E1BAD" w:rsidRPr="00F011C5" w:rsidRDefault="007E1BAD" w:rsidP="002A3A9A">
            <w:pPr>
              <w:spacing w:line="276" w:lineRule="auto"/>
              <w:jc w:val="center"/>
              <w:rPr>
                <w:rFonts w:asciiTheme="majorHAnsi" w:hAnsiTheme="majorHAnsi" w:cstheme="majorHAnsi"/>
              </w:rPr>
            </w:pPr>
            <w:r w:rsidRPr="00F011C5">
              <w:rPr>
                <w:rFonts w:asciiTheme="majorHAnsi" w:hAnsiTheme="majorHAnsi" w:cstheme="majorHAnsi"/>
              </w:rPr>
              <w:lastRenderedPageBreak/>
              <w:t>OPIS PRZEDSIĘWZIĘCIA</w:t>
            </w:r>
          </w:p>
        </w:tc>
      </w:tr>
      <w:tr w:rsidR="007E1BAD" w:rsidRPr="00F011C5" w14:paraId="1F4825FF"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6963870E"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Nazwa przedsięwzięcia</w:t>
            </w:r>
          </w:p>
        </w:tc>
        <w:tc>
          <w:tcPr>
            <w:tcW w:w="8315" w:type="dxa"/>
          </w:tcPr>
          <w:p w14:paraId="2A411ED2" w14:textId="3B32F99E" w:rsidR="007E1BAD" w:rsidRPr="00F011C5" w:rsidRDefault="00861FBB"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P.3.1.1. Tworzenie i rozwój ogólnodostępnej infrastruktury turystyki</w:t>
            </w:r>
          </w:p>
        </w:tc>
      </w:tr>
      <w:tr w:rsidR="007E1BAD" w:rsidRPr="00F011C5" w14:paraId="5F8F81DF"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2173D17F"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Charakterystyka przedsięwzięcia</w:t>
            </w:r>
          </w:p>
        </w:tc>
        <w:tc>
          <w:tcPr>
            <w:tcW w:w="8315" w:type="dxa"/>
          </w:tcPr>
          <w:p w14:paraId="7338A7EF" w14:textId="0872CC2F" w:rsidR="007E1BAD" w:rsidRPr="00F011C5" w:rsidRDefault="006C4697"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W ramach przedsięwzięcia realizowane będą projekty realizowane przez </w:t>
            </w:r>
            <w:r w:rsidR="00240099" w:rsidRPr="00F011C5">
              <w:rPr>
                <w:rFonts w:asciiTheme="majorHAnsi" w:hAnsiTheme="majorHAnsi" w:cstheme="majorHAnsi"/>
              </w:rPr>
              <w:t>Jednostki Samorządu Terytorialnego polegające budowanie i modernizacji kąpielisk nad jeziorami obszaru LSR. Infrastruktura przygotowana zostanie z jednolitym standardem jakości i wizualizacji, tworząc projekt o charakterze sieciowym.</w:t>
            </w:r>
          </w:p>
        </w:tc>
      </w:tr>
      <w:tr w:rsidR="007E1BAD" w:rsidRPr="00F011C5" w14:paraId="4A2BF971"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1F762034"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Wskaźniki przedsięwzięcia</w:t>
            </w:r>
          </w:p>
        </w:tc>
        <w:tc>
          <w:tcPr>
            <w:tcW w:w="8315" w:type="dxa"/>
          </w:tcPr>
          <w:p w14:paraId="230FFCE9" w14:textId="03E0A918" w:rsidR="00F023CF" w:rsidRPr="00F011C5" w:rsidRDefault="00F023CF" w:rsidP="00F023CF">
            <w:pPr>
              <w:pStyle w:val="Akapitzlist"/>
              <w:numPr>
                <w:ilvl w:val="0"/>
                <w:numId w:val="49"/>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RCO077 - Liczba obiektów kulturalnych i turystycznych objętych wsparciem </w:t>
            </w:r>
            <w:r w:rsidR="007C1648" w:rsidRPr="00F011C5">
              <w:rPr>
                <w:rFonts w:asciiTheme="majorHAnsi" w:hAnsiTheme="majorHAnsi" w:cstheme="majorHAnsi"/>
              </w:rPr>
              <w:t>– 5 szt.</w:t>
            </w:r>
          </w:p>
          <w:p w14:paraId="6576386A" w14:textId="3F31452B" w:rsidR="007E1BAD" w:rsidRPr="00F011C5" w:rsidRDefault="00F023CF" w:rsidP="00F023CF">
            <w:pPr>
              <w:pStyle w:val="Akapitzlist"/>
              <w:numPr>
                <w:ilvl w:val="0"/>
                <w:numId w:val="49"/>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PLRO132 - Liczba obiektów dostosowanych do potrzeb osób z niepełnosprawnościami (EFRR/FST/FS) </w:t>
            </w:r>
            <w:r w:rsidR="007C1648" w:rsidRPr="00F011C5">
              <w:rPr>
                <w:rFonts w:asciiTheme="majorHAnsi" w:hAnsiTheme="majorHAnsi" w:cstheme="majorHAnsi"/>
              </w:rPr>
              <w:t>– 5 szt.</w:t>
            </w:r>
          </w:p>
          <w:p w14:paraId="18699BCE" w14:textId="4AAFB772" w:rsidR="00F023CF" w:rsidRPr="00F011C5" w:rsidRDefault="00F023CF" w:rsidP="00F023CF">
            <w:pPr>
              <w:pStyle w:val="Akapitzlist"/>
              <w:numPr>
                <w:ilvl w:val="0"/>
                <w:numId w:val="49"/>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RCO080 - Wspierane strategie rozwoju lokalnego kierowanego przez społeczność </w:t>
            </w:r>
            <w:r w:rsidR="007C1648" w:rsidRPr="00F011C5">
              <w:rPr>
                <w:rFonts w:asciiTheme="majorHAnsi" w:hAnsiTheme="majorHAnsi" w:cstheme="majorHAnsi"/>
              </w:rPr>
              <w:t>– 1 szt.</w:t>
            </w:r>
          </w:p>
          <w:p w14:paraId="11BE3CB7" w14:textId="230107CC" w:rsidR="00F023CF" w:rsidRPr="00F011C5" w:rsidRDefault="00F023CF" w:rsidP="00F023CF">
            <w:pPr>
              <w:pStyle w:val="Akapitzlist"/>
              <w:numPr>
                <w:ilvl w:val="0"/>
                <w:numId w:val="49"/>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RCO074 - Ludność objęta projektami w ramach strategii zintegrowanego rozwoju terytorialnego </w:t>
            </w:r>
            <w:r w:rsidR="007C1648" w:rsidRPr="00F011C5">
              <w:rPr>
                <w:rFonts w:asciiTheme="majorHAnsi" w:hAnsiTheme="majorHAnsi" w:cstheme="majorHAnsi"/>
              </w:rPr>
              <w:t>– 1000 os.</w:t>
            </w:r>
          </w:p>
        </w:tc>
      </w:tr>
      <w:tr w:rsidR="007E1BAD" w:rsidRPr="00F011C5" w14:paraId="61F7A3E2"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140D5066"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Beneficjenci</w:t>
            </w:r>
          </w:p>
        </w:tc>
        <w:tc>
          <w:tcPr>
            <w:tcW w:w="8315" w:type="dxa"/>
          </w:tcPr>
          <w:p w14:paraId="5DD2258E" w14:textId="7406DED5" w:rsidR="007E1BAD" w:rsidRPr="00F011C5" w:rsidRDefault="00863E39"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63E39">
              <w:rPr>
                <w:rFonts w:asciiTheme="majorHAnsi" w:hAnsiTheme="majorHAnsi" w:cstheme="majorHAnsi"/>
              </w:rPr>
              <w:t>Jednostki organizacyjne działające w imieniu jednostek samorządu terytorialnego, Jednostki Samorządu Terytorialnego</w:t>
            </w:r>
          </w:p>
        </w:tc>
      </w:tr>
      <w:tr w:rsidR="007E1BAD" w:rsidRPr="00F011C5" w14:paraId="76B43F1F"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7456F322"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Grupy docelowe</w:t>
            </w:r>
          </w:p>
        </w:tc>
        <w:tc>
          <w:tcPr>
            <w:tcW w:w="8315" w:type="dxa"/>
          </w:tcPr>
          <w:p w14:paraId="46BA5DFB" w14:textId="6E8FE40C" w:rsidR="007E1BAD" w:rsidRPr="00F011C5" w:rsidRDefault="00D87228"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Mieszkańcy obszaru LSR</w:t>
            </w:r>
          </w:p>
        </w:tc>
      </w:tr>
      <w:tr w:rsidR="007E1BAD" w:rsidRPr="00F011C5" w14:paraId="0E2525EC"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300498D2"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Sposób realizacji</w:t>
            </w:r>
          </w:p>
        </w:tc>
        <w:tc>
          <w:tcPr>
            <w:tcW w:w="8315" w:type="dxa"/>
          </w:tcPr>
          <w:p w14:paraId="3B6789FB" w14:textId="4163C41A" w:rsidR="007E1BAD" w:rsidRPr="00F011C5" w:rsidRDefault="00D87228"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Tryb konkursowy</w:t>
            </w:r>
          </w:p>
        </w:tc>
      </w:tr>
      <w:tr w:rsidR="007E1BAD" w:rsidRPr="00F011C5" w14:paraId="27CDABE7"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422C8A01"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Budżet</w:t>
            </w:r>
          </w:p>
        </w:tc>
        <w:tc>
          <w:tcPr>
            <w:tcW w:w="8315" w:type="dxa"/>
          </w:tcPr>
          <w:p w14:paraId="41B715D7" w14:textId="6EE82946" w:rsidR="007E1BAD" w:rsidRPr="00F011C5" w:rsidRDefault="00D87228"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€ 582 745,76</w:t>
            </w:r>
          </w:p>
        </w:tc>
      </w:tr>
      <w:tr w:rsidR="0038096C" w:rsidRPr="00F011C5" w14:paraId="706F5744"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18488BBF" w14:textId="77777777" w:rsidR="0038096C" w:rsidRPr="00F011C5" w:rsidRDefault="0038096C" w:rsidP="0038096C">
            <w:pPr>
              <w:spacing w:line="276" w:lineRule="auto"/>
              <w:rPr>
                <w:rFonts w:asciiTheme="majorHAnsi" w:hAnsiTheme="majorHAnsi" w:cstheme="majorHAnsi"/>
              </w:rPr>
            </w:pPr>
            <w:r w:rsidRPr="00F011C5">
              <w:rPr>
                <w:rFonts w:asciiTheme="majorHAnsi" w:hAnsiTheme="majorHAnsi" w:cstheme="majorHAnsi"/>
              </w:rPr>
              <w:t>Harmonogram realizacji</w:t>
            </w:r>
          </w:p>
        </w:tc>
        <w:tc>
          <w:tcPr>
            <w:tcW w:w="8315" w:type="dxa"/>
          </w:tcPr>
          <w:p w14:paraId="3225D529" w14:textId="49D9593A" w:rsidR="0038096C" w:rsidRPr="00F011C5" w:rsidRDefault="005B7B6C" w:rsidP="0038096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 Zgodnie z harmonogramem naboru wniosków</w:t>
            </w:r>
          </w:p>
        </w:tc>
      </w:tr>
      <w:tr w:rsidR="00240099" w:rsidRPr="00F011C5" w14:paraId="66EC77B9"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31905440" w14:textId="77777777" w:rsidR="00240099" w:rsidRPr="00F011C5" w:rsidRDefault="00240099" w:rsidP="00240099">
            <w:pPr>
              <w:spacing w:line="276" w:lineRule="auto"/>
              <w:rPr>
                <w:rFonts w:asciiTheme="majorHAnsi" w:hAnsiTheme="majorHAnsi" w:cstheme="majorHAnsi"/>
              </w:rPr>
            </w:pPr>
            <w:r w:rsidRPr="00F011C5">
              <w:rPr>
                <w:rFonts w:asciiTheme="majorHAnsi" w:hAnsiTheme="majorHAnsi" w:cstheme="majorHAnsi"/>
              </w:rPr>
              <w:t>Warunki finansowania</w:t>
            </w:r>
          </w:p>
        </w:tc>
        <w:tc>
          <w:tcPr>
            <w:tcW w:w="8315" w:type="dxa"/>
          </w:tcPr>
          <w:p w14:paraId="08FCD7B9" w14:textId="77FD087C" w:rsidR="00240099" w:rsidRPr="00F011C5" w:rsidRDefault="00240099" w:rsidP="0024009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Zgodnie z zadami określonymi w programie.</w:t>
            </w:r>
          </w:p>
        </w:tc>
      </w:tr>
      <w:tr w:rsidR="00240099" w:rsidRPr="00F011C5" w14:paraId="6D8ADED4"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18B9D1CC" w14:textId="77777777" w:rsidR="00240099" w:rsidRPr="00F011C5" w:rsidRDefault="00240099" w:rsidP="00240099">
            <w:pPr>
              <w:spacing w:line="276" w:lineRule="auto"/>
              <w:rPr>
                <w:rFonts w:asciiTheme="majorHAnsi" w:hAnsiTheme="majorHAnsi" w:cstheme="majorHAnsi"/>
              </w:rPr>
            </w:pPr>
            <w:r w:rsidRPr="00F011C5">
              <w:rPr>
                <w:rFonts w:asciiTheme="majorHAnsi" w:hAnsiTheme="majorHAnsi" w:cstheme="majorHAnsi"/>
              </w:rPr>
              <w:t>Rola LGD w realizacji przedsięwzięcia</w:t>
            </w:r>
          </w:p>
        </w:tc>
        <w:tc>
          <w:tcPr>
            <w:tcW w:w="8315" w:type="dxa"/>
          </w:tcPr>
          <w:p w14:paraId="2BB22D91" w14:textId="413B70D0" w:rsidR="00240099" w:rsidRPr="00F011C5" w:rsidRDefault="00240099" w:rsidP="0024009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Działania informacyjne i animacyjne skierowane do potencjalnych beneficjentów.</w:t>
            </w:r>
          </w:p>
        </w:tc>
      </w:tr>
      <w:tr w:rsidR="00240099" w:rsidRPr="00F011C5" w14:paraId="70D7572D"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03934BFA" w14:textId="77777777" w:rsidR="00240099" w:rsidRPr="00F011C5" w:rsidRDefault="00240099" w:rsidP="00240099">
            <w:pPr>
              <w:spacing w:line="276" w:lineRule="auto"/>
              <w:rPr>
                <w:rFonts w:asciiTheme="majorHAnsi" w:hAnsiTheme="majorHAnsi" w:cstheme="majorHAnsi"/>
              </w:rPr>
            </w:pPr>
            <w:r w:rsidRPr="00F011C5">
              <w:rPr>
                <w:rFonts w:asciiTheme="majorHAnsi" w:hAnsiTheme="majorHAnsi" w:cstheme="majorHAnsi"/>
              </w:rPr>
              <w:t>Partnerstwo i współpraca</w:t>
            </w:r>
          </w:p>
        </w:tc>
        <w:tc>
          <w:tcPr>
            <w:tcW w:w="8315" w:type="dxa"/>
          </w:tcPr>
          <w:p w14:paraId="44D66B18" w14:textId="2063A778" w:rsidR="00240099" w:rsidRPr="00F011C5" w:rsidRDefault="00240099" w:rsidP="0024009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Nie dotyczy</w:t>
            </w:r>
          </w:p>
        </w:tc>
      </w:tr>
      <w:tr w:rsidR="00240099" w:rsidRPr="00F011C5" w14:paraId="2654EA79"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103842ED" w14:textId="77777777" w:rsidR="00240099" w:rsidRPr="00F011C5" w:rsidRDefault="00240099" w:rsidP="00240099">
            <w:pPr>
              <w:spacing w:line="276" w:lineRule="auto"/>
              <w:rPr>
                <w:rFonts w:asciiTheme="majorHAnsi" w:hAnsiTheme="majorHAnsi" w:cstheme="majorHAnsi"/>
              </w:rPr>
            </w:pPr>
            <w:r w:rsidRPr="00F011C5">
              <w:rPr>
                <w:rFonts w:asciiTheme="majorHAnsi" w:hAnsiTheme="majorHAnsi" w:cstheme="majorHAnsi"/>
              </w:rPr>
              <w:t>Innowacyjność przedsięwzięcia</w:t>
            </w:r>
          </w:p>
        </w:tc>
        <w:tc>
          <w:tcPr>
            <w:tcW w:w="8315" w:type="dxa"/>
          </w:tcPr>
          <w:p w14:paraId="596C2F06" w14:textId="2A1C5A25" w:rsidR="00240099" w:rsidRPr="00F011C5" w:rsidRDefault="00240099" w:rsidP="0024009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Nie dotyczy</w:t>
            </w:r>
          </w:p>
        </w:tc>
      </w:tr>
      <w:tr w:rsidR="0038096C" w:rsidRPr="00F011C5" w14:paraId="0C1E522B"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22B3F003" w14:textId="77777777" w:rsidR="0038096C" w:rsidRPr="00F011C5" w:rsidRDefault="0038096C" w:rsidP="0038096C">
            <w:pPr>
              <w:spacing w:line="276" w:lineRule="auto"/>
              <w:rPr>
                <w:rFonts w:asciiTheme="majorHAnsi" w:hAnsiTheme="majorHAnsi" w:cstheme="majorHAnsi"/>
              </w:rPr>
            </w:pPr>
            <w:r w:rsidRPr="00F011C5">
              <w:rPr>
                <w:rFonts w:asciiTheme="majorHAnsi" w:hAnsiTheme="majorHAnsi" w:cstheme="majorHAnsi"/>
              </w:rPr>
              <w:t>Wsparcie grup w niekorzystnej sytuacji</w:t>
            </w:r>
          </w:p>
        </w:tc>
        <w:tc>
          <w:tcPr>
            <w:tcW w:w="8315" w:type="dxa"/>
          </w:tcPr>
          <w:p w14:paraId="6C0B6493" w14:textId="573D94B2" w:rsidR="0038096C" w:rsidRPr="00F011C5" w:rsidRDefault="00240099" w:rsidP="0038096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Nie dotyczy</w:t>
            </w:r>
          </w:p>
        </w:tc>
      </w:tr>
    </w:tbl>
    <w:p w14:paraId="3AEDC665" w14:textId="7E987BB2" w:rsidR="007E1BAD" w:rsidRPr="00F011C5" w:rsidRDefault="007E1BAD" w:rsidP="002A3A9A">
      <w:pPr>
        <w:spacing w:after="0" w:line="276" w:lineRule="auto"/>
        <w:rPr>
          <w:rFonts w:asciiTheme="majorHAnsi" w:hAnsiTheme="majorHAnsi" w:cstheme="majorHAnsi"/>
        </w:rPr>
      </w:pPr>
    </w:p>
    <w:p w14:paraId="3ACE69F4" w14:textId="77777777" w:rsidR="007E1BAD" w:rsidRPr="00F011C5" w:rsidRDefault="007E1BAD" w:rsidP="002A3A9A">
      <w:pPr>
        <w:spacing w:after="0" w:line="276" w:lineRule="auto"/>
        <w:rPr>
          <w:rFonts w:asciiTheme="majorHAnsi" w:hAnsiTheme="majorHAnsi" w:cstheme="majorHAnsi"/>
        </w:rPr>
      </w:pPr>
      <w:r w:rsidRPr="00F011C5">
        <w:rPr>
          <w:rFonts w:asciiTheme="majorHAnsi" w:hAnsiTheme="majorHAnsi" w:cstheme="majorHAnsi"/>
        </w:rPr>
        <w:br w:type="page"/>
      </w:r>
    </w:p>
    <w:tbl>
      <w:tblPr>
        <w:tblStyle w:val="Tabelasiatki4akcent21"/>
        <w:tblW w:w="0" w:type="auto"/>
        <w:tblLook w:val="04A0" w:firstRow="1" w:lastRow="0" w:firstColumn="1" w:lastColumn="0" w:noHBand="0" w:noVBand="1"/>
      </w:tblPr>
      <w:tblGrid>
        <w:gridCol w:w="1879"/>
        <w:gridCol w:w="8315"/>
      </w:tblGrid>
      <w:tr w:rsidR="007E1BAD" w:rsidRPr="00F011C5" w14:paraId="55145836" w14:textId="77777777" w:rsidTr="006F64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4" w:type="dxa"/>
            <w:gridSpan w:val="2"/>
          </w:tcPr>
          <w:p w14:paraId="135F9644" w14:textId="77777777" w:rsidR="007E1BAD" w:rsidRPr="00F011C5" w:rsidRDefault="007E1BAD" w:rsidP="002A3A9A">
            <w:pPr>
              <w:spacing w:line="276" w:lineRule="auto"/>
              <w:jc w:val="center"/>
              <w:rPr>
                <w:rFonts w:asciiTheme="majorHAnsi" w:hAnsiTheme="majorHAnsi" w:cstheme="majorHAnsi"/>
              </w:rPr>
            </w:pPr>
            <w:r w:rsidRPr="00F011C5">
              <w:rPr>
                <w:rFonts w:asciiTheme="majorHAnsi" w:hAnsiTheme="majorHAnsi" w:cstheme="majorHAnsi"/>
              </w:rPr>
              <w:lastRenderedPageBreak/>
              <w:t>OPIS PRZEDSIĘWZIĘCIA</w:t>
            </w:r>
          </w:p>
        </w:tc>
      </w:tr>
      <w:tr w:rsidR="007E1BAD" w:rsidRPr="00F011C5" w14:paraId="498B6B88"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08890196"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Nazwa przedsięwzięcia</w:t>
            </w:r>
          </w:p>
        </w:tc>
        <w:tc>
          <w:tcPr>
            <w:tcW w:w="8315" w:type="dxa"/>
          </w:tcPr>
          <w:p w14:paraId="0B0E9589" w14:textId="689D54EE" w:rsidR="007E1BAD" w:rsidRPr="00F011C5" w:rsidRDefault="00861FBB"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P.3.1.2. Tworzenie i rozwój ogólnodostępnej infrastruktury rekreacji</w:t>
            </w:r>
          </w:p>
        </w:tc>
      </w:tr>
      <w:tr w:rsidR="007E1BAD" w:rsidRPr="00F011C5" w14:paraId="4AA659E8"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14C39669"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Charakterystyka przedsięwzięcia</w:t>
            </w:r>
          </w:p>
        </w:tc>
        <w:tc>
          <w:tcPr>
            <w:tcW w:w="8315" w:type="dxa"/>
          </w:tcPr>
          <w:p w14:paraId="2E6DF03F" w14:textId="49671D91" w:rsidR="007E1BAD" w:rsidRPr="00F011C5" w:rsidRDefault="00240099"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W ramach przedsięwzięcia realizowane będą operacje jest Jednostki Sektora Finansów Publicznych polegające na budowie i modernizacji infrastruktury rekreacyjnej na obszarach wiejskich.</w:t>
            </w:r>
          </w:p>
        </w:tc>
      </w:tr>
      <w:tr w:rsidR="007E1BAD" w:rsidRPr="00F011C5" w14:paraId="160BB880"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6AD3FBE2"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Wskaźniki przedsięwzięcia</w:t>
            </w:r>
          </w:p>
        </w:tc>
        <w:tc>
          <w:tcPr>
            <w:tcW w:w="8315" w:type="dxa"/>
          </w:tcPr>
          <w:p w14:paraId="51BEADF0" w14:textId="2DBD476F" w:rsidR="007C1648" w:rsidRPr="00F011C5" w:rsidRDefault="007C1648" w:rsidP="000E5E78">
            <w:pPr>
              <w:pStyle w:val="Akapitzlist"/>
              <w:numPr>
                <w:ilvl w:val="0"/>
                <w:numId w:val="43"/>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Liczba nowych lub zmodernizowanych obiektów infrastruktury poprawiających dostęp infrastruktury rekreacyjnej - 5 szt.</w:t>
            </w:r>
          </w:p>
          <w:p w14:paraId="61730ECD" w14:textId="20F5EB1E" w:rsidR="007E1BAD" w:rsidRPr="00F011C5" w:rsidRDefault="007C1648" w:rsidP="007C1648">
            <w:pPr>
              <w:pStyle w:val="Akapitzlist"/>
              <w:numPr>
                <w:ilvl w:val="0"/>
                <w:numId w:val="43"/>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Liczba osób korzystających z nowej lub zmodernizowanej infrastruktury rekreacyjnej – 1000 os.</w:t>
            </w:r>
          </w:p>
        </w:tc>
      </w:tr>
      <w:tr w:rsidR="007E1BAD" w:rsidRPr="00F011C5" w14:paraId="2239B0F6"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5AB1BACC"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Beneficjenci</w:t>
            </w:r>
          </w:p>
        </w:tc>
        <w:tc>
          <w:tcPr>
            <w:tcW w:w="8315" w:type="dxa"/>
          </w:tcPr>
          <w:p w14:paraId="6F581C11" w14:textId="2887B593" w:rsidR="007E1BAD" w:rsidRPr="00F011C5" w:rsidRDefault="00240099"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Jednostki Sektora Finansów Publicznych</w:t>
            </w:r>
          </w:p>
        </w:tc>
      </w:tr>
      <w:tr w:rsidR="007E1BAD" w:rsidRPr="00F011C5" w14:paraId="56C9996B"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1A469FB7"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Grupy docelowe</w:t>
            </w:r>
          </w:p>
        </w:tc>
        <w:tc>
          <w:tcPr>
            <w:tcW w:w="8315" w:type="dxa"/>
          </w:tcPr>
          <w:p w14:paraId="2269FADC" w14:textId="753C6CAE" w:rsidR="007E1BAD" w:rsidRPr="00F011C5" w:rsidRDefault="00240099"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Mieszkańcy obszaru LSR</w:t>
            </w:r>
          </w:p>
        </w:tc>
      </w:tr>
      <w:tr w:rsidR="007E1BAD" w:rsidRPr="00F011C5" w14:paraId="19B1E0FA"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2B025CFA"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Sposób realizacji</w:t>
            </w:r>
          </w:p>
        </w:tc>
        <w:tc>
          <w:tcPr>
            <w:tcW w:w="8315" w:type="dxa"/>
          </w:tcPr>
          <w:p w14:paraId="14B5B372" w14:textId="295E3130" w:rsidR="007E1BAD" w:rsidRPr="00F011C5" w:rsidRDefault="00F023CF"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Tryb konkursowy</w:t>
            </w:r>
          </w:p>
        </w:tc>
      </w:tr>
      <w:tr w:rsidR="007E1BAD" w:rsidRPr="00F011C5" w14:paraId="39F3D949"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58109203"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Budżet</w:t>
            </w:r>
          </w:p>
        </w:tc>
        <w:tc>
          <w:tcPr>
            <w:tcW w:w="8315" w:type="dxa"/>
          </w:tcPr>
          <w:p w14:paraId="0EBE69F7" w14:textId="160EF3C5" w:rsidR="007E1BAD" w:rsidRPr="00F011C5" w:rsidRDefault="00D87228"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commentRangeStart w:id="57"/>
            <w:r w:rsidRPr="00F011C5">
              <w:rPr>
                <w:rFonts w:asciiTheme="majorHAnsi" w:hAnsiTheme="majorHAnsi" w:cstheme="majorHAnsi"/>
              </w:rPr>
              <w:t xml:space="preserve">€ </w:t>
            </w:r>
            <w:r w:rsidR="00E03C48">
              <w:rPr>
                <w:rFonts w:asciiTheme="majorHAnsi" w:hAnsiTheme="majorHAnsi" w:cstheme="majorHAnsi"/>
              </w:rPr>
              <w:t>565</w:t>
            </w:r>
            <w:r w:rsidRPr="00F011C5">
              <w:rPr>
                <w:rFonts w:asciiTheme="majorHAnsi" w:hAnsiTheme="majorHAnsi" w:cstheme="majorHAnsi"/>
              </w:rPr>
              <w:t xml:space="preserve"> 000,00</w:t>
            </w:r>
            <w:commentRangeEnd w:id="57"/>
            <w:r w:rsidR="00E03C48" w:rsidRPr="00F011C5">
              <w:rPr>
                <w:rStyle w:val="Odwoaniedokomentarza"/>
                <w:rFonts w:asciiTheme="majorHAnsi" w:hAnsiTheme="majorHAnsi" w:cstheme="majorHAnsi"/>
                <w:sz w:val="22"/>
                <w:szCs w:val="22"/>
              </w:rPr>
              <w:commentReference w:id="57"/>
            </w:r>
          </w:p>
        </w:tc>
      </w:tr>
      <w:tr w:rsidR="0038096C" w:rsidRPr="00F011C5" w14:paraId="7708B8B9"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5AE393F8" w14:textId="77777777" w:rsidR="0038096C" w:rsidRPr="00F011C5" w:rsidRDefault="0038096C" w:rsidP="0038096C">
            <w:pPr>
              <w:spacing w:line="276" w:lineRule="auto"/>
              <w:rPr>
                <w:rFonts w:asciiTheme="majorHAnsi" w:hAnsiTheme="majorHAnsi" w:cstheme="majorHAnsi"/>
              </w:rPr>
            </w:pPr>
            <w:r w:rsidRPr="00F011C5">
              <w:rPr>
                <w:rFonts w:asciiTheme="majorHAnsi" w:hAnsiTheme="majorHAnsi" w:cstheme="majorHAnsi"/>
              </w:rPr>
              <w:t>Harmonogram realizacji</w:t>
            </w:r>
          </w:p>
        </w:tc>
        <w:tc>
          <w:tcPr>
            <w:tcW w:w="8315" w:type="dxa"/>
          </w:tcPr>
          <w:p w14:paraId="67B071C0" w14:textId="3240D4D2" w:rsidR="0038096C" w:rsidRPr="00F011C5" w:rsidRDefault="005B7B6C" w:rsidP="0038096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 Zgodnie z harmonogramem naboru wniosków</w:t>
            </w:r>
          </w:p>
        </w:tc>
      </w:tr>
      <w:tr w:rsidR="0038096C" w:rsidRPr="00F011C5" w14:paraId="397B2C04"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040240C2" w14:textId="77777777" w:rsidR="0038096C" w:rsidRPr="00F011C5" w:rsidRDefault="0038096C" w:rsidP="0038096C">
            <w:pPr>
              <w:spacing w:line="276" w:lineRule="auto"/>
              <w:rPr>
                <w:rFonts w:asciiTheme="majorHAnsi" w:hAnsiTheme="majorHAnsi" w:cstheme="majorHAnsi"/>
              </w:rPr>
            </w:pPr>
            <w:r w:rsidRPr="00F011C5">
              <w:rPr>
                <w:rFonts w:asciiTheme="majorHAnsi" w:hAnsiTheme="majorHAnsi" w:cstheme="majorHAnsi"/>
              </w:rPr>
              <w:t>Warunki finansowania</w:t>
            </w:r>
          </w:p>
        </w:tc>
        <w:tc>
          <w:tcPr>
            <w:tcW w:w="8315" w:type="dxa"/>
          </w:tcPr>
          <w:p w14:paraId="657AF7A4" w14:textId="4C91D584" w:rsidR="0038096C" w:rsidRPr="00F011C5" w:rsidRDefault="0038096C" w:rsidP="0038096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Zgodnie z zasadami określonymi w programie</w:t>
            </w:r>
          </w:p>
        </w:tc>
      </w:tr>
      <w:tr w:rsidR="0038096C" w:rsidRPr="00F011C5" w14:paraId="1FA8A76D"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45545C56" w14:textId="77777777" w:rsidR="0038096C" w:rsidRPr="00F011C5" w:rsidRDefault="0038096C" w:rsidP="0038096C">
            <w:pPr>
              <w:spacing w:line="276" w:lineRule="auto"/>
              <w:rPr>
                <w:rFonts w:asciiTheme="majorHAnsi" w:hAnsiTheme="majorHAnsi" w:cstheme="majorHAnsi"/>
              </w:rPr>
            </w:pPr>
            <w:r w:rsidRPr="00F011C5">
              <w:rPr>
                <w:rFonts w:asciiTheme="majorHAnsi" w:hAnsiTheme="majorHAnsi" w:cstheme="majorHAnsi"/>
              </w:rPr>
              <w:t>Rola LGD w realizacji przedsięwzięcia</w:t>
            </w:r>
          </w:p>
        </w:tc>
        <w:tc>
          <w:tcPr>
            <w:tcW w:w="8315" w:type="dxa"/>
          </w:tcPr>
          <w:p w14:paraId="506722A3" w14:textId="5FA6801C" w:rsidR="0038096C" w:rsidRPr="00F011C5" w:rsidRDefault="0038096C" w:rsidP="0038096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Działania informacyjne i animacyjne skierowane do potencjalnych beneficjentów.</w:t>
            </w:r>
          </w:p>
        </w:tc>
      </w:tr>
      <w:tr w:rsidR="0038096C" w:rsidRPr="00F011C5" w14:paraId="312BF21C"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242BBCC4" w14:textId="77777777" w:rsidR="0038096C" w:rsidRPr="00F011C5" w:rsidRDefault="0038096C" w:rsidP="0038096C">
            <w:pPr>
              <w:spacing w:line="276" w:lineRule="auto"/>
              <w:rPr>
                <w:rFonts w:asciiTheme="majorHAnsi" w:hAnsiTheme="majorHAnsi" w:cstheme="majorHAnsi"/>
              </w:rPr>
            </w:pPr>
            <w:r w:rsidRPr="00F011C5">
              <w:rPr>
                <w:rFonts w:asciiTheme="majorHAnsi" w:hAnsiTheme="majorHAnsi" w:cstheme="majorHAnsi"/>
              </w:rPr>
              <w:t>Partnerstwo i współpraca</w:t>
            </w:r>
          </w:p>
        </w:tc>
        <w:tc>
          <w:tcPr>
            <w:tcW w:w="8315" w:type="dxa"/>
          </w:tcPr>
          <w:p w14:paraId="3CF57F93" w14:textId="7EBDE3B2" w:rsidR="0038096C" w:rsidRPr="00F011C5" w:rsidRDefault="0038096C" w:rsidP="0038096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Nie dotyczy</w:t>
            </w:r>
          </w:p>
        </w:tc>
      </w:tr>
      <w:tr w:rsidR="0038096C" w:rsidRPr="00F011C5" w14:paraId="784FEFD0"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7DF3EF7D" w14:textId="77777777" w:rsidR="0038096C" w:rsidRPr="00F011C5" w:rsidRDefault="0038096C" w:rsidP="0038096C">
            <w:pPr>
              <w:spacing w:line="276" w:lineRule="auto"/>
              <w:rPr>
                <w:rFonts w:asciiTheme="majorHAnsi" w:hAnsiTheme="majorHAnsi" w:cstheme="majorHAnsi"/>
              </w:rPr>
            </w:pPr>
            <w:r w:rsidRPr="00F011C5">
              <w:rPr>
                <w:rFonts w:asciiTheme="majorHAnsi" w:hAnsiTheme="majorHAnsi" w:cstheme="majorHAnsi"/>
              </w:rPr>
              <w:t>Innowacyjność przedsięwzięcia</w:t>
            </w:r>
          </w:p>
        </w:tc>
        <w:tc>
          <w:tcPr>
            <w:tcW w:w="8315" w:type="dxa"/>
          </w:tcPr>
          <w:p w14:paraId="12378E04" w14:textId="55D52537" w:rsidR="0038096C" w:rsidRPr="00F011C5" w:rsidRDefault="0038096C" w:rsidP="0038096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Nie dotyczy</w:t>
            </w:r>
          </w:p>
        </w:tc>
      </w:tr>
      <w:tr w:rsidR="0038096C" w:rsidRPr="00F011C5" w14:paraId="027C3CDF"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2DAFFFE4" w14:textId="77777777" w:rsidR="0038096C" w:rsidRPr="00F011C5" w:rsidRDefault="0038096C" w:rsidP="0038096C">
            <w:pPr>
              <w:spacing w:line="276" w:lineRule="auto"/>
              <w:rPr>
                <w:rFonts w:asciiTheme="majorHAnsi" w:hAnsiTheme="majorHAnsi" w:cstheme="majorHAnsi"/>
              </w:rPr>
            </w:pPr>
            <w:r w:rsidRPr="00F011C5">
              <w:rPr>
                <w:rFonts w:asciiTheme="majorHAnsi" w:hAnsiTheme="majorHAnsi" w:cstheme="majorHAnsi"/>
              </w:rPr>
              <w:t>Wsparcie grup w niekorzystnej sytuacji</w:t>
            </w:r>
          </w:p>
        </w:tc>
        <w:tc>
          <w:tcPr>
            <w:tcW w:w="8315" w:type="dxa"/>
          </w:tcPr>
          <w:p w14:paraId="53F89516" w14:textId="03AF2702" w:rsidR="0038096C" w:rsidRPr="00F011C5" w:rsidRDefault="0038096C" w:rsidP="0038096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Preferowane będą projekty, posiadające sprofilowaną ofertę do grup w niekorzystnej sytuacji</w:t>
            </w:r>
          </w:p>
        </w:tc>
      </w:tr>
    </w:tbl>
    <w:p w14:paraId="66D4F8F4" w14:textId="2E45C6F3" w:rsidR="007E1BAD" w:rsidRPr="00F011C5" w:rsidRDefault="007E1BAD" w:rsidP="002A3A9A">
      <w:pPr>
        <w:spacing w:after="0" w:line="276" w:lineRule="auto"/>
        <w:rPr>
          <w:rFonts w:asciiTheme="majorHAnsi" w:hAnsiTheme="majorHAnsi" w:cstheme="majorHAnsi"/>
        </w:rPr>
      </w:pPr>
    </w:p>
    <w:p w14:paraId="45EE1A84" w14:textId="77777777" w:rsidR="007E1BAD" w:rsidRPr="00F011C5" w:rsidRDefault="007E1BAD" w:rsidP="002A3A9A">
      <w:pPr>
        <w:spacing w:after="0" w:line="276" w:lineRule="auto"/>
        <w:rPr>
          <w:rFonts w:asciiTheme="majorHAnsi" w:hAnsiTheme="majorHAnsi" w:cstheme="majorHAnsi"/>
        </w:rPr>
      </w:pPr>
      <w:r w:rsidRPr="00F011C5">
        <w:rPr>
          <w:rFonts w:asciiTheme="majorHAnsi" w:hAnsiTheme="majorHAnsi" w:cstheme="majorHAnsi"/>
        </w:rPr>
        <w:br w:type="page"/>
      </w:r>
    </w:p>
    <w:tbl>
      <w:tblPr>
        <w:tblStyle w:val="Tabelasiatki4akcent21"/>
        <w:tblW w:w="0" w:type="auto"/>
        <w:tblLook w:val="04A0" w:firstRow="1" w:lastRow="0" w:firstColumn="1" w:lastColumn="0" w:noHBand="0" w:noVBand="1"/>
      </w:tblPr>
      <w:tblGrid>
        <w:gridCol w:w="1879"/>
        <w:gridCol w:w="8315"/>
      </w:tblGrid>
      <w:tr w:rsidR="007E1BAD" w:rsidRPr="00F011C5" w14:paraId="69DEDEA0" w14:textId="77777777" w:rsidTr="006F64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4" w:type="dxa"/>
            <w:gridSpan w:val="2"/>
          </w:tcPr>
          <w:p w14:paraId="7234AD07" w14:textId="77777777" w:rsidR="007E1BAD" w:rsidRPr="00F011C5" w:rsidRDefault="007E1BAD" w:rsidP="002A3A9A">
            <w:pPr>
              <w:spacing w:line="276" w:lineRule="auto"/>
              <w:jc w:val="center"/>
              <w:rPr>
                <w:rFonts w:asciiTheme="majorHAnsi" w:hAnsiTheme="majorHAnsi" w:cstheme="majorHAnsi"/>
              </w:rPr>
            </w:pPr>
            <w:r w:rsidRPr="00F011C5">
              <w:rPr>
                <w:rFonts w:asciiTheme="majorHAnsi" w:hAnsiTheme="majorHAnsi" w:cstheme="majorHAnsi"/>
              </w:rPr>
              <w:lastRenderedPageBreak/>
              <w:t>OPIS PRZEDSIĘWZIĘCIA</w:t>
            </w:r>
          </w:p>
        </w:tc>
      </w:tr>
      <w:tr w:rsidR="007E1BAD" w:rsidRPr="00F011C5" w14:paraId="22202D12"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260F8E59"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Nazwa przedsięwzięcia</w:t>
            </w:r>
          </w:p>
        </w:tc>
        <w:tc>
          <w:tcPr>
            <w:tcW w:w="8315" w:type="dxa"/>
          </w:tcPr>
          <w:p w14:paraId="3DD4A73A" w14:textId="7CE291FA" w:rsidR="007E1BAD" w:rsidRPr="00F011C5" w:rsidRDefault="00861FBB"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P.3.2.1. Wsparcie mieszkańców w podejmowaniu działalności gospodarczej</w:t>
            </w:r>
          </w:p>
        </w:tc>
      </w:tr>
      <w:tr w:rsidR="006614F2" w:rsidRPr="00F011C5" w14:paraId="1F421551"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6DCDCB60" w14:textId="77777777" w:rsidR="006614F2" w:rsidRPr="00F011C5" w:rsidRDefault="006614F2" w:rsidP="006614F2">
            <w:pPr>
              <w:spacing w:line="276" w:lineRule="auto"/>
              <w:rPr>
                <w:rFonts w:asciiTheme="majorHAnsi" w:hAnsiTheme="majorHAnsi" w:cstheme="majorHAnsi"/>
              </w:rPr>
            </w:pPr>
            <w:r w:rsidRPr="00F011C5">
              <w:rPr>
                <w:rFonts w:asciiTheme="majorHAnsi" w:hAnsiTheme="majorHAnsi" w:cstheme="majorHAnsi"/>
              </w:rPr>
              <w:t>Charakterystyka przedsięwzięcia</w:t>
            </w:r>
          </w:p>
        </w:tc>
        <w:tc>
          <w:tcPr>
            <w:tcW w:w="8315" w:type="dxa"/>
          </w:tcPr>
          <w:p w14:paraId="0307C9C3" w14:textId="77777777" w:rsidR="006614F2" w:rsidRPr="00F011C5" w:rsidRDefault="006614F2" w:rsidP="006614F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W ramach przedsięwzięcia udzielone zostanie wsparcie dla osób fizycznych, których utworzą nową działalność gospodarczą, której główny zakres działalności obejmuje branże czasu wolnego. </w:t>
            </w:r>
          </w:p>
          <w:p w14:paraId="7263BB68" w14:textId="33E5695C" w:rsidR="006614F2" w:rsidRPr="00F011C5" w:rsidRDefault="006614F2" w:rsidP="006614F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Jako branżę czasu wolnego definiowane są następujące kody PKD:</w:t>
            </w:r>
          </w:p>
          <w:p w14:paraId="1EC63926" w14:textId="77777777" w:rsidR="00513833" w:rsidRPr="00F011C5" w:rsidRDefault="00513833" w:rsidP="00513833">
            <w:pPr>
              <w:pStyle w:val="Akapitzlist"/>
              <w:numPr>
                <w:ilvl w:val="0"/>
                <w:numId w:val="47"/>
              </w:num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55.20. Z - Obiekty noclegowe turystyczne i miejsca krótkotrwałego zakwaterowania (tylko obiekty oferujące w sposób zorganizowany miejsca noclegowe – pojedyncze mieszkania/apartamenty na wynajem nie są zaliczane do tej grupy)</w:t>
            </w:r>
          </w:p>
          <w:p w14:paraId="358B2200" w14:textId="77777777" w:rsidR="00513833" w:rsidRPr="00F011C5" w:rsidRDefault="00513833" w:rsidP="00513833">
            <w:pPr>
              <w:pStyle w:val="Akapitzlist"/>
              <w:numPr>
                <w:ilvl w:val="0"/>
                <w:numId w:val="47"/>
              </w:num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55.30.Z - Pola kempingowe i pola namiotowe</w:t>
            </w:r>
          </w:p>
          <w:p w14:paraId="35A42082" w14:textId="77777777" w:rsidR="00513833" w:rsidRPr="00F011C5" w:rsidRDefault="00513833" w:rsidP="00513833">
            <w:pPr>
              <w:pStyle w:val="Akapitzlist"/>
              <w:numPr>
                <w:ilvl w:val="0"/>
                <w:numId w:val="47"/>
              </w:num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56.1</w:t>
            </w:r>
            <w:r>
              <w:rPr>
                <w:rFonts w:asciiTheme="majorHAnsi" w:hAnsiTheme="majorHAnsi" w:cstheme="majorHAnsi"/>
              </w:rPr>
              <w:t>1</w:t>
            </w:r>
            <w:r w:rsidRPr="00F011C5">
              <w:rPr>
                <w:rFonts w:asciiTheme="majorHAnsi" w:hAnsiTheme="majorHAnsi" w:cstheme="majorHAnsi"/>
              </w:rPr>
              <w:t>.</w:t>
            </w:r>
            <w:r>
              <w:rPr>
                <w:rFonts w:asciiTheme="majorHAnsi" w:hAnsiTheme="majorHAnsi" w:cstheme="majorHAnsi"/>
              </w:rPr>
              <w:t>Z</w:t>
            </w:r>
            <w:r w:rsidRPr="00F011C5">
              <w:rPr>
                <w:rFonts w:asciiTheme="majorHAnsi" w:hAnsiTheme="majorHAnsi" w:cstheme="majorHAnsi"/>
              </w:rPr>
              <w:t xml:space="preserve"> - Restauracje</w:t>
            </w:r>
          </w:p>
          <w:p w14:paraId="747FF224" w14:textId="77777777" w:rsidR="00513833" w:rsidRDefault="00513833" w:rsidP="00513833">
            <w:pPr>
              <w:pStyle w:val="Akapitzlist"/>
              <w:numPr>
                <w:ilvl w:val="0"/>
                <w:numId w:val="47"/>
              </w:num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55.10.Z - Hotele i podobne obiekty zakwaterowania</w:t>
            </w:r>
          </w:p>
          <w:p w14:paraId="6B7943E4" w14:textId="77777777" w:rsidR="00513833" w:rsidRDefault="00513833" w:rsidP="00513833">
            <w:pPr>
              <w:pStyle w:val="Akapitzlist"/>
              <w:numPr>
                <w:ilvl w:val="0"/>
                <w:numId w:val="47"/>
              </w:num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50.30.Z - </w:t>
            </w:r>
            <w:r w:rsidRPr="001E428E">
              <w:rPr>
                <w:rFonts w:asciiTheme="majorHAnsi" w:hAnsiTheme="majorHAnsi" w:cstheme="majorHAnsi"/>
              </w:rPr>
              <w:t>Transport wodny śródlądowy pasażerski</w:t>
            </w:r>
          </w:p>
          <w:p w14:paraId="262E6290" w14:textId="77777777" w:rsidR="00513833" w:rsidRPr="001E428E" w:rsidRDefault="00513833" w:rsidP="00513833">
            <w:pPr>
              <w:pStyle w:val="Akapitzlist"/>
              <w:numPr>
                <w:ilvl w:val="0"/>
                <w:numId w:val="47"/>
              </w:num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1E428E">
              <w:rPr>
                <w:rFonts w:asciiTheme="majorHAnsi" w:hAnsiTheme="majorHAnsi" w:cstheme="majorHAnsi"/>
              </w:rPr>
              <w:t>77.21.Z – Wypożyczenie i dzierżawa sprzętu rekreacyjnego i sportowego</w:t>
            </w:r>
          </w:p>
          <w:p w14:paraId="5C87F4F8" w14:textId="77777777" w:rsidR="00513833" w:rsidRPr="00F011C5" w:rsidRDefault="00513833" w:rsidP="00513833">
            <w:pPr>
              <w:pStyle w:val="Akapitzlist"/>
              <w:numPr>
                <w:ilvl w:val="0"/>
                <w:numId w:val="47"/>
              </w:num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1E428E">
              <w:rPr>
                <w:rFonts w:asciiTheme="majorHAnsi" w:hAnsiTheme="majorHAnsi" w:cstheme="majorHAnsi"/>
              </w:rPr>
              <w:t>77.34.Z – Wynajem i dzierżawa środków transportu wodnego</w:t>
            </w:r>
          </w:p>
          <w:p w14:paraId="66CDB2F2" w14:textId="77777777" w:rsidR="00513833" w:rsidRPr="00F011C5" w:rsidRDefault="00513833" w:rsidP="00513833">
            <w:pPr>
              <w:pStyle w:val="Akapitzlist"/>
              <w:numPr>
                <w:ilvl w:val="0"/>
                <w:numId w:val="47"/>
              </w:num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79.12.Z - </w:t>
            </w:r>
            <w:r w:rsidRPr="003C2326">
              <w:rPr>
                <w:rFonts w:asciiTheme="majorHAnsi" w:hAnsiTheme="majorHAnsi" w:cstheme="majorHAnsi"/>
              </w:rPr>
              <w:t>Działalność organizatorów turystyki</w:t>
            </w:r>
          </w:p>
          <w:p w14:paraId="7C56DA7B" w14:textId="77777777" w:rsidR="00513833" w:rsidRPr="003C2326" w:rsidRDefault="00513833" w:rsidP="00513833">
            <w:pPr>
              <w:pStyle w:val="Akapitzlist"/>
              <w:numPr>
                <w:ilvl w:val="0"/>
                <w:numId w:val="47"/>
              </w:num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2326">
              <w:rPr>
                <w:rFonts w:asciiTheme="majorHAnsi" w:hAnsiTheme="majorHAnsi" w:cstheme="majorHAnsi"/>
              </w:rPr>
              <w:t>79.90.</w:t>
            </w:r>
            <w:r>
              <w:rPr>
                <w:rFonts w:asciiTheme="majorHAnsi" w:hAnsiTheme="majorHAnsi" w:cstheme="majorHAnsi"/>
              </w:rPr>
              <w:t>Z</w:t>
            </w:r>
            <w:r w:rsidRPr="003C2326">
              <w:rPr>
                <w:rFonts w:asciiTheme="majorHAnsi" w:hAnsiTheme="majorHAnsi" w:cstheme="majorHAnsi"/>
              </w:rPr>
              <w:t xml:space="preserve"> – Pozostała działalność usługowa w zakresie rezerwacji oraz działalności z nią związane</w:t>
            </w:r>
          </w:p>
          <w:p w14:paraId="2B08A875" w14:textId="77777777" w:rsidR="00513833" w:rsidRDefault="00513833" w:rsidP="00513833">
            <w:pPr>
              <w:pStyle w:val="Akapitzlist"/>
              <w:numPr>
                <w:ilvl w:val="0"/>
                <w:numId w:val="47"/>
              </w:num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93.21.Z - Działalność wesołych miasteczek i parków rozrywki</w:t>
            </w:r>
          </w:p>
          <w:p w14:paraId="06334914" w14:textId="77777777" w:rsidR="00513833" w:rsidRDefault="00513833" w:rsidP="00513833">
            <w:pPr>
              <w:pStyle w:val="Akapitzlist"/>
              <w:numPr>
                <w:ilvl w:val="0"/>
                <w:numId w:val="47"/>
              </w:num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2326">
              <w:rPr>
                <w:rFonts w:asciiTheme="majorHAnsi" w:hAnsiTheme="majorHAnsi" w:cstheme="majorHAnsi"/>
              </w:rPr>
              <w:t>93.29.A - Działalność pokojów zagadek, domów strachu, miejsc do tańczenia i w zakresie innych form rozrywki lub rekreacji organizowanych w pomieszczeniach lub w innych miejscach o zamkniętej przestrzeni</w:t>
            </w:r>
          </w:p>
          <w:p w14:paraId="0B0022C2" w14:textId="78873D0F" w:rsidR="006614F2" w:rsidRPr="00441B9B" w:rsidRDefault="00513833" w:rsidP="00513833">
            <w:pPr>
              <w:pStyle w:val="Akapitzlist"/>
              <w:numPr>
                <w:ilvl w:val="0"/>
                <w:numId w:val="47"/>
              </w:num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441B9B">
              <w:rPr>
                <w:rFonts w:asciiTheme="majorHAnsi" w:hAnsiTheme="majorHAnsi" w:cstheme="majorHAnsi"/>
              </w:rPr>
              <w:t>93.29.B - Pozostała działalność rozrywkowa i rekreacyjna, gdzie indziej niesklasyfikowana.</w:t>
            </w:r>
          </w:p>
        </w:tc>
      </w:tr>
      <w:tr w:rsidR="006614F2" w:rsidRPr="00F011C5" w14:paraId="0D35FE94"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453877AD" w14:textId="77777777" w:rsidR="006614F2" w:rsidRPr="00F011C5" w:rsidRDefault="006614F2" w:rsidP="006614F2">
            <w:pPr>
              <w:spacing w:line="276" w:lineRule="auto"/>
              <w:rPr>
                <w:rFonts w:asciiTheme="majorHAnsi" w:hAnsiTheme="majorHAnsi" w:cstheme="majorHAnsi"/>
              </w:rPr>
            </w:pPr>
            <w:r w:rsidRPr="00F011C5">
              <w:rPr>
                <w:rFonts w:asciiTheme="majorHAnsi" w:hAnsiTheme="majorHAnsi" w:cstheme="majorHAnsi"/>
              </w:rPr>
              <w:t>Wskaźniki przedsięwzięcia</w:t>
            </w:r>
          </w:p>
        </w:tc>
        <w:tc>
          <w:tcPr>
            <w:tcW w:w="8315" w:type="dxa"/>
          </w:tcPr>
          <w:p w14:paraId="22540AFB" w14:textId="75C69181" w:rsidR="006614F2" w:rsidRPr="00F011C5" w:rsidRDefault="00D87228" w:rsidP="006614F2">
            <w:pPr>
              <w:pStyle w:val="Akapitzlist"/>
              <w:numPr>
                <w:ilvl w:val="0"/>
                <w:numId w:val="48"/>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Liczba nowych przedsiębiorstw w branży</w:t>
            </w:r>
            <w:r w:rsidR="006614F2" w:rsidRPr="00F011C5">
              <w:rPr>
                <w:rFonts w:asciiTheme="majorHAnsi" w:hAnsiTheme="majorHAnsi" w:cstheme="majorHAnsi"/>
              </w:rPr>
              <w:t xml:space="preserve"> czasu wolnego – </w:t>
            </w:r>
            <w:r w:rsidRPr="00F011C5">
              <w:rPr>
                <w:rFonts w:asciiTheme="majorHAnsi" w:hAnsiTheme="majorHAnsi" w:cstheme="majorHAnsi"/>
              </w:rPr>
              <w:t>10</w:t>
            </w:r>
            <w:r w:rsidR="006614F2" w:rsidRPr="00F011C5">
              <w:rPr>
                <w:rFonts w:asciiTheme="majorHAnsi" w:hAnsiTheme="majorHAnsi" w:cstheme="majorHAnsi"/>
              </w:rPr>
              <w:t xml:space="preserve"> szt.</w:t>
            </w:r>
          </w:p>
        </w:tc>
      </w:tr>
      <w:tr w:rsidR="006614F2" w:rsidRPr="00F011C5" w14:paraId="377FD124"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6B741A80" w14:textId="77777777" w:rsidR="006614F2" w:rsidRPr="00F011C5" w:rsidRDefault="006614F2" w:rsidP="006614F2">
            <w:pPr>
              <w:spacing w:line="276" w:lineRule="auto"/>
              <w:rPr>
                <w:rFonts w:asciiTheme="majorHAnsi" w:hAnsiTheme="majorHAnsi" w:cstheme="majorHAnsi"/>
              </w:rPr>
            </w:pPr>
            <w:r w:rsidRPr="00F011C5">
              <w:rPr>
                <w:rFonts w:asciiTheme="majorHAnsi" w:hAnsiTheme="majorHAnsi" w:cstheme="majorHAnsi"/>
              </w:rPr>
              <w:t>Beneficjenci</w:t>
            </w:r>
          </w:p>
        </w:tc>
        <w:tc>
          <w:tcPr>
            <w:tcW w:w="8315" w:type="dxa"/>
          </w:tcPr>
          <w:p w14:paraId="60299D2E" w14:textId="19685CC8" w:rsidR="006614F2" w:rsidRPr="00F011C5" w:rsidRDefault="00D87228" w:rsidP="006614F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Osoby fizyczne</w:t>
            </w:r>
          </w:p>
        </w:tc>
      </w:tr>
      <w:tr w:rsidR="006614F2" w:rsidRPr="00F011C5" w14:paraId="7AF1634E"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3D872D57" w14:textId="77777777" w:rsidR="006614F2" w:rsidRPr="00F011C5" w:rsidRDefault="006614F2" w:rsidP="006614F2">
            <w:pPr>
              <w:spacing w:line="276" w:lineRule="auto"/>
              <w:rPr>
                <w:rFonts w:asciiTheme="majorHAnsi" w:hAnsiTheme="majorHAnsi" w:cstheme="majorHAnsi"/>
              </w:rPr>
            </w:pPr>
            <w:r w:rsidRPr="00F011C5">
              <w:rPr>
                <w:rFonts w:asciiTheme="majorHAnsi" w:hAnsiTheme="majorHAnsi" w:cstheme="majorHAnsi"/>
              </w:rPr>
              <w:t>Grupy docelowe</w:t>
            </w:r>
          </w:p>
        </w:tc>
        <w:tc>
          <w:tcPr>
            <w:tcW w:w="8315" w:type="dxa"/>
          </w:tcPr>
          <w:p w14:paraId="05E34597" w14:textId="218CA11C" w:rsidR="006614F2" w:rsidRPr="00F011C5" w:rsidRDefault="00D87228" w:rsidP="006614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Osoby fizyczne</w:t>
            </w:r>
          </w:p>
        </w:tc>
      </w:tr>
      <w:tr w:rsidR="006614F2" w:rsidRPr="00F011C5" w14:paraId="3C57709E"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279CEF06" w14:textId="77777777" w:rsidR="006614F2" w:rsidRPr="00F011C5" w:rsidRDefault="006614F2" w:rsidP="006614F2">
            <w:pPr>
              <w:spacing w:line="276" w:lineRule="auto"/>
              <w:rPr>
                <w:rFonts w:asciiTheme="majorHAnsi" w:hAnsiTheme="majorHAnsi" w:cstheme="majorHAnsi"/>
              </w:rPr>
            </w:pPr>
            <w:r w:rsidRPr="00F011C5">
              <w:rPr>
                <w:rFonts w:asciiTheme="majorHAnsi" w:hAnsiTheme="majorHAnsi" w:cstheme="majorHAnsi"/>
              </w:rPr>
              <w:t>Sposób realizacji</w:t>
            </w:r>
          </w:p>
        </w:tc>
        <w:tc>
          <w:tcPr>
            <w:tcW w:w="8315" w:type="dxa"/>
          </w:tcPr>
          <w:p w14:paraId="4A8A7280" w14:textId="3EFDA9DA" w:rsidR="006614F2" w:rsidRPr="00F011C5" w:rsidRDefault="00D87228" w:rsidP="006614F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Tryb konkursowy</w:t>
            </w:r>
          </w:p>
        </w:tc>
      </w:tr>
      <w:tr w:rsidR="006614F2" w:rsidRPr="00F011C5" w14:paraId="5B103AA3"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01882842" w14:textId="77777777" w:rsidR="006614F2" w:rsidRPr="00F011C5" w:rsidRDefault="006614F2" w:rsidP="006614F2">
            <w:pPr>
              <w:spacing w:line="276" w:lineRule="auto"/>
              <w:rPr>
                <w:rFonts w:asciiTheme="majorHAnsi" w:hAnsiTheme="majorHAnsi" w:cstheme="majorHAnsi"/>
              </w:rPr>
            </w:pPr>
            <w:r w:rsidRPr="00F011C5">
              <w:rPr>
                <w:rFonts w:asciiTheme="majorHAnsi" w:hAnsiTheme="majorHAnsi" w:cstheme="majorHAnsi"/>
              </w:rPr>
              <w:t>Budżet</w:t>
            </w:r>
          </w:p>
        </w:tc>
        <w:tc>
          <w:tcPr>
            <w:tcW w:w="8315" w:type="dxa"/>
          </w:tcPr>
          <w:p w14:paraId="5F7D0AB2" w14:textId="7B514501" w:rsidR="006614F2" w:rsidRPr="00F011C5" w:rsidRDefault="00D87228" w:rsidP="006614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€ 250 000,00</w:t>
            </w:r>
          </w:p>
        </w:tc>
      </w:tr>
      <w:tr w:rsidR="006614F2" w:rsidRPr="00F011C5" w14:paraId="31AEE876"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18A65AB4" w14:textId="77777777" w:rsidR="006614F2" w:rsidRPr="00F011C5" w:rsidRDefault="006614F2" w:rsidP="006614F2">
            <w:pPr>
              <w:spacing w:line="276" w:lineRule="auto"/>
              <w:rPr>
                <w:rFonts w:asciiTheme="majorHAnsi" w:hAnsiTheme="majorHAnsi" w:cstheme="majorHAnsi"/>
              </w:rPr>
            </w:pPr>
            <w:r w:rsidRPr="00F011C5">
              <w:rPr>
                <w:rFonts w:asciiTheme="majorHAnsi" w:hAnsiTheme="majorHAnsi" w:cstheme="majorHAnsi"/>
              </w:rPr>
              <w:t>Harmonogram realizacji</w:t>
            </w:r>
          </w:p>
        </w:tc>
        <w:tc>
          <w:tcPr>
            <w:tcW w:w="8315" w:type="dxa"/>
          </w:tcPr>
          <w:p w14:paraId="40F27CEA" w14:textId="7C315274" w:rsidR="006614F2" w:rsidRPr="00F011C5" w:rsidRDefault="005B7B6C" w:rsidP="006614F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 Zgodnie z harmonogramem naboru wniosków</w:t>
            </w:r>
          </w:p>
        </w:tc>
      </w:tr>
      <w:tr w:rsidR="006614F2" w:rsidRPr="00F011C5" w14:paraId="09A655C9"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3C7B9E03" w14:textId="77777777" w:rsidR="006614F2" w:rsidRPr="00F011C5" w:rsidRDefault="006614F2" w:rsidP="006614F2">
            <w:pPr>
              <w:spacing w:line="276" w:lineRule="auto"/>
              <w:rPr>
                <w:rFonts w:asciiTheme="majorHAnsi" w:hAnsiTheme="majorHAnsi" w:cstheme="majorHAnsi"/>
              </w:rPr>
            </w:pPr>
            <w:r w:rsidRPr="00F011C5">
              <w:rPr>
                <w:rFonts w:asciiTheme="majorHAnsi" w:hAnsiTheme="majorHAnsi" w:cstheme="majorHAnsi"/>
              </w:rPr>
              <w:t>Warunki finansowania</w:t>
            </w:r>
          </w:p>
        </w:tc>
        <w:tc>
          <w:tcPr>
            <w:tcW w:w="8315" w:type="dxa"/>
          </w:tcPr>
          <w:p w14:paraId="65B03B9B" w14:textId="1855276D" w:rsidR="006614F2" w:rsidRDefault="006614F2" w:rsidP="006614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do 150 tys. Premia, intensywność wsparcia </w:t>
            </w:r>
            <w:r w:rsidR="00DF2B11">
              <w:rPr>
                <w:rFonts w:asciiTheme="majorHAnsi" w:hAnsiTheme="majorHAnsi" w:cstheme="majorHAnsi"/>
              </w:rPr>
              <w:t xml:space="preserve">do </w:t>
            </w:r>
            <w:r w:rsidRPr="00F011C5">
              <w:rPr>
                <w:rFonts w:asciiTheme="majorHAnsi" w:hAnsiTheme="majorHAnsi" w:cstheme="majorHAnsi"/>
              </w:rPr>
              <w:t>65%</w:t>
            </w:r>
          </w:p>
          <w:p w14:paraId="4CB4E3A8" w14:textId="37EE6E33" w:rsidR="00DF2B11" w:rsidRDefault="00DF2B11" w:rsidP="006614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Zgodnie z zasadami obowiązującymi w Programie</w:t>
            </w:r>
          </w:p>
          <w:p w14:paraId="6D69A9DC" w14:textId="328CF367" w:rsidR="00DF2B11" w:rsidRPr="00F011C5" w:rsidRDefault="00DF2B11" w:rsidP="006614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6614F2" w:rsidRPr="00F011C5" w14:paraId="6B9DC33E"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4D35B30C" w14:textId="77777777" w:rsidR="006614F2" w:rsidRPr="00F011C5" w:rsidRDefault="006614F2" w:rsidP="006614F2">
            <w:pPr>
              <w:spacing w:line="276" w:lineRule="auto"/>
              <w:rPr>
                <w:rFonts w:asciiTheme="majorHAnsi" w:hAnsiTheme="majorHAnsi" w:cstheme="majorHAnsi"/>
              </w:rPr>
            </w:pPr>
            <w:r w:rsidRPr="00F011C5">
              <w:rPr>
                <w:rFonts w:asciiTheme="majorHAnsi" w:hAnsiTheme="majorHAnsi" w:cstheme="majorHAnsi"/>
              </w:rPr>
              <w:t>Rola LGD w realizacji przedsięwzięcia</w:t>
            </w:r>
          </w:p>
        </w:tc>
        <w:tc>
          <w:tcPr>
            <w:tcW w:w="8315" w:type="dxa"/>
          </w:tcPr>
          <w:p w14:paraId="2022A196" w14:textId="79FC4C84" w:rsidR="006614F2" w:rsidRPr="00F011C5" w:rsidRDefault="006614F2" w:rsidP="006614F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Działania informacyjne i animacyjne skierowane do potencjalnych beneficjentów.</w:t>
            </w:r>
          </w:p>
        </w:tc>
      </w:tr>
      <w:tr w:rsidR="006614F2" w:rsidRPr="00F011C5" w14:paraId="54D693E1"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1E5813DE" w14:textId="77777777" w:rsidR="006614F2" w:rsidRPr="00F011C5" w:rsidRDefault="006614F2" w:rsidP="006614F2">
            <w:pPr>
              <w:spacing w:line="276" w:lineRule="auto"/>
              <w:rPr>
                <w:rFonts w:asciiTheme="majorHAnsi" w:hAnsiTheme="majorHAnsi" w:cstheme="majorHAnsi"/>
              </w:rPr>
            </w:pPr>
            <w:r w:rsidRPr="00F011C5">
              <w:rPr>
                <w:rFonts w:asciiTheme="majorHAnsi" w:hAnsiTheme="majorHAnsi" w:cstheme="majorHAnsi"/>
              </w:rPr>
              <w:t>Partnerstwo i współpraca</w:t>
            </w:r>
          </w:p>
        </w:tc>
        <w:tc>
          <w:tcPr>
            <w:tcW w:w="8315" w:type="dxa"/>
          </w:tcPr>
          <w:p w14:paraId="33FEE651" w14:textId="679A07ED" w:rsidR="006614F2" w:rsidRPr="00F011C5" w:rsidRDefault="006614F2" w:rsidP="006614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Nie dotyczy</w:t>
            </w:r>
          </w:p>
        </w:tc>
      </w:tr>
      <w:tr w:rsidR="006614F2" w:rsidRPr="00F011C5" w14:paraId="0F7F1B40"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46F41281" w14:textId="77777777" w:rsidR="006614F2" w:rsidRPr="00F011C5" w:rsidRDefault="006614F2" w:rsidP="006614F2">
            <w:pPr>
              <w:spacing w:line="276" w:lineRule="auto"/>
              <w:rPr>
                <w:rFonts w:asciiTheme="majorHAnsi" w:hAnsiTheme="majorHAnsi" w:cstheme="majorHAnsi"/>
              </w:rPr>
            </w:pPr>
            <w:r w:rsidRPr="00F011C5">
              <w:rPr>
                <w:rFonts w:asciiTheme="majorHAnsi" w:hAnsiTheme="majorHAnsi" w:cstheme="majorHAnsi"/>
              </w:rPr>
              <w:t>Innowacyjność przedsięwzięcia</w:t>
            </w:r>
          </w:p>
        </w:tc>
        <w:tc>
          <w:tcPr>
            <w:tcW w:w="8315" w:type="dxa"/>
          </w:tcPr>
          <w:p w14:paraId="1C76AAB1" w14:textId="1B2EFA8C" w:rsidR="006614F2" w:rsidRPr="00F011C5" w:rsidRDefault="006614F2" w:rsidP="006614F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Nie dotyczy</w:t>
            </w:r>
          </w:p>
        </w:tc>
      </w:tr>
      <w:tr w:rsidR="006614F2" w:rsidRPr="00F011C5" w14:paraId="1A9433A7"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1A451CA7" w14:textId="77777777" w:rsidR="006614F2" w:rsidRPr="00F011C5" w:rsidRDefault="006614F2" w:rsidP="006614F2">
            <w:pPr>
              <w:spacing w:line="276" w:lineRule="auto"/>
              <w:rPr>
                <w:rFonts w:asciiTheme="majorHAnsi" w:hAnsiTheme="majorHAnsi" w:cstheme="majorHAnsi"/>
              </w:rPr>
            </w:pPr>
            <w:r w:rsidRPr="00F011C5">
              <w:rPr>
                <w:rFonts w:asciiTheme="majorHAnsi" w:hAnsiTheme="majorHAnsi" w:cstheme="majorHAnsi"/>
              </w:rPr>
              <w:t>Wsparcie grup w niekorzystnej sytuacji</w:t>
            </w:r>
          </w:p>
        </w:tc>
        <w:tc>
          <w:tcPr>
            <w:tcW w:w="8315" w:type="dxa"/>
          </w:tcPr>
          <w:p w14:paraId="6868E132" w14:textId="744E9277" w:rsidR="006614F2" w:rsidRPr="00F011C5" w:rsidRDefault="006614F2" w:rsidP="006614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Preferowane będą projekty, w ramach posiadające sprofilowaną ofertę do grup w niekorzystnej sytuacji</w:t>
            </w:r>
          </w:p>
        </w:tc>
      </w:tr>
    </w:tbl>
    <w:p w14:paraId="08CC49F6" w14:textId="6C62B7EA" w:rsidR="007E1BAD" w:rsidRPr="00F011C5" w:rsidRDefault="007E1BAD" w:rsidP="002A3A9A">
      <w:pPr>
        <w:spacing w:after="0" w:line="276" w:lineRule="auto"/>
        <w:rPr>
          <w:rFonts w:asciiTheme="majorHAnsi" w:hAnsiTheme="majorHAnsi" w:cstheme="majorHAnsi"/>
        </w:rPr>
      </w:pPr>
    </w:p>
    <w:tbl>
      <w:tblPr>
        <w:tblStyle w:val="Tabelasiatki4akcent21"/>
        <w:tblW w:w="0" w:type="auto"/>
        <w:tblLook w:val="04A0" w:firstRow="1" w:lastRow="0" w:firstColumn="1" w:lastColumn="0" w:noHBand="0" w:noVBand="1"/>
      </w:tblPr>
      <w:tblGrid>
        <w:gridCol w:w="1879"/>
        <w:gridCol w:w="8315"/>
      </w:tblGrid>
      <w:tr w:rsidR="007E1BAD" w:rsidRPr="00F011C5" w14:paraId="501C7B30" w14:textId="77777777" w:rsidTr="006F64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4" w:type="dxa"/>
            <w:gridSpan w:val="2"/>
          </w:tcPr>
          <w:p w14:paraId="6F05E483" w14:textId="77777777" w:rsidR="007E1BAD" w:rsidRPr="00F011C5" w:rsidRDefault="007E1BAD" w:rsidP="002A3A9A">
            <w:pPr>
              <w:spacing w:line="276" w:lineRule="auto"/>
              <w:jc w:val="center"/>
              <w:rPr>
                <w:rFonts w:asciiTheme="majorHAnsi" w:hAnsiTheme="majorHAnsi" w:cstheme="majorHAnsi"/>
              </w:rPr>
            </w:pPr>
            <w:r w:rsidRPr="00F011C5">
              <w:rPr>
                <w:rFonts w:asciiTheme="majorHAnsi" w:hAnsiTheme="majorHAnsi" w:cstheme="majorHAnsi"/>
              </w:rPr>
              <w:lastRenderedPageBreak/>
              <w:t>OPIS PRZEDSIĘWZIĘCIA</w:t>
            </w:r>
          </w:p>
        </w:tc>
      </w:tr>
      <w:tr w:rsidR="007E1BAD" w:rsidRPr="00F011C5" w14:paraId="18D01935"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6FAEB52E"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Nazwa przedsięwzięcia</w:t>
            </w:r>
          </w:p>
        </w:tc>
        <w:tc>
          <w:tcPr>
            <w:tcW w:w="8315" w:type="dxa"/>
          </w:tcPr>
          <w:p w14:paraId="1C699043" w14:textId="1D370873" w:rsidR="007E1BAD" w:rsidRPr="00F011C5" w:rsidRDefault="00861FBB"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P.3.2.2. Wsparcie przedsiębiorstw w rozwoju usług</w:t>
            </w:r>
          </w:p>
        </w:tc>
      </w:tr>
      <w:tr w:rsidR="007E1BAD" w:rsidRPr="00F011C5" w14:paraId="2FB65108"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41DEA46B"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Charakterystyka przedsięwzięcia</w:t>
            </w:r>
          </w:p>
        </w:tc>
        <w:tc>
          <w:tcPr>
            <w:tcW w:w="8315" w:type="dxa"/>
          </w:tcPr>
          <w:p w14:paraId="4C47864B" w14:textId="22367822" w:rsidR="006614F2" w:rsidRPr="00F011C5" w:rsidRDefault="00D102BE" w:rsidP="00E921B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W ramach przedsięwzięcia udzielone zostanie wsparcie dla podmiotów z sektora MŚP, </w:t>
            </w:r>
            <w:r w:rsidR="00095C38">
              <w:rPr>
                <w:rFonts w:asciiTheme="majorHAnsi" w:hAnsiTheme="majorHAnsi" w:cstheme="majorHAnsi"/>
              </w:rPr>
              <w:t>zamierzających rozwijać działalność w branży czasu wolnego</w:t>
            </w:r>
            <w:r w:rsidRPr="00F011C5">
              <w:rPr>
                <w:rFonts w:asciiTheme="majorHAnsi" w:hAnsiTheme="majorHAnsi" w:cstheme="majorHAnsi"/>
              </w:rPr>
              <w:t xml:space="preserve">. </w:t>
            </w:r>
          </w:p>
          <w:p w14:paraId="7850C87E" w14:textId="5CD4016C" w:rsidR="00D102BE" w:rsidRPr="00F011C5" w:rsidRDefault="00D102BE" w:rsidP="00E921B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Jako branżę czasu wolnego definiowane są następujące kody PKD:</w:t>
            </w:r>
          </w:p>
          <w:p w14:paraId="665BA080" w14:textId="77777777" w:rsidR="00633938" w:rsidRPr="00F011C5" w:rsidRDefault="00633938" w:rsidP="00633938">
            <w:pPr>
              <w:pStyle w:val="Akapitzlist"/>
              <w:numPr>
                <w:ilvl w:val="0"/>
                <w:numId w:val="47"/>
              </w:num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55.20. Z - Obiekty noclegowe turystyczne i miejsca krótkotrwałego zakwaterowania (tylko obiekty oferujące w sposób zorganizowany miejsca noclegowe – pojedyncze mieszkania/apartamenty na wynajem nie są zaliczane do tej grupy)</w:t>
            </w:r>
          </w:p>
          <w:p w14:paraId="64292D48" w14:textId="77777777" w:rsidR="00633938" w:rsidRPr="00F011C5" w:rsidRDefault="00633938" w:rsidP="00633938">
            <w:pPr>
              <w:pStyle w:val="Akapitzlist"/>
              <w:numPr>
                <w:ilvl w:val="0"/>
                <w:numId w:val="47"/>
              </w:num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55.30.Z - Pola kempingowe i pola namiotowe</w:t>
            </w:r>
          </w:p>
          <w:p w14:paraId="1ABB1ABF" w14:textId="77777777" w:rsidR="00633938" w:rsidRPr="00F011C5" w:rsidRDefault="00633938" w:rsidP="00633938">
            <w:pPr>
              <w:pStyle w:val="Akapitzlist"/>
              <w:numPr>
                <w:ilvl w:val="0"/>
                <w:numId w:val="47"/>
              </w:num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56.1</w:t>
            </w:r>
            <w:r>
              <w:rPr>
                <w:rFonts w:asciiTheme="majorHAnsi" w:hAnsiTheme="majorHAnsi" w:cstheme="majorHAnsi"/>
              </w:rPr>
              <w:t>1</w:t>
            </w:r>
            <w:r w:rsidRPr="00F011C5">
              <w:rPr>
                <w:rFonts w:asciiTheme="majorHAnsi" w:hAnsiTheme="majorHAnsi" w:cstheme="majorHAnsi"/>
              </w:rPr>
              <w:t>.</w:t>
            </w:r>
            <w:r>
              <w:rPr>
                <w:rFonts w:asciiTheme="majorHAnsi" w:hAnsiTheme="majorHAnsi" w:cstheme="majorHAnsi"/>
              </w:rPr>
              <w:t>Z</w:t>
            </w:r>
            <w:r w:rsidRPr="00F011C5">
              <w:rPr>
                <w:rFonts w:asciiTheme="majorHAnsi" w:hAnsiTheme="majorHAnsi" w:cstheme="majorHAnsi"/>
              </w:rPr>
              <w:t xml:space="preserve"> - Restauracje</w:t>
            </w:r>
          </w:p>
          <w:p w14:paraId="16FDC0F8" w14:textId="77777777" w:rsidR="00633938" w:rsidRDefault="00633938" w:rsidP="00633938">
            <w:pPr>
              <w:pStyle w:val="Akapitzlist"/>
              <w:numPr>
                <w:ilvl w:val="0"/>
                <w:numId w:val="47"/>
              </w:num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55.10.Z - Hotele i podobne obiekty zakwaterowania</w:t>
            </w:r>
          </w:p>
          <w:p w14:paraId="1FE0AAAF" w14:textId="77777777" w:rsidR="00633938" w:rsidRDefault="00633938" w:rsidP="00633938">
            <w:pPr>
              <w:pStyle w:val="Akapitzlist"/>
              <w:numPr>
                <w:ilvl w:val="0"/>
                <w:numId w:val="47"/>
              </w:num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50.30.Z - </w:t>
            </w:r>
            <w:r w:rsidRPr="001E428E">
              <w:rPr>
                <w:rFonts w:asciiTheme="majorHAnsi" w:hAnsiTheme="majorHAnsi" w:cstheme="majorHAnsi"/>
              </w:rPr>
              <w:t>Transport wodny śródlądowy pasażerski</w:t>
            </w:r>
          </w:p>
          <w:p w14:paraId="0900C515" w14:textId="77777777" w:rsidR="00633938" w:rsidRPr="001E428E" w:rsidRDefault="00633938" w:rsidP="00633938">
            <w:pPr>
              <w:pStyle w:val="Akapitzlist"/>
              <w:numPr>
                <w:ilvl w:val="0"/>
                <w:numId w:val="47"/>
              </w:num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1E428E">
              <w:rPr>
                <w:rFonts w:asciiTheme="majorHAnsi" w:hAnsiTheme="majorHAnsi" w:cstheme="majorHAnsi"/>
              </w:rPr>
              <w:t>77.21.Z – Wypożyczenie i dzierżawa sprzętu rekreacyjnego i sportowego</w:t>
            </w:r>
          </w:p>
          <w:p w14:paraId="7D95715F" w14:textId="77777777" w:rsidR="00633938" w:rsidRPr="00F011C5" w:rsidRDefault="00633938" w:rsidP="00633938">
            <w:pPr>
              <w:pStyle w:val="Akapitzlist"/>
              <w:numPr>
                <w:ilvl w:val="0"/>
                <w:numId w:val="47"/>
              </w:num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1E428E">
              <w:rPr>
                <w:rFonts w:asciiTheme="majorHAnsi" w:hAnsiTheme="majorHAnsi" w:cstheme="majorHAnsi"/>
              </w:rPr>
              <w:t>77.34.Z – Wynajem i dzierżawa środków transportu wodnego</w:t>
            </w:r>
          </w:p>
          <w:p w14:paraId="692B32EF" w14:textId="77777777" w:rsidR="00633938" w:rsidRPr="00F011C5" w:rsidRDefault="00633938" w:rsidP="00633938">
            <w:pPr>
              <w:pStyle w:val="Akapitzlist"/>
              <w:numPr>
                <w:ilvl w:val="0"/>
                <w:numId w:val="47"/>
              </w:num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79.12.Z - </w:t>
            </w:r>
            <w:r w:rsidRPr="003C2326">
              <w:rPr>
                <w:rFonts w:asciiTheme="majorHAnsi" w:hAnsiTheme="majorHAnsi" w:cstheme="majorHAnsi"/>
              </w:rPr>
              <w:t>Działalność organizatorów turystyki</w:t>
            </w:r>
          </w:p>
          <w:p w14:paraId="394DEA8B" w14:textId="77777777" w:rsidR="00633938" w:rsidRPr="003C2326" w:rsidRDefault="00633938" w:rsidP="00633938">
            <w:pPr>
              <w:pStyle w:val="Akapitzlist"/>
              <w:numPr>
                <w:ilvl w:val="0"/>
                <w:numId w:val="47"/>
              </w:num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2326">
              <w:rPr>
                <w:rFonts w:asciiTheme="majorHAnsi" w:hAnsiTheme="majorHAnsi" w:cstheme="majorHAnsi"/>
              </w:rPr>
              <w:t>79.90.</w:t>
            </w:r>
            <w:r>
              <w:rPr>
                <w:rFonts w:asciiTheme="majorHAnsi" w:hAnsiTheme="majorHAnsi" w:cstheme="majorHAnsi"/>
              </w:rPr>
              <w:t>Z</w:t>
            </w:r>
            <w:r w:rsidRPr="003C2326">
              <w:rPr>
                <w:rFonts w:asciiTheme="majorHAnsi" w:hAnsiTheme="majorHAnsi" w:cstheme="majorHAnsi"/>
              </w:rPr>
              <w:t xml:space="preserve"> – Pozostała działalność usługowa w zakresie rezerwacji oraz działalności z nią związane</w:t>
            </w:r>
          </w:p>
          <w:p w14:paraId="7D2BA9AA" w14:textId="77777777" w:rsidR="00633938" w:rsidRDefault="00633938" w:rsidP="00633938">
            <w:pPr>
              <w:pStyle w:val="Akapitzlist"/>
              <w:numPr>
                <w:ilvl w:val="0"/>
                <w:numId w:val="47"/>
              </w:num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93.21.Z - Działalność wesołych miasteczek i parków rozrywki</w:t>
            </w:r>
          </w:p>
          <w:p w14:paraId="175464FC" w14:textId="77777777" w:rsidR="004922F1" w:rsidRDefault="00633938" w:rsidP="00633938">
            <w:pPr>
              <w:pStyle w:val="Akapitzlist"/>
              <w:numPr>
                <w:ilvl w:val="0"/>
                <w:numId w:val="47"/>
              </w:num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3C2326">
              <w:rPr>
                <w:rFonts w:asciiTheme="majorHAnsi" w:hAnsiTheme="majorHAnsi" w:cstheme="majorHAnsi"/>
              </w:rPr>
              <w:t>93.29.A - Działalność pokojów zagadek, domów strachu, miejsc do tańczenia i w zakresie innych form rozrywki lub rekreacji organizowanych w pomieszczeniach lub w innych miejscach o zamkniętej przestrzeni</w:t>
            </w:r>
          </w:p>
          <w:p w14:paraId="15566D93" w14:textId="33FD4BDE" w:rsidR="007E1BAD" w:rsidRPr="00F011C5" w:rsidRDefault="00633938" w:rsidP="00633938">
            <w:pPr>
              <w:pStyle w:val="Akapitzlist"/>
              <w:numPr>
                <w:ilvl w:val="0"/>
                <w:numId w:val="47"/>
              </w:num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441B9B">
              <w:rPr>
                <w:rFonts w:asciiTheme="majorHAnsi" w:hAnsiTheme="majorHAnsi" w:cstheme="majorHAnsi"/>
              </w:rPr>
              <w:t>93.29.B - Pozostała działalność rozrywkowa i rekreacyjna, gdzie indziej niesklasyfikowana.</w:t>
            </w:r>
          </w:p>
        </w:tc>
      </w:tr>
      <w:tr w:rsidR="007E1BAD" w:rsidRPr="00F011C5" w14:paraId="6763BF4A"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004F7554"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Wskaźniki przedsięwzięcia</w:t>
            </w:r>
          </w:p>
        </w:tc>
        <w:tc>
          <w:tcPr>
            <w:tcW w:w="8315" w:type="dxa"/>
          </w:tcPr>
          <w:p w14:paraId="0354CDB1" w14:textId="516A32B5" w:rsidR="004B7B2D" w:rsidRPr="00EE099F" w:rsidRDefault="00F21D01" w:rsidP="00F21D01">
            <w:pPr>
              <w:pStyle w:val="Akapitzlist"/>
              <w:numPr>
                <w:ilvl w:val="0"/>
                <w:numId w:val="46"/>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Liczba przedsiębiorstw wspartych </w:t>
            </w:r>
            <w:r w:rsidR="00D102BE" w:rsidRPr="00F011C5">
              <w:rPr>
                <w:rFonts w:asciiTheme="majorHAnsi" w:hAnsiTheme="majorHAnsi" w:cstheme="majorHAnsi"/>
              </w:rPr>
              <w:t xml:space="preserve"> w ramach rozwoju usług branży czasu wolnego – 12 szt.</w:t>
            </w:r>
          </w:p>
        </w:tc>
      </w:tr>
      <w:tr w:rsidR="007E1BAD" w:rsidRPr="00F011C5" w14:paraId="372B94F2"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78AE66BD"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Beneficjenci</w:t>
            </w:r>
          </w:p>
        </w:tc>
        <w:tc>
          <w:tcPr>
            <w:tcW w:w="8315" w:type="dxa"/>
          </w:tcPr>
          <w:p w14:paraId="55A85E04" w14:textId="31AC9C35" w:rsidR="007E1BAD" w:rsidRPr="00F011C5" w:rsidRDefault="00D102BE"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Przedsiębiorstwa z sektora MŚP</w:t>
            </w:r>
          </w:p>
        </w:tc>
      </w:tr>
      <w:tr w:rsidR="007E1BAD" w:rsidRPr="00F011C5" w14:paraId="1750A64F"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1DFDEB6C"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Grupy docelowe</w:t>
            </w:r>
          </w:p>
        </w:tc>
        <w:tc>
          <w:tcPr>
            <w:tcW w:w="8315" w:type="dxa"/>
          </w:tcPr>
          <w:p w14:paraId="313D4A1A" w14:textId="45F15A18" w:rsidR="007E1BAD" w:rsidRPr="00F011C5" w:rsidRDefault="00D102BE"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Przedsiębiorstwa z sektora MŚP</w:t>
            </w:r>
            <w:r w:rsidR="003A108C">
              <w:rPr>
                <w:rFonts w:asciiTheme="majorHAnsi" w:hAnsiTheme="majorHAnsi" w:cstheme="majorHAnsi"/>
              </w:rPr>
              <w:t xml:space="preserve"> </w:t>
            </w:r>
          </w:p>
        </w:tc>
      </w:tr>
      <w:tr w:rsidR="007E1BAD" w:rsidRPr="00F011C5" w14:paraId="23196E57"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7BC4B804"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Sposób realizacji</w:t>
            </w:r>
          </w:p>
        </w:tc>
        <w:tc>
          <w:tcPr>
            <w:tcW w:w="8315" w:type="dxa"/>
          </w:tcPr>
          <w:p w14:paraId="44D46452" w14:textId="3E23E08B" w:rsidR="007E1BAD" w:rsidRPr="00F011C5" w:rsidRDefault="00D102BE"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Tryb konkursowy</w:t>
            </w:r>
          </w:p>
        </w:tc>
      </w:tr>
      <w:tr w:rsidR="007E1BAD" w:rsidRPr="00F011C5" w14:paraId="77DE8099"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21AABD33"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Budżet</w:t>
            </w:r>
          </w:p>
        </w:tc>
        <w:tc>
          <w:tcPr>
            <w:tcW w:w="8315" w:type="dxa"/>
          </w:tcPr>
          <w:p w14:paraId="2E290CD8" w14:textId="3D462D0F" w:rsidR="007E1BAD" w:rsidRPr="00F011C5" w:rsidRDefault="00D102BE"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€ 600 000,00</w:t>
            </w:r>
          </w:p>
        </w:tc>
      </w:tr>
      <w:tr w:rsidR="0038096C" w:rsidRPr="00F011C5" w14:paraId="1F1D53B0"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2DF86E63" w14:textId="77777777" w:rsidR="0038096C" w:rsidRPr="00F011C5" w:rsidRDefault="0038096C" w:rsidP="0038096C">
            <w:pPr>
              <w:spacing w:line="276" w:lineRule="auto"/>
              <w:rPr>
                <w:rFonts w:asciiTheme="majorHAnsi" w:hAnsiTheme="majorHAnsi" w:cstheme="majorHAnsi"/>
              </w:rPr>
            </w:pPr>
            <w:r w:rsidRPr="00F011C5">
              <w:rPr>
                <w:rFonts w:asciiTheme="majorHAnsi" w:hAnsiTheme="majorHAnsi" w:cstheme="majorHAnsi"/>
              </w:rPr>
              <w:t>Harmonogram realizacji</w:t>
            </w:r>
          </w:p>
        </w:tc>
        <w:tc>
          <w:tcPr>
            <w:tcW w:w="8315" w:type="dxa"/>
          </w:tcPr>
          <w:p w14:paraId="2EAF88BC" w14:textId="0B352800" w:rsidR="0038096C" w:rsidRPr="00F011C5" w:rsidRDefault="005B7B6C" w:rsidP="0038096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 Zgodnie z harmonogramem naboru wniosków</w:t>
            </w:r>
          </w:p>
        </w:tc>
      </w:tr>
      <w:tr w:rsidR="0038096C" w:rsidRPr="00F011C5" w14:paraId="03C14325"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58C25504" w14:textId="77777777" w:rsidR="0038096C" w:rsidRPr="00F011C5" w:rsidRDefault="0038096C" w:rsidP="0038096C">
            <w:pPr>
              <w:spacing w:line="276" w:lineRule="auto"/>
              <w:rPr>
                <w:rFonts w:asciiTheme="majorHAnsi" w:hAnsiTheme="majorHAnsi" w:cstheme="majorHAnsi"/>
              </w:rPr>
            </w:pPr>
            <w:r w:rsidRPr="00F011C5">
              <w:rPr>
                <w:rFonts w:asciiTheme="majorHAnsi" w:hAnsiTheme="majorHAnsi" w:cstheme="majorHAnsi"/>
              </w:rPr>
              <w:t>Warunki finansowania</w:t>
            </w:r>
          </w:p>
        </w:tc>
        <w:tc>
          <w:tcPr>
            <w:tcW w:w="8315" w:type="dxa"/>
          </w:tcPr>
          <w:p w14:paraId="1D1E9FCF" w14:textId="77777777" w:rsidR="000F1E3D" w:rsidRDefault="0038096C" w:rsidP="0038096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do 500 tys. refundacja, dotacja, intensywność </w:t>
            </w:r>
            <w:r w:rsidR="00DF2B11">
              <w:rPr>
                <w:rFonts w:asciiTheme="majorHAnsi" w:hAnsiTheme="majorHAnsi" w:cstheme="majorHAnsi"/>
              </w:rPr>
              <w:t xml:space="preserve">wsparcia do </w:t>
            </w:r>
            <w:r w:rsidRPr="00F011C5">
              <w:rPr>
                <w:rFonts w:asciiTheme="majorHAnsi" w:hAnsiTheme="majorHAnsi" w:cstheme="majorHAnsi"/>
              </w:rPr>
              <w:t>50%</w:t>
            </w:r>
          </w:p>
          <w:p w14:paraId="32445D6F" w14:textId="32EBDA33" w:rsidR="00DF2B11" w:rsidRPr="00F011C5" w:rsidRDefault="00DF2B11" w:rsidP="0038096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Zgodnie z zasadami określonymi w zasadami określonymi w Programie</w:t>
            </w:r>
          </w:p>
        </w:tc>
      </w:tr>
      <w:tr w:rsidR="0038096C" w:rsidRPr="00F011C5" w14:paraId="078DEFF3"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2839916C" w14:textId="77777777" w:rsidR="0038096C" w:rsidRPr="00F011C5" w:rsidRDefault="0038096C" w:rsidP="0038096C">
            <w:pPr>
              <w:spacing w:line="276" w:lineRule="auto"/>
              <w:rPr>
                <w:rFonts w:asciiTheme="majorHAnsi" w:hAnsiTheme="majorHAnsi" w:cstheme="majorHAnsi"/>
              </w:rPr>
            </w:pPr>
            <w:r w:rsidRPr="00F011C5">
              <w:rPr>
                <w:rFonts w:asciiTheme="majorHAnsi" w:hAnsiTheme="majorHAnsi" w:cstheme="majorHAnsi"/>
              </w:rPr>
              <w:t>Rola LGD w realizacji przedsięwzięcia</w:t>
            </w:r>
          </w:p>
        </w:tc>
        <w:tc>
          <w:tcPr>
            <w:tcW w:w="8315" w:type="dxa"/>
          </w:tcPr>
          <w:p w14:paraId="438CB1CD" w14:textId="60304628" w:rsidR="0038096C" w:rsidRPr="00F011C5" w:rsidRDefault="0038096C" w:rsidP="0038096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Działania informacyjne i animacyjne skierowane do potencjalnych beneficjentów.</w:t>
            </w:r>
          </w:p>
        </w:tc>
      </w:tr>
      <w:tr w:rsidR="0038096C" w:rsidRPr="00F011C5" w14:paraId="7D86A540"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6B3AF506" w14:textId="77777777" w:rsidR="0038096C" w:rsidRPr="00F011C5" w:rsidRDefault="0038096C" w:rsidP="0038096C">
            <w:pPr>
              <w:spacing w:line="276" w:lineRule="auto"/>
              <w:rPr>
                <w:rFonts w:asciiTheme="majorHAnsi" w:hAnsiTheme="majorHAnsi" w:cstheme="majorHAnsi"/>
              </w:rPr>
            </w:pPr>
            <w:r w:rsidRPr="00F011C5">
              <w:rPr>
                <w:rFonts w:asciiTheme="majorHAnsi" w:hAnsiTheme="majorHAnsi" w:cstheme="majorHAnsi"/>
              </w:rPr>
              <w:t>Partnerstwo i współpraca</w:t>
            </w:r>
          </w:p>
        </w:tc>
        <w:tc>
          <w:tcPr>
            <w:tcW w:w="8315" w:type="dxa"/>
          </w:tcPr>
          <w:p w14:paraId="4FD6C66A" w14:textId="396CA593" w:rsidR="0038096C" w:rsidRPr="00F011C5" w:rsidRDefault="0038096C" w:rsidP="0038096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Nie dotyczy</w:t>
            </w:r>
          </w:p>
        </w:tc>
      </w:tr>
      <w:tr w:rsidR="0038096C" w:rsidRPr="00F011C5" w14:paraId="31FF894B"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317E72CD" w14:textId="77777777" w:rsidR="0038096C" w:rsidRPr="00F011C5" w:rsidRDefault="0038096C" w:rsidP="0038096C">
            <w:pPr>
              <w:spacing w:line="276" w:lineRule="auto"/>
              <w:rPr>
                <w:rFonts w:asciiTheme="majorHAnsi" w:hAnsiTheme="majorHAnsi" w:cstheme="majorHAnsi"/>
              </w:rPr>
            </w:pPr>
            <w:r w:rsidRPr="00F011C5">
              <w:rPr>
                <w:rFonts w:asciiTheme="majorHAnsi" w:hAnsiTheme="majorHAnsi" w:cstheme="majorHAnsi"/>
              </w:rPr>
              <w:t>Innowacyjność przedsięwzięcia</w:t>
            </w:r>
          </w:p>
        </w:tc>
        <w:tc>
          <w:tcPr>
            <w:tcW w:w="8315" w:type="dxa"/>
          </w:tcPr>
          <w:p w14:paraId="5B06E156" w14:textId="1818DDA2" w:rsidR="0038096C" w:rsidRPr="00F011C5" w:rsidRDefault="0038096C" w:rsidP="0038096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Nie dotyczy</w:t>
            </w:r>
          </w:p>
        </w:tc>
      </w:tr>
      <w:tr w:rsidR="0038096C" w:rsidRPr="00F011C5" w14:paraId="205D9F2D"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3342CF0C" w14:textId="77777777" w:rsidR="0038096C" w:rsidRPr="00F011C5" w:rsidRDefault="0038096C" w:rsidP="0038096C">
            <w:pPr>
              <w:spacing w:line="276" w:lineRule="auto"/>
              <w:rPr>
                <w:rFonts w:asciiTheme="majorHAnsi" w:hAnsiTheme="majorHAnsi" w:cstheme="majorHAnsi"/>
              </w:rPr>
            </w:pPr>
            <w:r w:rsidRPr="00F011C5">
              <w:rPr>
                <w:rFonts w:asciiTheme="majorHAnsi" w:hAnsiTheme="majorHAnsi" w:cstheme="majorHAnsi"/>
              </w:rPr>
              <w:t>Wsparcie grup w niekorzystnej sytuacji</w:t>
            </w:r>
          </w:p>
        </w:tc>
        <w:tc>
          <w:tcPr>
            <w:tcW w:w="8315" w:type="dxa"/>
          </w:tcPr>
          <w:p w14:paraId="250DE02B" w14:textId="0CFB528B" w:rsidR="0038096C" w:rsidRPr="00F011C5" w:rsidRDefault="0038096C" w:rsidP="0038096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Preferowane będą projekty, w ramach posiadające sprofilowaną ofertę do grup w niekorzystnej sytuacji</w:t>
            </w:r>
          </w:p>
        </w:tc>
      </w:tr>
    </w:tbl>
    <w:p w14:paraId="7740D6F9" w14:textId="6C5A11D2" w:rsidR="003C714F" w:rsidRDefault="003C714F" w:rsidP="002A3A9A">
      <w:pPr>
        <w:spacing w:after="0" w:line="276" w:lineRule="auto"/>
        <w:rPr>
          <w:rFonts w:asciiTheme="majorHAnsi" w:hAnsiTheme="majorHAnsi" w:cstheme="majorHAnsi"/>
        </w:rPr>
      </w:pPr>
    </w:p>
    <w:p w14:paraId="566AA2F1" w14:textId="77777777" w:rsidR="003C714F" w:rsidRDefault="003C714F">
      <w:pPr>
        <w:rPr>
          <w:rFonts w:asciiTheme="majorHAnsi" w:hAnsiTheme="majorHAnsi" w:cstheme="majorHAnsi"/>
        </w:rPr>
      </w:pPr>
      <w:r>
        <w:rPr>
          <w:rFonts w:asciiTheme="majorHAnsi" w:hAnsiTheme="majorHAnsi" w:cstheme="majorHAnsi"/>
        </w:rPr>
        <w:br w:type="page"/>
      </w:r>
    </w:p>
    <w:p w14:paraId="2E00B630" w14:textId="77777777" w:rsidR="007E1BAD" w:rsidRPr="00F011C5" w:rsidRDefault="007E1BAD" w:rsidP="002A3A9A">
      <w:pPr>
        <w:spacing w:after="0" w:line="276" w:lineRule="auto"/>
        <w:rPr>
          <w:rFonts w:asciiTheme="majorHAnsi" w:hAnsiTheme="majorHAnsi" w:cstheme="majorHAnsi"/>
        </w:rPr>
      </w:pPr>
    </w:p>
    <w:tbl>
      <w:tblPr>
        <w:tblStyle w:val="Tabelasiatki4akcent21"/>
        <w:tblW w:w="0" w:type="auto"/>
        <w:tblLook w:val="04A0" w:firstRow="1" w:lastRow="0" w:firstColumn="1" w:lastColumn="0" w:noHBand="0" w:noVBand="1"/>
      </w:tblPr>
      <w:tblGrid>
        <w:gridCol w:w="1879"/>
        <w:gridCol w:w="8315"/>
      </w:tblGrid>
      <w:tr w:rsidR="007E1BAD" w:rsidRPr="00F011C5" w14:paraId="747DE0B2" w14:textId="77777777" w:rsidTr="006F64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4" w:type="dxa"/>
            <w:gridSpan w:val="2"/>
          </w:tcPr>
          <w:p w14:paraId="334B8D70" w14:textId="77777777" w:rsidR="007E1BAD" w:rsidRPr="00F011C5" w:rsidRDefault="007E1BAD" w:rsidP="002A3A9A">
            <w:pPr>
              <w:spacing w:line="276" w:lineRule="auto"/>
              <w:jc w:val="center"/>
              <w:rPr>
                <w:rFonts w:asciiTheme="majorHAnsi" w:hAnsiTheme="majorHAnsi" w:cstheme="majorHAnsi"/>
              </w:rPr>
            </w:pPr>
            <w:r w:rsidRPr="00F011C5">
              <w:rPr>
                <w:rFonts w:asciiTheme="majorHAnsi" w:hAnsiTheme="majorHAnsi" w:cstheme="majorHAnsi"/>
              </w:rPr>
              <w:t>OPIS PRZEDSIĘWZIĘCIA</w:t>
            </w:r>
          </w:p>
        </w:tc>
      </w:tr>
      <w:tr w:rsidR="007E1BAD" w:rsidRPr="00F011C5" w14:paraId="17FD7B1A"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1C21F2CB"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Nazwa przedsięwzięcia</w:t>
            </w:r>
          </w:p>
        </w:tc>
        <w:tc>
          <w:tcPr>
            <w:tcW w:w="8315" w:type="dxa"/>
          </w:tcPr>
          <w:p w14:paraId="5D6C1F66" w14:textId="0BBF5C99" w:rsidR="007E1BAD" w:rsidRPr="00F011C5" w:rsidRDefault="00861FBB" w:rsidP="002A3A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P.3.2.3. Wsparcie gospodarstw rolnych w tworzeniu usług pozarolniczych</w:t>
            </w:r>
          </w:p>
        </w:tc>
      </w:tr>
      <w:tr w:rsidR="007E1BAD" w:rsidRPr="00F011C5" w14:paraId="62457752"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2521B715"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Charakterystyka przedsięwzięcia</w:t>
            </w:r>
          </w:p>
        </w:tc>
        <w:tc>
          <w:tcPr>
            <w:tcW w:w="8315" w:type="dxa"/>
          </w:tcPr>
          <w:p w14:paraId="19796C89" w14:textId="3B0C7800" w:rsidR="007E1BAD" w:rsidRPr="00F011C5" w:rsidRDefault="00D102BE"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W ramach przedsięwzięć udzielone zostanie wsparcie dla gospodarstw rolnych z obszaru LSR, które wprowadzą nowe usługi branży czasu wolnego, w ramach prowadzonego gospodarstwa, obejmujących tworzenie usług agroturystycznych lub utworzenie zagrody edukacyjnej</w:t>
            </w:r>
            <w:r w:rsidR="00993D36">
              <w:rPr>
                <w:rFonts w:asciiTheme="majorHAnsi" w:hAnsiTheme="majorHAnsi" w:cstheme="majorHAnsi"/>
              </w:rPr>
              <w:t xml:space="preserve"> albo będą rozwijać takie usługi.</w:t>
            </w:r>
            <w:r w:rsidRPr="00F011C5">
              <w:rPr>
                <w:rFonts w:asciiTheme="majorHAnsi" w:hAnsiTheme="majorHAnsi" w:cstheme="majorHAnsi"/>
              </w:rPr>
              <w:t xml:space="preserve"> </w:t>
            </w:r>
          </w:p>
        </w:tc>
      </w:tr>
      <w:tr w:rsidR="007E1BAD" w:rsidRPr="00F011C5" w14:paraId="46EB1809"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1DFF5D6E"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Wskaźniki przedsięwzięcia</w:t>
            </w:r>
          </w:p>
        </w:tc>
        <w:tc>
          <w:tcPr>
            <w:tcW w:w="8315" w:type="dxa"/>
          </w:tcPr>
          <w:p w14:paraId="68B01A3A" w14:textId="1C81556E" w:rsidR="00D102BE" w:rsidRPr="00EE099F" w:rsidRDefault="00D102BE" w:rsidP="000E5E78">
            <w:pPr>
              <w:pStyle w:val="Akapitzlist"/>
              <w:numPr>
                <w:ilvl w:val="0"/>
                <w:numId w:val="45"/>
              </w:num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xml:space="preserve">Liczba </w:t>
            </w:r>
            <w:r w:rsidR="005B5CE3">
              <w:rPr>
                <w:rFonts w:asciiTheme="majorHAnsi" w:hAnsiTheme="majorHAnsi" w:cstheme="majorHAnsi"/>
              </w:rPr>
              <w:t>przedsiębiorstw gospodarki wiejskiej, które otrzymają wsparcie na rozwój usług pozarolniczych</w:t>
            </w:r>
            <w:r w:rsidR="000E5E78">
              <w:rPr>
                <w:rFonts w:asciiTheme="majorHAnsi" w:hAnsiTheme="majorHAnsi" w:cstheme="majorHAnsi"/>
              </w:rPr>
              <w:t>, w zakresie usług branż czasu wolnego</w:t>
            </w:r>
            <w:r w:rsidRPr="00F011C5">
              <w:rPr>
                <w:rFonts w:asciiTheme="majorHAnsi" w:hAnsiTheme="majorHAnsi" w:cstheme="majorHAnsi"/>
              </w:rPr>
              <w:t xml:space="preserve"> – 4 szt.</w:t>
            </w:r>
          </w:p>
        </w:tc>
      </w:tr>
      <w:tr w:rsidR="007E1BAD" w:rsidRPr="00F011C5" w14:paraId="584E9D8D"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4405D980" w14:textId="77777777" w:rsidR="007E1BAD" w:rsidRPr="00F011C5" w:rsidRDefault="007E1BAD" w:rsidP="002A3A9A">
            <w:pPr>
              <w:spacing w:line="276" w:lineRule="auto"/>
              <w:rPr>
                <w:rFonts w:asciiTheme="majorHAnsi" w:hAnsiTheme="majorHAnsi" w:cstheme="majorHAnsi"/>
              </w:rPr>
            </w:pPr>
            <w:r w:rsidRPr="00F011C5">
              <w:rPr>
                <w:rFonts w:asciiTheme="majorHAnsi" w:hAnsiTheme="majorHAnsi" w:cstheme="majorHAnsi"/>
              </w:rPr>
              <w:t>Beneficjenci</w:t>
            </w:r>
          </w:p>
        </w:tc>
        <w:tc>
          <w:tcPr>
            <w:tcW w:w="8315" w:type="dxa"/>
          </w:tcPr>
          <w:p w14:paraId="2F75E13D" w14:textId="33D51FDF" w:rsidR="007E1BAD" w:rsidRPr="00F011C5" w:rsidRDefault="0038096C" w:rsidP="002A3A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Rolnicy i domownicy gospodarstw</w:t>
            </w:r>
          </w:p>
        </w:tc>
      </w:tr>
      <w:tr w:rsidR="0038096C" w:rsidRPr="00F011C5" w14:paraId="22A7C2EA"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5AFF137F" w14:textId="77777777" w:rsidR="0038096C" w:rsidRPr="00F011C5" w:rsidRDefault="0038096C" w:rsidP="0038096C">
            <w:pPr>
              <w:spacing w:line="276" w:lineRule="auto"/>
              <w:rPr>
                <w:rFonts w:asciiTheme="majorHAnsi" w:hAnsiTheme="majorHAnsi" w:cstheme="majorHAnsi"/>
              </w:rPr>
            </w:pPr>
            <w:r w:rsidRPr="00F011C5">
              <w:rPr>
                <w:rFonts w:asciiTheme="majorHAnsi" w:hAnsiTheme="majorHAnsi" w:cstheme="majorHAnsi"/>
              </w:rPr>
              <w:t>Grupy docelowe</w:t>
            </w:r>
          </w:p>
        </w:tc>
        <w:tc>
          <w:tcPr>
            <w:tcW w:w="8315" w:type="dxa"/>
          </w:tcPr>
          <w:p w14:paraId="069BD0D9" w14:textId="639E6ABF" w:rsidR="0038096C" w:rsidRPr="00F011C5" w:rsidRDefault="0038096C" w:rsidP="0038096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Rolnicy i domownicy gospodarstw</w:t>
            </w:r>
          </w:p>
        </w:tc>
      </w:tr>
      <w:tr w:rsidR="0038096C" w:rsidRPr="00F011C5" w14:paraId="482D9CB6"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290A0DA1" w14:textId="77777777" w:rsidR="0038096C" w:rsidRPr="00F011C5" w:rsidRDefault="0038096C" w:rsidP="0038096C">
            <w:pPr>
              <w:spacing w:line="276" w:lineRule="auto"/>
              <w:rPr>
                <w:rFonts w:asciiTheme="majorHAnsi" w:hAnsiTheme="majorHAnsi" w:cstheme="majorHAnsi"/>
              </w:rPr>
            </w:pPr>
            <w:r w:rsidRPr="00F011C5">
              <w:rPr>
                <w:rFonts w:asciiTheme="majorHAnsi" w:hAnsiTheme="majorHAnsi" w:cstheme="majorHAnsi"/>
              </w:rPr>
              <w:t>Sposób realizacji</w:t>
            </w:r>
          </w:p>
        </w:tc>
        <w:tc>
          <w:tcPr>
            <w:tcW w:w="8315" w:type="dxa"/>
          </w:tcPr>
          <w:p w14:paraId="01B998F5" w14:textId="79C39DD7" w:rsidR="0038096C" w:rsidRPr="00F011C5" w:rsidRDefault="0038096C" w:rsidP="0038096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Tryb konkursowy</w:t>
            </w:r>
          </w:p>
        </w:tc>
      </w:tr>
      <w:tr w:rsidR="0038096C" w:rsidRPr="00F011C5" w14:paraId="1AE0D8B0"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18E1C452" w14:textId="77777777" w:rsidR="0038096C" w:rsidRPr="00F011C5" w:rsidRDefault="0038096C" w:rsidP="0038096C">
            <w:pPr>
              <w:spacing w:line="276" w:lineRule="auto"/>
              <w:rPr>
                <w:rFonts w:asciiTheme="majorHAnsi" w:hAnsiTheme="majorHAnsi" w:cstheme="majorHAnsi"/>
              </w:rPr>
            </w:pPr>
            <w:r w:rsidRPr="00F011C5">
              <w:rPr>
                <w:rFonts w:asciiTheme="majorHAnsi" w:hAnsiTheme="majorHAnsi" w:cstheme="majorHAnsi"/>
              </w:rPr>
              <w:t>Budżet</w:t>
            </w:r>
          </w:p>
        </w:tc>
        <w:tc>
          <w:tcPr>
            <w:tcW w:w="8315" w:type="dxa"/>
          </w:tcPr>
          <w:p w14:paraId="28352BDF" w14:textId="49A41895" w:rsidR="0038096C" w:rsidRPr="00F011C5" w:rsidRDefault="0038096C" w:rsidP="0038096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€ 150 000,00</w:t>
            </w:r>
          </w:p>
        </w:tc>
      </w:tr>
      <w:tr w:rsidR="0038096C" w:rsidRPr="00F011C5" w14:paraId="27D750A6"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3EE5A723" w14:textId="77777777" w:rsidR="0038096C" w:rsidRPr="00F011C5" w:rsidRDefault="0038096C" w:rsidP="0038096C">
            <w:pPr>
              <w:spacing w:line="276" w:lineRule="auto"/>
              <w:rPr>
                <w:rFonts w:asciiTheme="majorHAnsi" w:hAnsiTheme="majorHAnsi" w:cstheme="majorHAnsi"/>
              </w:rPr>
            </w:pPr>
            <w:r w:rsidRPr="00F011C5">
              <w:rPr>
                <w:rFonts w:asciiTheme="majorHAnsi" w:hAnsiTheme="majorHAnsi" w:cstheme="majorHAnsi"/>
              </w:rPr>
              <w:t>Harmonogram realizacji</w:t>
            </w:r>
          </w:p>
        </w:tc>
        <w:tc>
          <w:tcPr>
            <w:tcW w:w="8315" w:type="dxa"/>
          </w:tcPr>
          <w:p w14:paraId="0B49C355" w14:textId="3608382E" w:rsidR="0038096C" w:rsidRPr="00F011C5" w:rsidRDefault="005B7B6C" w:rsidP="0038096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 Zgodnie z harmonogramem naboru wniosków</w:t>
            </w:r>
          </w:p>
        </w:tc>
      </w:tr>
      <w:tr w:rsidR="0038096C" w:rsidRPr="00F011C5" w14:paraId="2E29E328"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1B937EC0" w14:textId="77777777" w:rsidR="0038096C" w:rsidRPr="00F011C5" w:rsidRDefault="0038096C" w:rsidP="0038096C">
            <w:pPr>
              <w:spacing w:line="276" w:lineRule="auto"/>
              <w:rPr>
                <w:rFonts w:asciiTheme="majorHAnsi" w:hAnsiTheme="majorHAnsi" w:cstheme="majorHAnsi"/>
              </w:rPr>
            </w:pPr>
            <w:r w:rsidRPr="00F011C5">
              <w:rPr>
                <w:rFonts w:asciiTheme="majorHAnsi" w:hAnsiTheme="majorHAnsi" w:cstheme="majorHAnsi"/>
              </w:rPr>
              <w:t>Warunki finansowania</w:t>
            </w:r>
          </w:p>
        </w:tc>
        <w:tc>
          <w:tcPr>
            <w:tcW w:w="8315" w:type="dxa"/>
          </w:tcPr>
          <w:p w14:paraId="49851D9A" w14:textId="77777777" w:rsidR="0038096C" w:rsidRDefault="0038096C" w:rsidP="0038096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do 150 tys. dotacja, refundacja, intensywność wsparcia  (do 85%)</w:t>
            </w:r>
          </w:p>
          <w:p w14:paraId="6A3131B1" w14:textId="77777777" w:rsidR="00DF2B11" w:rsidRDefault="00DF2B11" w:rsidP="0038096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p w14:paraId="047240BA" w14:textId="7EE06563" w:rsidR="00DF2B11" w:rsidRPr="00F011C5" w:rsidRDefault="00DF2B11" w:rsidP="0038096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Zgodnie z zasadami określonymi w Programie.</w:t>
            </w:r>
          </w:p>
        </w:tc>
      </w:tr>
      <w:tr w:rsidR="0038096C" w:rsidRPr="00F011C5" w14:paraId="31DB166E"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17FC493B" w14:textId="77777777" w:rsidR="0038096C" w:rsidRPr="00F011C5" w:rsidRDefault="0038096C" w:rsidP="0038096C">
            <w:pPr>
              <w:spacing w:line="276" w:lineRule="auto"/>
              <w:rPr>
                <w:rFonts w:asciiTheme="majorHAnsi" w:hAnsiTheme="majorHAnsi" w:cstheme="majorHAnsi"/>
              </w:rPr>
            </w:pPr>
            <w:r w:rsidRPr="00F011C5">
              <w:rPr>
                <w:rFonts w:asciiTheme="majorHAnsi" w:hAnsiTheme="majorHAnsi" w:cstheme="majorHAnsi"/>
              </w:rPr>
              <w:t>Rola LGD w realizacji przedsięwzięcia</w:t>
            </w:r>
          </w:p>
        </w:tc>
        <w:tc>
          <w:tcPr>
            <w:tcW w:w="8315" w:type="dxa"/>
          </w:tcPr>
          <w:p w14:paraId="44920BCA" w14:textId="520FA7B8" w:rsidR="0038096C" w:rsidRPr="00F011C5" w:rsidRDefault="0038096C" w:rsidP="0038096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Działania informacyjne i animacyjne skierowane do potencjalnych beneficjentów.</w:t>
            </w:r>
          </w:p>
        </w:tc>
      </w:tr>
      <w:tr w:rsidR="0038096C" w:rsidRPr="00F011C5" w14:paraId="3D0BC5A0"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3CF84FD4" w14:textId="77777777" w:rsidR="0038096C" w:rsidRPr="00F011C5" w:rsidRDefault="0038096C" w:rsidP="0038096C">
            <w:pPr>
              <w:spacing w:line="276" w:lineRule="auto"/>
              <w:rPr>
                <w:rFonts w:asciiTheme="majorHAnsi" w:hAnsiTheme="majorHAnsi" w:cstheme="majorHAnsi"/>
              </w:rPr>
            </w:pPr>
            <w:r w:rsidRPr="00F011C5">
              <w:rPr>
                <w:rFonts w:asciiTheme="majorHAnsi" w:hAnsiTheme="majorHAnsi" w:cstheme="majorHAnsi"/>
              </w:rPr>
              <w:t>Partnerstwo i współpraca</w:t>
            </w:r>
          </w:p>
        </w:tc>
        <w:tc>
          <w:tcPr>
            <w:tcW w:w="8315" w:type="dxa"/>
          </w:tcPr>
          <w:p w14:paraId="1D1B5800" w14:textId="1464AB03" w:rsidR="0038096C" w:rsidRPr="00F011C5" w:rsidRDefault="0038096C" w:rsidP="0038096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Nie dotyczy</w:t>
            </w:r>
          </w:p>
        </w:tc>
      </w:tr>
      <w:tr w:rsidR="0038096C" w:rsidRPr="00F011C5" w14:paraId="31F63BC0" w14:textId="77777777" w:rsidTr="006F64EB">
        <w:tc>
          <w:tcPr>
            <w:cnfStyle w:val="001000000000" w:firstRow="0" w:lastRow="0" w:firstColumn="1" w:lastColumn="0" w:oddVBand="0" w:evenVBand="0" w:oddHBand="0" w:evenHBand="0" w:firstRowFirstColumn="0" w:firstRowLastColumn="0" w:lastRowFirstColumn="0" w:lastRowLastColumn="0"/>
            <w:tcW w:w="1879" w:type="dxa"/>
          </w:tcPr>
          <w:p w14:paraId="07A96BDC" w14:textId="77777777" w:rsidR="0038096C" w:rsidRPr="00F011C5" w:rsidRDefault="0038096C" w:rsidP="0038096C">
            <w:pPr>
              <w:spacing w:line="276" w:lineRule="auto"/>
              <w:rPr>
                <w:rFonts w:asciiTheme="majorHAnsi" w:hAnsiTheme="majorHAnsi" w:cstheme="majorHAnsi"/>
              </w:rPr>
            </w:pPr>
            <w:r w:rsidRPr="00F011C5">
              <w:rPr>
                <w:rFonts w:asciiTheme="majorHAnsi" w:hAnsiTheme="majorHAnsi" w:cstheme="majorHAnsi"/>
              </w:rPr>
              <w:t>Innowacyjność przedsięwzięcia</w:t>
            </w:r>
          </w:p>
        </w:tc>
        <w:tc>
          <w:tcPr>
            <w:tcW w:w="8315" w:type="dxa"/>
          </w:tcPr>
          <w:p w14:paraId="099B9D82" w14:textId="3C313368" w:rsidR="0038096C" w:rsidRPr="00F011C5" w:rsidRDefault="0038096C" w:rsidP="0038096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Nie dotyczy</w:t>
            </w:r>
          </w:p>
        </w:tc>
      </w:tr>
      <w:tr w:rsidR="0038096C" w:rsidRPr="00F011C5" w14:paraId="36F5DD11" w14:textId="77777777" w:rsidTr="006F64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4E5EFF14" w14:textId="77777777" w:rsidR="0038096C" w:rsidRPr="00F011C5" w:rsidRDefault="0038096C" w:rsidP="0038096C">
            <w:pPr>
              <w:spacing w:line="276" w:lineRule="auto"/>
              <w:rPr>
                <w:rFonts w:asciiTheme="majorHAnsi" w:hAnsiTheme="majorHAnsi" w:cstheme="majorHAnsi"/>
              </w:rPr>
            </w:pPr>
            <w:r w:rsidRPr="00F011C5">
              <w:rPr>
                <w:rFonts w:asciiTheme="majorHAnsi" w:hAnsiTheme="majorHAnsi" w:cstheme="majorHAnsi"/>
              </w:rPr>
              <w:t>Wsparcie grup w niekorzystnej sytuacji</w:t>
            </w:r>
          </w:p>
        </w:tc>
        <w:tc>
          <w:tcPr>
            <w:tcW w:w="8315" w:type="dxa"/>
          </w:tcPr>
          <w:p w14:paraId="2D6C834D" w14:textId="60BC3ACC" w:rsidR="0038096C" w:rsidRPr="00F011C5" w:rsidRDefault="0038096C" w:rsidP="0038096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F011C5">
              <w:rPr>
                <w:rFonts w:asciiTheme="majorHAnsi" w:hAnsiTheme="majorHAnsi" w:cstheme="majorHAnsi"/>
              </w:rPr>
              <w:t>Preferowane będą projekty, w ramach posiadające sprofilowaną ofertę do grup w niekorzystnej sytuacji</w:t>
            </w:r>
          </w:p>
        </w:tc>
      </w:tr>
    </w:tbl>
    <w:p w14:paraId="22925FFF" w14:textId="43FB77D3" w:rsidR="005019D5" w:rsidRPr="00F011C5" w:rsidRDefault="005019D5" w:rsidP="002A3A9A">
      <w:pPr>
        <w:spacing w:after="0" w:line="276" w:lineRule="auto"/>
        <w:rPr>
          <w:rFonts w:asciiTheme="majorHAnsi" w:hAnsiTheme="majorHAnsi" w:cstheme="majorHAnsi"/>
        </w:rPr>
      </w:pPr>
    </w:p>
    <w:p w14:paraId="11C2CD05" w14:textId="77777777" w:rsidR="00572E57" w:rsidRPr="00F011C5" w:rsidRDefault="00572E57" w:rsidP="002A3A9A">
      <w:pPr>
        <w:spacing w:after="0" w:line="276" w:lineRule="auto"/>
        <w:rPr>
          <w:rFonts w:asciiTheme="majorHAnsi" w:hAnsiTheme="majorHAnsi" w:cstheme="majorHAnsi"/>
        </w:rPr>
      </w:pPr>
    </w:p>
    <w:p w14:paraId="4DE66440" w14:textId="77777777" w:rsidR="001F5DC9" w:rsidRPr="00F011C5" w:rsidRDefault="001F5DC9" w:rsidP="002A3A9A">
      <w:pPr>
        <w:spacing w:after="0" w:line="276" w:lineRule="auto"/>
        <w:rPr>
          <w:rFonts w:asciiTheme="majorHAnsi" w:hAnsiTheme="majorHAnsi" w:cstheme="majorHAnsi"/>
        </w:rPr>
      </w:pPr>
    </w:p>
    <w:p w14:paraId="239F0193" w14:textId="77777777" w:rsidR="001F5DC9" w:rsidRPr="00F011C5" w:rsidRDefault="001F5DC9" w:rsidP="002A3A9A">
      <w:pPr>
        <w:spacing w:after="0" w:line="276" w:lineRule="auto"/>
        <w:rPr>
          <w:rFonts w:asciiTheme="majorHAnsi" w:hAnsiTheme="majorHAnsi" w:cstheme="majorHAnsi"/>
        </w:rPr>
      </w:pPr>
    </w:p>
    <w:p w14:paraId="5963DBC7" w14:textId="1AA0BDD3" w:rsidR="00AA629F" w:rsidRPr="00F011C5" w:rsidRDefault="00AA629F" w:rsidP="002A3A9A">
      <w:pPr>
        <w:spacing w:after="0" w:line="276" w:lineRule="auto"/>
        <w:rPr>
          <w:rFonts w:asciiTheme="majorHAnsi" w:hAnsiTheme="majorHAnsi" w:cstheme="majorHAnsi"/>
        </w:rPr>
      </w:pPr>
      <w:r w:rsidRPr="00F011C5">
        <w:rPr>
          <w:rFonts w:asciiTheme="majorHAnsi" w:hAnsiTheme="majorHAnsi" w:cstheme="majorHAnsi"/>
        </w:rPr>
        <w:br w:type="page"/>
      </w:r>
    </w:p>
    <w:p w14:paraId="02F0C492" w14:textId="7AC34C64" w:rsidR="00554DDA" w:rsidRPr="00F011C5" w:rsidRDefault="00554DDA" w:rsidP="002A3A9A">
      <w:pPr>
        <w:pStyle w:val="Nagwek1"/>
        <w:spacing w:before="0" w:line="276" w:lineRule="auto"/>
        <w:rPr>
          <w:rFonts w:cstheme="majorHAnsi"/>
        </w:rPr>
      </w:pPr>
      <w:bookmarkStart w:id="58" w:name="_Toc145043837"/>
      <w:r w:rsidRPr="00F011C5">
        <w:rPr>
          <w:rFonts w:cstheme="majorHAnsi"/>
        </w:rPr>
        <w:lastRenderedPageBreak/>
        <w:t>Rozdział VII Sposób wyboru i oceny operacji oraz sposób ustanawiania kryteriów wyboru</w:t>
      </w:r>
      <w:bookmarkEnd w:id="58"/>
      <w:r w:rsidRPr="00F011C5">
        <w:rPr>
          <w:rFonts w:cstheme="majorHAnsi"/>
        </w:rPr>
        <w:t xml:space="preserve"> </w:t>
      </w:r>
    </w:p>
    <w:p w14:paraId="61133C85" w14:textId="77777777" w:rsidR="001A5C86" w:rsidRPr="00F011C5" w:rsidRDefault="001A5C86" w:rsidP="001A5C86">
      <w:pPr>
        <w:rPr>
          <w:rFonts w:asciiTheme="majorHAnsi" w:hAnsiTheme="majorHAnsi" w:cstheme="majorHAnsi"/>
        </w:rPr>
      </w:pPr>
    </w:p>
    <w:p w14:paraId="50AAB70F" w14:textId="158FE490" w:rsidR="00434634" w:rsidRPr="00F011C5" w:rsidRDefault="007D2F85" w:rsidP="002A3A9A">
      <w:pPr>
        <w:pStyle w:val="Nagwek2"/>
        <w:spacing w:before="0" w:line="276" w:lineRule="auto"/>
        <w:rPr>
          <w:rFonts w:cstheme="majorHAnsi"/>
        </w:rPr>
      </w:pPr>
      <w:bookmarkStart w:id="59" w:name="_Toc145043838"/>
      <w:r w:rsidRPr="00F011C5">
        <w:rPr>
          <w:rFonts w:cstheme="majorHAnsi"/>
        </w:rPr>
        <w:t>8.1</w:t>
      </w:r>
      <w:r w:rsidR="00434634" w:rsidRPr="00F011C5">
        <w:rPr>
          <w:rFonts w:cstheme="majorHAnsi"/>
        </w:rPr>
        <w:t>. Ustanowienie procedur</w:t>
      </w:r>
      <w:bookmarkEnd w:id="59"/>
    </w:p>
    <w:p w14:paraId="0708468E" w14:textId="77777777" w:rsidR="001A5C86" w:rsidRPr="00F011C5" w:rsidRDefault="001A5C86" w:rsidP="001A5C86">
      <w:pPr>
        <w:rPr>
          <w:rFonts w:asciiTheme="majorHAnsi" w:hAnsiTheme="majorHAnsi" w:cstheme="majorHAnsi"/>
        </w:rPr>
      </w:pPr>
    </w:p>
    <w:p w14:paraId="1B0FB3DF" w14:textId="77777777" w:rsidR="00331CC8" w:rsidRPr="00F011C5" w:rsidRDefault="00331CC8" w:rsidP="00331CC8">
      <w:pPr>
        <w:spacing w:after="0" w:line="276" w:lineRule="auto"/>
        <w:jc w:val="both"/>
        <w:rPr>
          <w:rFonts w:asciiTheme="majorHAnsi" w:hAnsiTheme="majorHAnsi" w:cstheme="majorHAnsi"/>
        </w:rPr>
      </w:pPr>
      <w:r w:rsidRPr="00F011C5">
        <w:rPr>
          <w:rFonts w:asciiTheme="majorHAnsi" w:hAnsiTheme="majorHAnsi" w:cstheme="majorHAnsi"/>
        </w:rPr>
        <w:t>Zgodnie z zapisami Statutu LDG organem powoływanym przez Walne Zebranie Członków i odpowiedzialnym za ocenę i wybór operacji do dofinansowania jest Rada Stowarzyszenia Lokalna Grupa Działania Sandry Brdy. Skład Rady powoływany jest spośród członków LGD, którzy nie pełnią funkcji w innych organach LGD, z zachowaniem stosownych parytetów i uwzględnieniem zapisów Statutu stanowiącym, że do Rady wybieranych jest 15 członków, z czego co najmniej połowę członków Rady stanowią przedstawiciele członków Lokalnej Grupy Działania będących partnerami gospodarczymi i społecznymi lub innymi odpowiednimi podmiotami reprezentującymi społeczeństwo obywatelskie, organizacjami pozarządowymi oraz mieszkańcami.</w:t>
      </w:r>
    </w:p>
    <w:p w14:paraId="44742D48" w14:textId="77777777" w:rsidR="00331CC8" w:rsidRPr="00F011C5" w:rsidRDefault="00331CC8" w:rsidP="00331CC8">
      <w:pPr>
        <w:spacing w:after="0" w:line="276" w:lineRule="auto"/>
        <w:jc w:val="both"/>
        <w:rPr>
          <w:rFonts w:asciiTheme="majorHAnsi" w:hAnsiTheme="majorHAnsi" w:cstheme="majorHAnsi"/>
        </w:rPr>
      </w:pPr>
    </w:p>
    <w:p w14:paraId="37F9F0A2" w14:textId="77777777" w:rsidR="00331CC8" w:rsidRPr="00F011C5" w:rsidRDefault="00331CC8" w:rsidP="00331CC8">
      <w:pPr>
        <w:spacing w:after="0" w:line="276" w:lineRule="auto"/>
        <w:jc w:val="both"/>
        <w:rPr>
          <w:rFonts w:asciiTheme="majorHAnsi" w:hAnsiTheme="majorHAnsi" w:cstheme="majorHAnsi"/>
        </w:rPr>
      </w:pPr>
      <w:r w:rsidRPr="00F011C5">
        <w:rPr>
          <w:rFonts w:asciiTheme="majorHAnsi" w:hAnsiTheme="majorHAnsi" w:cstheme="majorHAnsi"/>
        </w:rPr>
        <w:t>Bardzo istotnym faktem w składzie Rady, przyjętym w związku z realizacją niniejszej Strategii jest fakt, że 15 spośród członków Rady pełniło tą funkcję przy wdrażaniu Strategii z poprzednich perspektyw finansowych i posiada już wiedzę, doświadczenie i kompetencje do pełnionej funkcji.</w:t>
      </w:r>
    </w:p>
    <w:p w14:paraId="0A9149A7" w14:textId="77777777" w:rsidR="00331CC8" w:rsidRPr="00F011C5" w:rsidRDefault="00331CC8" w:rsidP="00331CC8">
      <w:pPr>
        <w:spacing w:after="0" w:line="276" w:lineRule="auto"/>
        <w:jc w:val="both"/>
        <w:rPr>
          <w:rFonts w:asciiTheme="majorHAnsi" w:hAnsiTheme="majorHAnsi" w:cstheme="majorHAnsi"/>
        </w:rPr>
      </w:pPr>
    </w:p>
    <w:p w14:paraId="02C33422" w14:textId="77777777" w:rsidR="00331CC8" w:rsidRPr="00F011C5" w:rsidRDefault="00331CC8" w:rsidP="00331CC8">
      <w:pPr>
        <w:spacing w:after="0" w:line="276" w:lineRule="auto"/>
        <w:jc w:val="both"/>
        <w:rPr>
          <w:rFonts w:asciiTheme="majorHAnsi" w:hAnsiTheme="majorHAnsi" w:cstheme="majorHAnsi"/>
        </w:rPr>
      </w:pPr>
      <w:r w:rsidRPr="00F011C5">
        <w:rPr>
          <w:rFonts w:asciiTheme="majorHAnsi" w:hAnsiTheme="majorHAnsi" w:cstheme="majorHAnsi"/>
        </w:rPr>
        <w:t>W organie decyzyjnym żadna pojedyncza grupa interesu nie kontroluje procesu podejmowania decyzji. Każda decyzja Rady poprzedzona jest weryfikacją bezstronności jej członków względem wnioskodawców. Za obsługę Rady i przygotowanie niezbędnych dokumentów odpowiadają pracownicy LGD, który również posiadają wieloletnie doświadczenie we wdrażaniu LSR. W posiedzeniach Rady uczestniczy Prezes Zarządu lub wskazany przez niego członek Zarządu w celu czuwania nad prawidłowym przebiegiem procesu oceny i wyboru, poprawności dokumentacji konkursowej, zgodności formalnej.</w:t>
      </w:r>
    </w:p>
    <w:p w14:paraId="15B3B321" w14:textId="77777777" w:rsidR="00331CC8" w:rsidRPr="00F011C5" w:rsidRDefault="00331CC8" w:rsidP="00331CC8">
      <w:pPr>
        <w:spacing w:after="0" w:line="276" w:lineRule="auto"/>
        <w:jc w:val="both"/>
        <w:rPr>
          <w:rFonts w:asciiTheme="majorHAnsi" w:hAnsiTheme="majorHAnsi" w:cstheme="majorHAnsi"/>
        </w:rPr>
      </w:pPr>
      <w:r w:rsidRPr="00F011C5">
        <w:rPr>
          <w:rFonts w:asciiTheme="majorHAnsi" w:hAnsiTheme="majorHAnsi" w:cstheme="majorHAnsi"/>
        </w:rPr>
        <w:t>Rada LGD pracuje zgodnie z przyjętymi określonymi w statucie dokumentami wewnętrznymi tj.:</w:t>
      </w:r>
    </w:p>
    <w:p w14:paraId="29EBA400" w14:textId="77777777" w:rsidR="00331CC8" w:rsidRPr="00F011C5" w:rsidRDefault="00331CC8" w:rsidP="00331CC8">
      <w:pPr>
        <w:pStyle w:val="Akapitzlist"/>
        <w:numPr>
          <w:ilvl w:val="0"/>
          <w:numId w:val="57"/>
        </w:numPr>
        <w:spacing w:after="0" w:line="276" w:lineRule="auto"/>
        <w:jc w:val="both"/>
        <w:rPr>
          <w:rFonts w:asciiTheme="majorHAnsi" w:hAnsiTheme="majorHAnsi" w:cstheme="majorHAnsi"/>
        </w:rPr>
      </w:pPr>
      <w:r w:rsidRPr="00F011C5">
        <w:rPr>
          <w:rFonts w:asciiTheme="majorHAnsi" w:hAnsiTheme="majorHAnsi" w:cstheme="majorHAnsi"/>
        </w:rPr>
        <w:t>Regulamin Rady – dokument regulujący zasady związane ze składem Rady, zapewniający wybór operacji zgodny z zasadami RLKS,</w:t>
      </w:r>
    </w:p>
    <w:p w14:paraId="4FFF6885" w14:textId="77777777" w:rsidR="00331CC8" w:rsidRPr="00F011C5" w:rsidRDefault="00331CC8" w:rsidP="00331CC8">
      <w:pPr>
        <w:pStyle w:val="Akapitzlist"/>
        <w:numPr>
          <w:ilvl w:val="0"/>
          <w:numId w:val="57"/>
        </w:numPr>
        <w:spacing w:after="0" w:line="276" w:lineRule="auto"/>
        <w:jc w:val="both"/>
        <w:rPr>
          <w:rFonts w:asciiTheme="majorHAnsi" w:hAnsiTheme="majorHAnsi" w:cstheme="majorHAnsi"/>
        </w:rPr>
      </w:pPr>
      <w:r w:rsidRPr="00F011C5">
        <w:rPr>
          <w:rFonts w:asciiTheme="majorHAnsi" w:hAnsiTheme="majorHAnsi" w:cstheme="majorHAnsi"/>
        </w:rPr>
        <w:t>Księga procedur – dokument regulujący procedury wyboru operacji i oceny grantobiorców oraz zawierający zasady i kryteria wyboru operacji,</w:t>
      </w:r>
    </w:p>
    <w:p w14:paraId="14598BF6" w14:textId="77777777" w:rsidR="00331CC8" w:rsidRPr="00F011C5" w:rsidRDefault="00331CC8" w:rsidP="00331CC8">
      <w:pPr>
        <w:spacing w:after="0" w:line="276" w:lineRule="auto"/>
        <w:jc w:val="both"/>
        <w:rPr>
          <w:rFonts w:asciiTheme="majorHAnsi" w:hAnsiTheme="majorHAnsi" w:cstheme="majorHAnsi"/>
        </w:rPr>
      </w:pPr>
      <w:r w:rsidRPr="00F011C5">
        <w:rPr>
          <w:rFonts w:asciiTheme="majorHAnsi" w:hAnsiTheme="majorHAnsi" w:cstheme="majorHAnsi"/>
        </w:rPr>
        <w:t xml:space="preserve">W/w dokumenty przyjęte / zaktualizowane zostaną w terminie 60 dni od podpisania umowy ramowej na realizację LSR przez LGD. </w:t>
      </w:r>
    </w:p>
    <w:p w14:paraId="4A5B2772" w14:textId="77777777" w:rsidR="00331CC8" w:rsidRPr="00F011C5" w:rsidRDefault="00331CC8" w:rsidP="00331CC8">
      <w:pPr>
        <w:spacing w:after="0" w:line="276" w:lineRule="auto"/>
        <w:jc w:val="both"/>
        <w:rPr>
          <w:rFonts w:asciiTheme="majorHAnsi" w:hAnsiTheme="majorHAnsi" w:cstheme="majorHAnsi"/>
        </w:rPr>
      </w:pPr>
      <w:r w:rsidRPr="00F011C5">
        <w:rPr>
          <w:rFonts w:asciiTheme="majorHAnsi" w:hAnsiTheme="majorHAnsi" w:cstheme="majorHAnsi"/>
        </w:rPr>
        <w:t>Do kompetencji Rady należy:</w:t>
      </w:r>
    </w:p>
    <w:p w14:paraId="26051A68" w14:textId="77777777" w:rsidR="00331CC8" w:rsidRDefault="00331CC8" w:rsidP="00331CC8">
      <w:pPr>
        <w:pStyle w:val="Akapitzlist"/>
        <w:numPr>
          <w:ilvl w:val="0"/>
          <w:numId w:val="31"/>
        </w:numPr>
        <w:spacing w:after="0" w:line="276" w:lineRule="auto"/>
        <w:jc w:val="both"/>
        <w:rPr>
          <w:rFonts w:asciiTheme="majorHAnsi" w:hAnsiTheme="majorHAnsi" w:cstheme="majorHAnsi"/>
        </w:rPr>
      </w:pPr>
      <w:r w:rsidRPr="00F011C5">
        <w:rPr>
          <w:rFonts w:asciiTheme="majorHAnsi" w:hAnsiTheme="majorHAnsi" w:cstheme="majorHAnsi"/>
        </w:rPr>
        <w:t>ocena i wybór operacji do dofinansowania w ramach wdrażania lokalnej strategii rozwoju,</w:t>
      </w:r>
    </w:p>
    <w:p w14:paraId="0ACAAF43" w14:textId="77777777" w:rsidR="00B42732" w:rsidRPr="00B42732" w:rsidRDefault="00B42732" w:rsidP="00B42732">
      <w:pPr>
        <w:pStyle w:val="Akapitzlist"/>
        <w:numPr>
          <w:ilvl w:val="0"/>
          <w:numId w:val="31"/>
        </w:numPr>
        <w:spacing w:after="0" w:line="276" w:lineRule="auto"/>
        <w:jc w:val="both"/>
        <w:rPr>
          <w:rFonts w:asciiTheme="majorHAnsi" w:hAnsiTheme="majorHAnsi" w:cstheme="majorHAnsi"/>
        </w:rPr>
      </w:pPr>
      <w:r w:rsidRPr="00B42732">
        <w:rPr>
          <w:rFonts w:asciiTheme="majorHAnsi" w:hAnsiTheme="majorHAnsi" w:cstheme="majorHAnsi"/>
        </w:rPr>
        <w:t>uchwalanie i aktualizacja Procedur wyboru operacji,</w:t>
      </w:r>
    </w:p>
    <w:p w14:paraId="1CB257F0" w14:textId="77777777" w:rsidR="00B42732" w:rsidRPr="00B42732" w:rsidRDefault="00B42732" w:rsidP="00B42732">
      <w:pPr>
        <w:pStyle w:val="Akapitzlist"/>
        <w:numPr>
          <w:ilvl w:val="0"/>
          <w:numId w:val="31"/>
        </w:numPr>
        <w:spacing w:after="0" w:line="276" w:lineRule="auto"/>
        <w:jc w:val="both"/>
        <w:rPr>
          <w:rFonts w:asciiTheme="majorHAnsi" w:hAnsiTheme="majorHAnsi" w:cstheme="majorHAnsi"/>
        </w:rPr>
      </w:pPr>
      <w:r w:rsidRPr="00B42732">
        <w:rPr>
          <w:rFonts w:asciiTheme="majorHAnsi" w:hAnsiTheme="majorHAnsi" w:cstheme="majorHAnsi"/>
        </w:rPr>
        <w:t>uchwalanie i aktualizacja lokalnych kryteriów wyboru,</w:t>
      </w:r>
    </w:p>
    <w:p w14:paraId="50B6C144" w14:textId="0CA17363" w:rsidR="00B42732" w:rsidRPr="00F011C5" w:rsidRDefault="00B42732" w:rsidP="00B42732">
      <w:pPr>
        <w:pStyle w:val="Akapitzlist"/>
        <w:numPr>
          <w:ilvl w:val="0"/>
          <w:numId w:val="31"/>
        </w:numPr>
        <w:spacing w:after="0" w:line="276" w:lineRule="auto"/>
        <w:jc w:val="both"/>
        <w:rPr>
          <w:rFonts w:asciiTheme="majorHAnsi" w:hAnsiTheme="majorHAnsi" w:cstheme="majorHAnsi"/>
        </w:rPr>
      </w:pPr>
      <w:r w:rsidRPr="00B42732">
        <w:rPr>
          <w:rFonts w:asciiTheme="majorHAnsi" w:hAnsiTheme="majorHAnsi" w:cstheme="majorHAnsi"/>
        </w:rPr>
        <w:t>monitorowanie Lokalnej Strategii Rozwoju</w:t>
      </w:r>
      <w:r>
        <w:rPr>
          <w:rFonts w:asciiTheme="majorHAnsi" w:hAnsiTheme="majorHAnsi" w:cstheme="majorHAnsi"/>
        </w:rPr>
        <w:t>.</w:t>
      </w:r>
    </w:p>
    <w:p w14:paraId="2CD2C107" w14:textId="77777777" w:rsidR="00331CC8" w:rsidRPr="00F011C5" w:rsidRDefault="00331CC8" w:rsidP="00331CC8">
      <w:pPr>
        <w:spacing w:after="0" w:line="276" w:lineRule="auto"/>
        <w:jc w:val="both"/>
        <w:rPr>
          <w:rFonts w:asciiTheme="majorHAnsi" w:hAnsiTheme="majorHAnsi" w:cstheme="majorHAnsi"/>
        </w:rPr>
      </w:pPr>
    </w:p>
    <w:p w14:paraId="2C43FAB1" w14:textId="77777777" w:rsidR="00331CC8" w:rsidRPr="00F011C5" w:rsidRDefault="00331CC8" w:rsidP="00331CC8">
      <w:pPr>
        <w:spacing w:after="0" w:line="276" w:lineRule="auto"/>
        <w:jc w:val="both"/>
        <w:rPr>
          <w:rFonts w:asciiTheme="majorHAnsi" w:hAnsiTheme="majorHAnsi" w:cstheme="majorHAnsi"/>
        </w:rPr>
      </w:pPr>
      <w:r w:rsidRPr="00F011C5">
        <w:rPr>
          <w:rFonts w:asciiTheme="majorHAnsi" w:hAnsiTheme="majorHAnsi" w:cstheme="majorHAnsi"/>
        </w:rPr>
        <w:t xml:space="preserve">Kluczowe cele i założenia procedur zostaną skonsultowane z lokalną społecznością lokalną. Pracownicy LGD wspólnie z członkami Rady przygotują dokumenty na bazie analizy dokumentów programowych dotyczących wdrażania instrumentu RLKS na lata 2021-2027, dotychczasowych doświadczeń w procesie oceny i wyboru projektów, raportu ewaluacyjnego oraz ocen i opinii dotyczących wcześniejszy procedur jakie wyrażali beneficjanci, w ankietach. Na etapie przygotowania procedur przeprowadzone zostanie testowe posiedzenie Rady, podczas którego ocenie poddane zostaną teoretyczne wnioski, aby ocenić zapisy procedury i przebieg posiedzenia i skuteczność kryteriów wyboru, pod kątem doboru wniosków najistotniejszych dla osiągnięcia zakładanych wskaźników. Podczas przygotowania procedur uwzględnione zostaną również wyniki konsultacji przeprowadzonych z wnioskodawcami poprzedniej perspektywy finansowej, którzy od strony beneficjenta opiniowali czytelność i przejrzystość dotychczasowych procedur, które w dużej mierze będą podstawą do przygotowania dokumentów. Przygotowane </w:t>
      </w:r>
      <w:r w:rsidRPr="00F011C5">
        <w:rPr>
          <w:rFonts w:asciiTheme="majorHAnsi" w:hAnsiTheme="majorHAnsi" w:cstheme="majorHAnsi"/>
        </w:rPr>
        <w:lastRenderedPageBreak/>
        <w:t>procedury zostaną podane konsultacjom poprzez zamieszczenie na stronie internetowej oraz organizację spotkania konsultacyjnego. Proces konsultacji trwać będzie minimum 14 dnia, aby każdy zainteresowany mógł zabrać głos i wyrazić swoją opinię. Po przeprowadzonych konsultacjach zostaną zatwierdzone przez Radę i przedstawione do Samorządu Województwa.</w:t>
      </w:r>
    </w:p>
    <w:p w14:paraId="46F52746" w14:textId="77777777" w:rsidR="00331CC8" w:rsidRPr="00F011C5" w:rsidRDefault="00331CC8" w:rsidP="00331CC8">
      <w:pPr>
        <w:spacing w:after="0" w:line="276" w:lineRule="auto"/>
        <w:jc w:val="both"/>
        <w:rPr>
          <w:rFonts w:asciiTheme="majorHAnsi" w:hAnsiTheme="majorHAnsi" w:cstheme="majorHAnsi"/>
        </w:rPr>
      </w:pPr>
    </w:p>
    <w:p w14:paraId="45F09381" w14:textId="77777777" w:rsidR="00331CC8" w:rsidRPr="00F011C5" w:rsidRDefault="00331CC8" w:rsidP="00331CC8">
      <w:pPr>
        <w:spacing w:after="0" w:line="276" w:lineRule="auto"/>
        <w:jc w:val="both"/>
        <w:rPr>
          <w:rFonts w:asciiTheme="majorHAnsi" w:hAnsiTheme="majorHAnsi" w:cstheme="majorHAnsi"/>
        </w:rPr>
      </w:pPr>
      <w:r w:rsidRPr="00F011C5">
        <w:rPr>
          <w:rFonts w:asciiTheme="majorHAnsi" w:hAnsiTheme="majorHAnsi" w:cstheme="majorHAnsi"/>
        </w:rPr>
        <w:t xml:space="preserve">Celem procedur będzie obiektywna i jawna ocena oraz wybór operacji w ramach wdrażania LSR, zgodnie </w:t>
      </w:r>
      <w:r w:rsidRPr="00F011C5">
        <w:rPr>
          <w:rFonts w:asciiTheme="majorHAnsi" w:hAnsiTheme="majorHAnsi" w:cstheme="majorHAnsi"/>
        </w:rPr>
        <w:br/>
        <w:t>z wymaganiami ustawy o RLKS oraz innymi dokumentami regulującymi zasady wdrażania LSR. Jednocześnie biorąc pod uwagę zgłaszane przez mieszkańców kwestie dotyczące stworzenia takich zasad, które uczynią proces naboru, oceny i wyboru operacji zrozumiały, przejrzysty, dostępny i przyjazny dla wnioskodawców.</w:t>
      </w:r>
    </w:p>
    <w:p w14:paraId="395784FE" w14:textId="77777777" w:rsidR="00331CC8" w:rsidRPr="00F011C5" w:rsidRDefault="00331CC8" w:rsidP="00331CC8">
      <w:pPr>
        <w:spacing w:after="0" w:line="276" w:lineRule="auto"/>
        <w:jc w:val="both"/>
        <w:rPr>
          <w:rFonts w:asciiTheme="majorHAnsi" w:hAnsiTheme="majorHAnsi" w:cstheme="majorHAnsi"/>
        </w:rPr>
      </w:pPr>
      <w:r w:rsidRPr="00F011C5">
        <w:rPr>
          <w:rFonts w:asciiTheme="majorHAnsi" w:hAnsiTheme="majorHAnsi" w:cstheme="majorHAnsi"/>
        </w:rPr>
        <w:t>W przypadku oceny w ramach konkursów grantowych dodatkowymi elementami procedury będą elementy związane z zawarciem umowy z beneficjentem oraz jej rozliczenie na zasadach określonych w programie, z którego będą finansowane.</w:t>
      </w:r>
    </w:p>
    <w:p w14:paraId="6D95E8E6" w14:textId="77777777" w:rsidR="00331CC8" w:rsidRPr="00F011C5" w:rsidRDefault="00331CC8" w:rsidP="00331CC8">
      <w:pPr>
        <w:spacing w:after="0" w:line="276" w:lineRule="auto"/>
        <w:jc w:val="both"/>
        <w:rPr>
          <w:rFonts w:asciiTheme="majorHAnsi" w:hAnsiTheme="majorHAnsi" w:cstheme="majorHAnsi"/>
        </w:rPr>
      </w:pPr>
    </w:p>
    <w:p w14:paraId="2B14BD96" w14:textId="77777777" w:rsidR="00331CC8" w:rsidRPr="00F011C5" w:rsidRDefault="00331CC8" w:rsidP="00331CC8">
      <w:pPr>
        <w:spacing w:after="0" w:line="276" w:lineRule="auto"/>
        <w:jc w:val="both"/>
        <w:rPr>
          <w:rFonts w:asciiTheme="majorHAnsi" w:hAnsiTheme="majorHAnsi" w:cstheme="majorHAnsi"/>
        </w:rPr>
      </w:pPr>
      <w:r w:rsidRPr="00F011C5">
        <w:rPr>
          <w:rFonts w:asciiTheme="majorHAnsi" w:hAnsiTheme="majorHAnsi" w:cstheme="majorHAnsi"/>
        </w:rPr>
        <w:t>Przyjęte kryteria wyboru będą zgodne z kryteriami wyboru projektów ustanowionych dla Programu Fundusze Europejskie dla Pomorza w odniesieniu do danego typu projektu i właściwego funduszu ( EFRR lub EFS+). Projekty wskazane w LSR będą wybierane zgodnie z zasadami i warunkami obowiązującymi dla EFS+ i EFRR, ponadto promowane będą projekty wpisujące się w inicjatywę Nowy Europejski Bauhaus.</w:t>
      </w:r>
    </w:p>
    <w:p w14:paraId="5368B55F" w14:textId="7CD5399A" w:rsidR="00434634" w:rsidRPr="00F011C5" w:rsidRDefault="00434634" w:rsidP="003467C6">
      <w:pPr>
        <w:spacing w:after="0" w:line="276" w:lineRule="auto"/>
        <w:jc w:val="both"/>
        <w:rPr>
          <w:rFonts w:asciiTheme="majorHAnsi" w:hAnsiTheme="majorHAnsi" w:cstheme="majorHAnsi"/>
        </w:rPr>
      </w:pPr>
    </w:p>
    <w:p w14:paraId="5D3AF7F5" w14:textId="77777777" w:rsidR="001A5C86" w:rsidRPr="00F011C5" w:rsidRDefault="001A5C86" w:rsidP="003467C6">
      <w:pPr>
        <w:spacing w:after="0" w:line="276" w:lineRule="auto"/>
        <w:jc w:val="both"/>
        <w:rPr>
          <w:rFonts w:asciiTheme="majorHAnsi" w:hAnsiTheme="majorHAnsi" w:cstheme="majorHAnsi"/>
        </w:rPr>
      </w:pPr>
    </w:p>
    <w:p w14:paraId="7302DB18" w14:textId="6264C866" w:rsidR="00434634" w:rsidRPr="00F011C5" w:rsidRDefault="00C9132C" w:rsidP="003467C6">
      <w:pPr>
        <w:pStyle w:val="Nagwek2"/>
        <w:spacing w:before="0" w:line="276" w:lineRule="auto"/>
        <w:jc w:val="both"/>
        <w:rPr>
          <w:rFonts w:cstheme="majorHAnsi"/>
        </w:rPr>
      </w:pPr>
      <w:bookmarkStart w:id="60" w:name="_Toc145043839"/>
      <w:r w:rsidRPr="00F011C5">
        <w:rPr>
          <w:rFonts w:cstheme="majorHAnsi"/>
        </w:rPr>
        <w:t>8.2.</w:t>
      </w:r>
      <w:r w:rsidR="00434634" w:rsidRPr="00F011C5">
        <w:rPr>
          <w:rFonts w:cstheme="majorHAnsi"/>
        </w:rPr>
        <w:t xml:space="preserve"> Ocena wniosków</w:t>
      </w:r>
      <w:bookmarkEnd w:id="60"/>
    </w:p>
    <w:p w14:paraId="5D85C002" w14:textId="77777777" w:rsidR="001A5C86" w:rsidRPr="00F011C5" w:rsidRDefault="001A5C86" w:rsidP="001A5C86">
      <w:pPr>
        <w:rPr>
          <w:rFonts w:asciiTheme="majorHAnsi" w:hAnsiTheme="majorHAnsi" w:cstheme="majorHAnsi"/>
        </w:rPr>
      </w:pPr>
    </w:p>
    <w:p w14:paraId="4F9C22E6" w14:textId="77777777" w:rsidR="00434634" w:rsidRPr="00F011C5" w:rsidRDefault="00434634" w:rsidP="003467C6">
      <w:pPr>
        <w:spacing w:after="0" w:line="276" w:lineRule="auto"/>
        <w:jc w:val="both"/>
        <w:rPr>
          <w:rFonts w:asciiTheme="majorHAnsi" w:hAnsiTheme="majorHAnsi" w:cstheme="majorHAnsi"/>
        </w:rPr>
      </w:pPr>
      <w:r w:rsidRPr="00F011C5">
        <w:rPr>
          <w:rFonts w:asciiTheme="majorHAnsi" w:hAnsiTheme="majorHAnsi" w:cstheme="majorHAnsi"/>
        </w:rPr>
        <w:t>Ocena wniosków obejmować będzie trzy etapy:</w:t>
      </w:r>
    </w:p>
    <w:p w14:paraId="4B08B555" w14:textId="77777777" w:rsidR="00C9132C" w:rsidRPr="00F011C5" w:rsidRDefault="00434634" w:rsidP="003467C6">
      <w:pPr>
        <w:pStyle w:val="Akapitzlist"/>
        <w:numPr>
          <w:ilvl w:val="0"/>
          <w:numId w:val="32"/>
        </w:numPr>
        <w:spacing w:after="0" w:line="276" w:lineRule="auto"/>
        <w:jc w:val="both"/>
        <w:rPr>
          <w:rFonts w:asciiTheme="majorHAnsi" w:hAnsiTheme="majorHAnsi" w:cstheme="majorHAnsi"/>
        </w:rPr>
      </w:pPr>
      <w:r w:rsidRPr="00F011C5">
        <w:rPr>
          <w:rFonts w:asciiTheme="majorHAnsi" w:hAnsiTheme="majorHAnsi" w:cstheme="majorHAnsi"/>
          <w:b/>
          <w:bCs/>
        </w:rPr>
        <w:t>Wstępna ocena wniosków</w:t>
      </w:r>
      <w:r w:rsidRPr="00F011C5">
        <w:rPr>
          <w:rFonts w:asciiTheme="majorHAnsi" w:hAnsiTheme="majorHAnsi" w:cstheme="majorHAnsi"/>
        </w:rPr>
        <w:t>, polegające na ocenie formalnej wniosku o przyznanie pomocy, weryfikacji w zakresie (poprawność złożenia, zgodność z ogłoszonym naborem wniosków, zgodność pod względem spełnienia kryteriów horyzontalnych) – prowadzona przed posiedzeniem Rady, przez wyznaczonych pracowników biura i członków Zarządu w formie spełania/nie spełnia – stanowiąca opinię dla członków Rady podczas posiedzenia.</w:t>
      </w:r>
    </w:p>
    <w:p w14:paraId="2E76A8E9" w14:textId="77777777" w:rsidR="00C9132C" w:rsidRPr="00F011C5" w:rsidRDefault="00434634" w:rsidP="003467C6">
      <w:pPr>
        <w:pStyle w:val="Akapitzlist"/>
        <w:numPr>
          <w:ilvl w:val="0"/>
          <w:numId w:val="32"/>
        </w:numPr>
        <w:spacing w:after="0" w:line="276" w:lineRule="auto"/>
        <w:jc w:val="both"/>
        <w:rPr>
          <w:rFonts w:asciiTheme="majorHAnsi" w:hAnsiTheme="majorHAnsi" w:cstheme="majorHAnsi"/>
        </w:rPr>
      </w:pPr>
      <w:r w:rsidRPr="00F011C5">
        <w:rPr>
          <w:rFonts w:asciiTheme="majorHAnsi" w:hAnsiTheme="majorHAnsi" w:cstheme="majorHAnsi"/>
          <w:b/>
          <w:bCs/>
        </w:rPr>
        <w:t>Ocena zgodności z LSR</w:t>
      </w:r>
      <w:r w:rsidRPr="00F011C5">
        <w:rPr>
          <w:rFonts w:asciiTheme="majorHAnsi" w:hAnsiTheme="majorHAnsi" w:cstheme="majorHAnsi"/>
        </w:rPr>
        <w:t xml:space="preserve"> obejmująca ocenę zgodności założeń operacji z założeniami LSR (zgodność z celami, wskaźnikami, kryteriami dostępu wynikającymi z ogłoszenia o naborze wniosków) – prowadzona przez członków Rady w formie spełnia/nie spełnia.</w:t>
      </w:r>
    </w:p>
    <w:p w14:paraId="7DF5659F" w14:textId="438DB572" w:rsidR="00434634" w:rsidRPr="00F011C5" w:rsidRDefault="00434634" w:rsidP="003467C6">
      <w:pPr>
        <w:pStyle w:val="Akapitzlist"/>
        <w:numPr>
          <w:ilvl w:val="0"/>
          <w:numId w:val="32"/>
        </w:numPr>
        <w:spacing w:after="0" w:line="276" w:lineRule="auto"/>
        <w:jc w:val="both"/>
        <w:rPr>
          <w:rFonts w:asciiTheme="majorHAnsi" w:hAnsiTheme="majorHAnsi" w:cstheme="majorHAnsi"/>
        </w:rPr>
      </w:pPr>
      <w:r w:rsidRPr="00F011C5">
        <w:rPr>
          <w:rFonts w:asciiTheme="majorHAnsi" w:hAnsiTheme="majorHAnsi" w:cstheme="majorHAnsi"/>
          <w:b/>
          <w:bCs/>
        </w:rPr>
        <w:t>Ocena pod względem kryteriów wyboru</w:t>
      </w:r>
      <w:r w:rsidRPr="00F011C5">
        <w:rPr>
          <w:rFonts w:asciiTheme="majorHAnsi" w:hAnsiTheme="majorHAnsi" w:cstheme="majorHAnsi"/>
        </w:rPr>
        <w:t xml:space="preserve"> obejmująca kryteria punktowe decydujące o ostatecznej ocenie wniosków, miejscu na liście rankingowej oraz wysokości przyznanego dofinansowania.</w:t>
      </w:r>
    </w:p>
    <w:p w14:paraId="4A487CA6" w14:textId="77777777" w:rsidR="00434634" w:rsidRPr="00F011C5" w:rsidRDefault="00434634" w:rsidP="003467C6">
      <w:pPr>
        <w:spacing w:after="0" w:line="276" w:lineRule="auto"/>
        <w:jc w:val="both"/>
        <w:rPr>
          <w:rFonts w:asciiTheme="majorHAnsi" w:hAnsiTheme="majorHAnsi" w:cstheme="majorHAnsi"/>
        </w:rPr>
      </w:pPr>
      <w:r w:rsidRPr="00F011C5">
        <w:rPr>
          <w:rFonts w:asciiTheme="majorHAnsi" w:hAnsiTheme="majorHAnsi" w:cstheme="majorHAnsi"/>
        </w:rPr>
        <w:t>Procedury będą dostępne na stronie internetowej LGD Sandry Brdy oraz w biurze LGD.</w:t>
      </w:r>
    </w:p>
    <w:p w14:paraId="51BB1E8B" w14:textId="77777777" w:rsidR="001A5C86" w:rsidRPr="00F011C5" w:rsidRDefault="001A5C86" w:rsidP="003467C6">
      <w:pPr>
        <w:spacing w:after="0" w:line="276" w:lineRule="auto"/>
        <w:jc w:val="both"/>
        <w:rPr>
          <w:rFonts w:asciiTheme="majorHAnsi" w:hAnsiTheme="majorHAnsi" w:cstheme="majorHAnsi"/>
        </w:rPr>
      </w:pPr>
    </w:p>
    <w:p w14:paraId="59E2B7C2" w14:textId="1D4D3BDE" w:rsidR="00434634" w:rsidRPr="00F011C5" w:rsidRDefault="00C9132C" w:rsidP="003467C6">
      <w:pPr>
        <w:pStyle w:val="Nagwek2"/>
        <w:spacing w:before="0" w:line="276" w:lineRule="auto"/>
        <w:jc w:val="both"/>
        <w:rPr>
          <w:rFonts w:cstheme="majorHAnsi"/>
        </w:rPr>
      </w:pPr>
      <w:bookmarkStart w:id="61" w:name="_Toc145043840"/>
      <w:r w:rsidRPr="00F011C5">
        <w:rPr>
          <w:rFonts w:cstheme="majorHAnsi"/>
        </w:rPr>
        <w:t>8.3</w:t>
      </w:r>
      <w:r w:rsidR="00434634" w:rsidRPr="00F011C5">
        <w:rPr>
          <w:rFonts w:cstheme="majorHAnsi"/>
        </w:rPr>
        <w:t>. Zmiana procedur</w:t>
      </w:r>
      <w:bookmarkEnd w:id="61"/>
    </w:p>
    <w:p w14:paraId="289F3FE6" w14:textId="77777777" w:rsidR="001A5C86" w:rsidRPr="00F011C5" w:rsidRDefault="001A5C86" w:rsidP="001A5C86">
      <w:pPr>
        <w:rPr>
          <w:rFonts w:asciiTheme="majorHAnsi" w:hAnsiTheme="majorHAnsi" w:cstheme="majorHAnsi"/>
        </w:rPr>
      </w:pPr>
    </w:p>
    <w:p w14:paraId="69B063F1" w14:textId="0071FBD0" w:rsidR="00434634" w:rsidRPr="00F011C5" w:rsidRDefault="00434634" w:rsidP="003467C6">
      <w:pPr>
        <w:spacing w:after="0" w:line="276" w:lineRule="auto"/>
        <w:jc w:val="both"/>
        <w:rPr>
          <w:rFonts w:asciiTheme="majorHAnsi" w:hAnsiTheme="majorHAnsi" w:cstheme="majorHAnsi"/>
        </w:rPr>
      </w:pPr>
      <w:r w:rsidRPr="00F011C5">
        <w:rPr>
          <w:rFonts w:asciiTheme="majorHAnsi" w:hAnsiTheme="majorHAnsi" w:cstheme="majorHAnsi"/>
        </w:rPr>
        <w:t xml:space="preserve">Szczegółowe zasady określające zasady wprowadzania zmiany w procedurach i kryteriach wyboru określone zostaną w </w:t>
      </w:r>
      <w:r w:rsidR="001A5C86" w:rsidRPr="00F011C5">
        <w:rPr>
          <w:rFonts w:asciiTheme="majorHAnsi" w:hAnsiTheme="majorHAnsi" w:cstheme="majorHAnsi"/>
        </w:rPr>
        <w:t>Księdze Procedur</w:t>
      </w:r>
      <w:r w:rsidRPr="00F011C5">
        <w:rPr>
          <w:rFonts w:asciiTheme="majorHAnsi" w:hAnsiTheme="majorHAnsi" w:cstheme="majorHAnsi"/>
        </w:rPr>
        <w:t>. Zasady te określać będą podstawę i proces wprowadzania zmian, który każdorazowo obejmować będzie również proces konsultacji. Stałą praktyką oceny procedury jest dyskusja prowadzona po posiedzeniach Rady związanych z oceną wniosków, w ramach której sami jej członkowie opiniują przebieg posiedzenia oraz trafność dokonanego wyboru, oceny zgodnie z kryteriami. Czynnikami, które mogą być podstawą do zmiany kryteriów, mogą być również zgłoszone uwagi, od osób nie związanych z oceną wniosku, zmiany przepisów, czy wyniki prowadzonej ewaluacji czy monitoringu.</w:t>
      </w:r>
    </w:p>
    <w:p w14:paraId="77A76654" w14:textId="77777777" w:rsidR="001A5C86" w:rsidRPr="00F011C5" w:rsidRDefault="001A5C86" w:rsidP="003467C6">
      <w:pPr>
        <w:spacing w:after="0" w:line="276" w:lineRule="auto"/>
        <w:jc w:val="both"/>
        <w:rPr>
          <w:rFonts w:asciiTheme="majorHAnsi" w:hAnsiTheme="majorHAnsi" w:cstheme="majorHAnsi"/>
        </w:rPr>
      </w:pPr>
    </w:p>
    <w:p w14:paraId="2EF705EB" w14:textId="76E6223F" w:rsidR="00434634" w:rsidRPr="00F011C5" w:rsidRDefault="00C9132C" w:rsidP="003467C6">
      <w:pPr>
        <w:pStyle w:val="Nagwek2"/>
        <w:spacing w:before="0" w:line="276" w:lineRule="auto"/>
        <w:jc w:val="both"/>
        <w:rPr>
          <w:rFonts w:cstheme="majorHAnsi"/>
        </w:rPr>
      </w:pPr>
      <w:bookmarkStart w:id="62" w:name="_Toc145043841"/>
      <w:r w:rsidRPr="00F011C5">
        <w:rPr>
          <w:rFonts w:cstheme="majorHAnsi"/>
        </w:rPr>
        <w:t>8.4.</w:t>
      </w:r>
      <w:r w:rsidR="00434634" w:rsidRPr="00F011C5">
        <w:rPr>
          <w:rFonts w:cstheme="majorHAnsi"/>
        </w:rPr>
        <w:t xml:space="preserve"> </w:t>
      </w:r>
      <w:r w:rsidRPr="00F011C5">
        <w:rPr>
          <w:rFonts w:cstheme="majorHAnsi"/>
        </w:rPr>
        <w:t>K</w:t>
      </w:r>
      <w:r w:rsidR="00434634" w:rsidRPr="00F011C5">
        <w:rPr>
          <w:rFonts w:cstheme="majorHAnsi"/>
        </w:rPr>
        <w:t>ryteria premiujące</w:t>
      </w:r>
      <w:bookmarkEnd w:id="62"/>
    </w:p>
    <w:p w14:paraId="60196222" w14:textId="77777777" w:rsidR="001A5C86" w:rsidRPr="00F011C5" w:rsidRDefault="001A5C86" w:rsidP="001A5C86">
      <w:pPr>
        <w:rPr>
          <w:rFonts w:asciiTheme="majorHAnsi" w:hAnsiTheme="majorHAnsi" w:cstheme="majorHAnsi"/>
        </w:rPr>
      </w:pPr>
    </w:p>
    <w:p w14:paraId="55AADB64" w14:textId="57677AE7" w:rsidR="00434634" w:rsidRPr="00F011C5" w:rsidRDefault="00434634" w:rsidP="003467C6">
      <w:pPr>
        <w:spacing w:after="0" w:line="276" w:lineRule="auto"/>
        <w:jc w:val="both"/>
        <w:rPr>
          <w:rFonts w:asciiTheme="majorHAnsi" w:hAnsiTheme="majorHAnsi" w:cstheme="majorHAnsi"/>
        </w:rPr>
      </w:pPr>
      <w:r w:rsidRPr="00F011C5">
        <w:rPr>
          <w:rFonts w:asciiTheme="majorHAnsi" w:hAnsiTheme="majorHAnsi" w:cstheme="majorHAnsi"/>
        </w:rPr>
        <w:lastRenderedPageBreak/>
        <w:t xml:space="preserve">Istotnym założeniem oceny wniosków jest ustanowienie kryteriów, które pozwolą na wybór projektów, które realizować będą założone cele, przedsięwzięcia i przypisane do nich wskaźniki. Dlatego dla każdego z przedsięwzięcia </w:t>
      </w:r>
      <w:r w:rsidR="001E1F50" w:rsidRPr="00F011C5">
        <w:rPr>
          <w:rFonts w:asciiTheme="majorHAnsi" w:hAnsiTheme="majorHAnsi" w:cstheme="majorHAnsi"/>
        </w:rPr>
        <w:t>przygotowane</w:t>
      </w:r>
      <w:r w:rsidRPr="00F011C5">
        <w:rPr>
          <w:rFonts w:asciiTheme="majorHAnsi" w:hAnsiTheme="majorHAnsi" w:cstheme="majorHAnsi"/>
        </w:rPr>
        <w:t xml:space="preserve"> zostaną odrębne katalogi kryteriów wyboru. </w:t>
      </w:r>
      <w:r w:rsidR="001E1F50" w:rsidRPr="00F011C5">
        <w:rPr>
          <w:rFonts w:asciiTheme="majorHAnsi" w:hAnsiTheme="majorHAnsi" w:cstheme="majorHAnsi"/>
        </w:rPr>
        <w:t>W</w:t>
      </w:r>
      <w:r w:rsidRPr="00F011C5">
        <w:rPr>
          <w:rFonts w:asciiTheme="majorHAnsi" w:hAnsiTheme="majorHAnsi" w:cstheme="majorHAnsi"/>
        </w:rPr>
        <w:t>ażnymi elementami oceny będzie ocena Innowacyjności planowanych operacji</w:t>
      </w:r>
      <w:r w:rsidR="001E1F50" w:rsidRPr="00F011C5">
        <w:rPr>
          <w:rFonts w:asciiTheme="majorHAnsi" w:hAnsiTheme="majorHAnsi" w:cstheme="majorHAnsi"/>
        </w:rPr>
        <w:t xml:space="preserve">, </w:t>
      </w:r>
      <w:r w:rsidRPr="00F011C5">
        <w:rPr>
          <w:rFonts w:asciiTheme="majorHAnsi" w:hAnsiTheme="majorHAnsi" w:cstheme="majorHAnsi"/>
        </w:rPr>
        <w:t>partnerstwa przy realizacji projektów</w:t>
      </w:r>
      <w:r w:rsidR="001E1F50" w:rsidRPr="00F011C5">
        <w:rPr>
          <w:rFonts w:asciiTheme="majorHAnsi" w:hAnsiTheme="majorHAnsi" w:cstheme="majorHAnsi"/>
        </w:rPr>
        <w:t xml:space="preserve"> oraz konsultacja wniosku</w:t>
      </w:r>
      <w:r w:rsidRPr="00F011C5">
        <w:rPr>
          <w:rFonts w:asciiTheme="majorHAnsi" w:hAnsiTheme="majorHAnsi" w:cstheme="majorHAnsi"/>
        </w:rPr>
        <w:t>.</w:t>
      </w:r>
    </w:p>
    <w:p w14:paraId="2700293F" w14:textId="77777777" w:rsidR="001E1F50" w:rsidRPr="00F011C5" w:rsidRDefault="00434634" w:rsidP="003467C6">
      <w:pPr>
        <w:pStyle w:val="Akapitzlist"/>
        <w:numPr>
          <w:ilvl w:val="0"/>
          <w:numId w:val="33"/>
        </w:numPr>
        <w:spacing w:after="0" w:line="276" w:lineRule="auto"/>
        <w:jc w:val="both"/>
        <w:rPr>
          <w:rFonts w:asciiTheme="majorHAnsi" w:hAnsiTheme="majorHAnsi" w:cstheme="majorHAnsi"/>
        </w:rPr>
      </w:pPr>
      <w:r w:rsidRPr="00F011C5">
        <w:rPr>
          <w:rFonts w:asciiTheme="majorHAnsi" w:hAnsiTheme="majorHAnsi" w:cstheme="majorHAnsi"/>
          <w:b/>
          <w:bCs/>
        </w:rPr>
        <w:t xml:space="preserve">Innowacyjność </w:t>
      </w:r>
      <w:r w:rsidRPr="00F011C5">
        <w:rPr>
          <w:rFonts w:asciiTheme="majorHAnsi" w:hAnsiTheme="majorHAnsi" w:cstheme="majorHAnsi"/>
        </w:rPr>
        <w:t>to zmiana mającą na celu wdrożenie nowego na obszarze objętym LSR lub znacząco udoskonalonego produktu, usługi, procesu, organizacji lub nowego sposobu wykorzystania lub zmobilizowania istniejących lokalnych zasobów przyrodniczych, historycznych, kulturowych czy społecznych (kontekst lokalny)</w:t>
      </w:r>
      <w:r w:rsidR="001E1F50" w:rsidRPr="00F011C5">
        <w:rPr>
          <w:rFonts w:asciiTheme="majorHAnsi" w:hAnsiTheme="majorHAnsi" w:cstheme="majorHAnsi"/>
        </w:rPr>
        <w:t>.</w:t>
      </w:r>
    </w:p>
    <w:p w14:paraId="7F196C11" w14:textId="77777777" w:rsidR="001E1F50" w:rsidRPr="00F011C5" w:rsidRDefault="00434634" w:rsidP="001E1F50">
      <w:pPr>
        <w:pStyle w:val="Akapitzlist"/>
        <w:spacing w:after="0" w:line="276" w:lineRule="auto"/>
        <w:jc w:val="both"/>
        <w:rPr>
          <w:rFonts w:asciiTheme="majorHAnsi" w:hAnsiTheme="majorHAnsi" w:cstheme="majorHAnsi"/>
        </w:rPr>
      </w:pPr>
      <w:r w:rsidRPr="00F011C5">
        <w:rPr>
          <w:rFonts w:asciiTheme="majorHAnsi" w:hAnsiTheme="majorHAnsi" w:cstheme="majorHAnsi"/>
        </w:rPr>
        <w:t>Stopień oryginalności zmian:</w:t>
      </w:r>
    </w:p>
    <w:p w14:paraId="2AEB012D" w14:textId="77777777" w:rsidR="001E1F50" w:rsidRPr="00F011C5" w:rsidRDefault="00434634" w:rsidP="003467C6">
      <w:pPr>
        <w:pStyle w:val="Akapitzlist"/>
        <w:numPr>
          <w:ilvl w:val="1"/>
          <w:numId w:val="33"/>
        </w:numPr>
        <w:spacing w:after="0" w:line="276" w:lineRule="auto"/>
        <w:jc w:val="both"/>
        <w:rPr>
          <w:rFonts w:asciiTheme="majorHAnsi" w:hAnsiTheme="majorHAnsi" w:cstheme="majorHAnsi"/>
        </w:rPr>
      </w:pPr>
      <w:r w:rsidRPr="00F011C5">
        <w:rPr>
          <w:rFonts w:asciiTheme="majorHAnsi" w:hAnsiTheme="majorHAnsi" w:cstheme="majorHAnsi"/>
        </w:rPr>
        <w:t>Kreatywne – powstają w wyniku autorskiego pomysłu, dotyczą nowych produktów, usług, procesów lub organizacji.</w:t>
      </w:r>
    </w:p>
    <w:p w14:paraId="216A1200" w14:textId="77777777" w:rsidR="001E1F50" w:rsidRPr="00F011C5" w:rsidRDefault="00434634" w:rsidP="003467C6">
      <w:pPr>
        <w:pStyle w:val="Akapitzlist"/>
        <w:numPr>
          <w:ilvl w:val="1"/>
          <w:numId w:val="33"/>
        </w:numPr>
        <w:spacing w:after="0" w:line="276" w:lineRule="auto"/>
        <w:jc w:val="both"/>
        <w:rPr>
          <w:rFonts w:asciiTheme="majorHAnsi" w:hAnsiTheme="majorHAnsi" w:cstheme="majorHAnsi"/>
        </w:rPr>
      </w:pPr>
      <w:r w:rsidRPr="00F011C5">
        <w:rPr>
          <w:rFonts w:asciiTheme="majorHAnsi" w:hAnsiTheme="majorHAnsi" w:cstheme="majorHAnsi"/>
        </w:rPr>
        <w:t>Imitujące - wzorowane na wcześniej powstałych produktach, usługach, procesach lub organizacji. Dotyczące nowego sposobu wykorzystania lub zmobilizowania istniejących lokalnych zasobów przyrodniczych, historycznych, kulturowych czy społecznych.</w:t>
      </w:r>
    </w:p>
    <w:p w14:paraId="38548C18" w14:textId="77777777" w:rsidR="001E1F50" w:rsidRPr="00F011C5" w:rsidRDefault="00434634" w:rsidP="003467C6">
      <w:pPr>
        <w:pStyle w:val="Akapitzlist"/>
        <w:numPr>
          <w:ilvl w:val="1"/>
          <w:numId w:val="33"/>
        </w:numPr>
        <w:spacing w:after="0" w:line="276" w:lineRule="auto"/>
        <w:jc w:val="both"/>
        <w:rPr>
          <w:rFonts w:asciiTheme="majorHAnsi" w:hAnsiTheme="majorHAnsi" w:cstheme="majorHAnsi"/>
        </w:rPr>
      </w:pPr>
      <w:r w:rsidRPr="00F011C5">
        <w:rPr>
          <w:rFonts w:asciiTheme="majorHAnsi" w:hAnsiTheme="majorHAnsi" w:cstheme="majorHAnsi"/>
        </w:rPr>
        <w:t>Pozorne – w rzeczywistości nie są to innowacje w skali LSR. Są to jedynie drobne zmiany oferujące rzekome nowość</w:t>
      </w:r>
    </w:p>
    <w:p w14:paraId="53862313" w14:textId="6CA39D61" w:rsidR="001E1F50" w:rsidRPr="00F011C5" w:rsidRDefault="00434634" w:rsidP="001E1F50">
      <w:pPr>
        <w:spacing w:after="0" w:line="276" w:lineRule="auto"/>
        <w:ind w:left="708"/>
        <w:jc w:val="both"/>
        <w:rPr>
          <w:rFonts w:asciiTheme="majorHAnsi" w:hAnsiTheme="majorHAnsi" w:cstheme="majorHAnsi"/>
        </w:rPr>
      </w:pPr>
      <w:r w:rsidRPr="00F011C5">
        <w:rPr>
          <w:rFonts w:asciiTheme="majorHAnsi" w:hAnsiTheme="majorHAnsi" w:cstheme="majorHAnsi"/>
        </w:rPr>
        <w:t>Zgodnie z przedstawioną definicją weryfikowany</w:t>
      </w:r>
      <w:r w:rsidR="001E1F50" w:rsidRPr="00F011C5">
        <w:rPr>
          <w:rFonts w:asciiTheme="majorHAnsi" w:hAnsiTheme="majorHAnsi" w:cstheme="majorHAnsi"/>
        </w:rPr>
        <w:t xml:space="preserve"> będzie</w:t>
      </w:r>
      <w:r w:rsidRPr="00F011C5">
        <w:rPr>
          <w:rFonts w:asciiTheme="majorHAnsi" w:hAnsiTheme="majorHAnsi" w:cstheme="majorHAnsi"/>
        </w:rPr>
        <w:t xml:space="preserve"> fakt innowacyjności przedsięwzięć oraz stopień </w:t>
      </w:r>
      <w:r w:rsidR="001E1F50" w:rsidRPr="00F011C5">
        <w:rPr>
          <w:rFonts w:asciiTheme="majorHAnsi" w:hAnsiTheme="majorHAnsi" w:cstheme="majorHAnsi"/>
        </w:rPr>
        <w:br/>
      </w:r>
      <w:r w:rsidRPr="00F011C5">
        <w:rPr>
          <w:rFonts w:asciiTheme="majorHAnsi" w:hAnsiTheme="majorHAnsi" w:cstheme="majorHAnsi"/>
        </w:rPr>
        <w:t>w jakim oceniany wniosek go ewentualnie spełnia, co przekładać się będzie na liczbę przyznanych punktów.</w:t>
      </w:r>
    </w:p>
    <w:p w14:paraId="6DF2237E" w14:textId="5BD9918A" w:rsidR="001E1F50" w:rsidRPr="00F011C5" w:rsidRDefault="00434634" w:rsidP="001E1F50">
      <w:pPr>
        <w:spacing w:after="0" w:line="276" w:lineRule="auto"/>
        <w:ind w:left="708"/>
        <w:jc w:val="both"/>
        <w:rPr>
          <w:rFonts w:asciiTheme="majorHAnsi" w:hAnsiTheme="majorHAnsi" w:cstheme="majorHAnsi"/>
        </w:rPr>
      </w:pPr>
      <w:r w:rsidRPr="00F011C5">
        <w:rPr>
          <w:rFonts w:asciiTheme="majorHAnsi" w:hAnsiTheme="majorHAnsi" w:cstheme="majorHAnsi"/>
        </w:rPr>
        <w:t xml:space="preserve">Ze względu na dotychczasowe doświadczenie LGD przy ocenie „Innowacyjności” oraz trudności w rozumieniu samego pojęcia przez beneficjentów LGD w ramach działań określonych w Planie Komunikacji prowadzić będzie warsztaty animacyjne dla potencjalnych beneficjentów w zakresie innowacyjności projektów, gdzie prezentowane będą „dobre praktyki” w zakresie innowacyjności, które opracowane zostały w ramach PO WER 2014-2020 np. innowacjespoleczne.pl, innoes.pl. Rozwiązanie to jest wynikiem konsultacji prowadzonych </w:t>
      </w:r>
      <w:r w:rsidR="001E1F50" w:rsidRPr="00F011C5">
        <w:rPr>
          <w:rFonts w:asciiTheme="majorHAnsi" w:hAnsiTheme="majorHAnsi" w:cstheme="majorHAnsi"/>
        </w:rPr>
        <w:br/>
      </w:r>
      <w:r w:rsidRPr="00F011C5">
        <w:rPr>
          <w:rFonts w:asciiTheme="majorHAnsi" w:hAnsiTheme="majorHAnsi" w:cstheme="majorHAnsi"/>
        </w:rPr>
        <w:t>z mieszkańcami, potencjalnymi beneficjentami – jako sposób na rozwiązanie wątpliwości w tym zakresie. Również sama ocena kryterium przez Radę przypadku innowacyjności poprzedzona zostanie dodatkową dyskusją, a dla beneficjentów przygotowanie zostanie dodatkowy formularz do wniosku, gdzie będzie mógł przedstawić i obszernie wyjaśnić i uargumentować fakt innowacyjności przedsięwzięcia.</w:t>
      </w:r>
    </w:p>
    <w:p w14:paraId="208F29C8" w14:textId="7ED5DFA8" w:rsidR="00434634" w:rsidRPr="00F011C5" w:rsidRDefault="00434634" w:rsidP="001E1F50">
      <w:pPr>
        <w:spacing w:after="0" w:line="276" w:lineRule="auto"/>
        <w:ind w:left="708"/>
        <w:jc w:val="both"/>
        <w:rPr>
          <w:rFonts w:asciiTheme="majorHAnsi" w:hAnsiTheme="majorHAnsi" w:cstheme="majorHAnsi"/>
        </w:rPr>
      </w:pPr>
      <w:r w:rsidRPr="00F011C5">
        <w:rPr>
          <w:rFonts w:asciiTheme="majorHAnsi" w:hAnsiTheme="majorHAnsi" w:cstheme="majorHAnsi"/>
        </w:rPr>
        <w:t>Kryterium innowacyjności stosowane będzie w przypadku projektów nie inwestycyjnych, gdzie lokalne społeczności rzeczywiście będą mogły wykazać się innowacyjnością w zakresie rozwiązań zaplanowanych projektach „miękkich”. Innowacyjność nie będzie weryfikowana w przypadku projektów inwestycyjnych czy związanych z prowadzeniem działalności gospodarczej.</w:t>
      </w:r>
    </w:p>
    <w:p w14:paraId="43FD3591" w14:textId="77777777" w:rsidR="00F011C5" w:rsidRPr="00F011C5" w:rsidRDefault="00F011C5" w:rsidP="001E1F50">
      <w:pPr>
        <w:spacing w:after="0" w:line="276" w:lineRule="auto"/>
        <w:ind w:left="708"/>
        <w:jc w:val="both"/>
        <w:rPr>
          <w:rFonts w:asciiTheme="majorHAnsi" w:hAnsiTheme="majorHAnsi" w:cstheme="majorHAnsi"/>
        </w:rPr>
      </w:pPr>
    </w:p>
    <w:p w14:paraId="5B437CFA" w14:textId="77777777" w:rsidR="001E1F50" w:rsidRPr="00F011C5" w:rsidRDefault="00434634" w:rsidP="003467C6">
      <w:pPr>
        <w:pStyle w:val="Akapitzlist"/>
        <w:numPr>
          <w:ilvl w:val="0"/>
          <w:numId w:val="33"/>
        </w:numPr>
        <w:spacing w:after="0" w:line="276" w:lineRule="auto"/>
        <w:jc w:val="both"/>
        <w:rPr>
          <w:rFonts w:asciiTheme="majorHAnsi" w:hAnsiTheme="majorHAnsi" w:cstheme="majorHAnsi"/>
        </w:rPr>
      </w:pPr>
      <w:r w:rsidRPr="00F011C5">
        <w:rPr>
          <w:rFonts w:asciiTheme="majorHAnsi" w:hAnsiTheme="majorHAnsi" w:cstheme="majorHAnsi"/>
          <w:b/>
          <w:bCs/>
        </w:rPr>
        <w:t>Partnerstwo/współpraca/sieciowanie</w:t>
      </w:r>
      <w:r w:rsidRPr="00F011C5">
        <w:rPr>
          <w:rFonts w:asciiTheme="majorHAnsi" w:hAnsiTheme="majorHAnsi" w:cstheme="majorHAnsi"/>
        </w:rPr>
        <w:t xml:space="preserve"> – w ramach kryterium premiowany będzie fakt formalnego lub nie formalnego partnerstwa na rzecz realizacji projektu, deklarowana współpraca z innymi beneficjentami realizującymi zadania w ramach danego celu (sieciowanie projektów) oraz fakt wykorzystania infrastruktury, która powstała w ramach innych projektów realizowanych ze środków LSR. W ramach działań animacyjnych LGD starać się będzie animować formalne i nieformalne partnerstwa projektowe, aby poszczególne projekty nie stanowiły oddzielnych bytów, a wspólnie realizowały założone cele LSR.</w:t>
      </w:r>
    </w:p>
    <w:p w14:paraId="3D4EE06C" w14:textId="60CADDC7" w:rsidR="00AC2996" w:rsidRPr="00F011C5" w:rsidRDefault="00981436" w:rsidP="003467C6">
      <w:pPr>
        <w:pStyle w:val="Akapitzlist"/>
        <w:numPr>
          <w:ilvl w:val="0"/>
          <w:numId w:val="33"/>
        </w:numPr>
        <w:spacing w:after="0" w:line="276" w:lineRule="auto"/>
        <w:jc w:val="both"/>
        <w:rPr>
          <w:rFonts w:asciiTheme="majorHAnsi" w:hAnsiTheme="majorHAnsi" w:cstheme="majorHAnsi"/>
        </w:rPr>
      </w:pPr>
      <w:r w:rsidRPr="00F011C5">
        <w:rPr>
          <w:rFonts w:asciiTheme="majorHAnsi" w:hAnsiTheme="majorHAnsi" w:cstheme="majorHAnsi"/>
          <w:b/>
          <w:bCs/>
        </w:rPr>
        <w:t>Doradztwo indywidualne</w:t>
      </w:r>
      <w:r w:rsidRPr="00F011C5">
        <w:rPr>
          <w:rFonts w:asciiTheme="majorHAnsi" w:hAnsiTheme="majorHAnsi" w:cstheme="majorHAnsi"/>
        </w:rPr>
        <w:t xml:space="preserve"> </w:t>
      </w:r>
      <w:r w:rsidR="00936679" w:rsidRPr="00F011C5">
        <w:rPr>
          <w:rFonts w:asciiTheme="majorHAnsi" w:hAnsiTheme="majorHAnsi" w:cstheme="majorHAnsi"/>
        </w:rPr>
        <w:t>–</w:t>
      </w:r>
      <w:r w:rsidRPr="00F011C5">
        <w:rPr>
          <w:rFonts w:asciiTheme="majorHAnsi" w:hAnsiTheme="majorHAnsi" w:cstheme="majorHAnsi"/>
        </w:rPr>
        <w:t xml:space="preserve"> </w:t>
      </w:r>
      <w:r w:rsidR="00936679" w:rsidRPr="00F011C5">
        <w:rPr>
          <w:rFonts w:asciiTheme="majorHAnsi" w:hAnsiTheme="majorHAnsi" w:cstheme="majorHAnsi"/>
        </w:rPr>
        <w:t>w trakcie naborów dostępna dla każdego wnioskodawcy będzie możliwość otrzymania dodatkowej premii punktowej za indywidualną konsultację wniosku o dofinansowanie (na zaawansowanym poziomie przygotowania). Punktowana będzie sam fakt uczestnictwa w konsultacja indywidualnych. Kryterium ma bardzo duże znacznie pod względem jakości wniosków, które składane są do LGD, ze względu na lokalną specyfikę, kryteriów, opisów przedsięwzięć ora</w:t>
      </w:r>
      <w:r w:rsidR="001E1F50" w:rsidRPr="00F011C5">
        <w:rPr>
          <w:rFonts w:asciiTheme="majorHAnsi" w:hAnsiTheme="majorHAnsi" w:cstheme="majorHAnsi"/>
        </w:rPr>
        <w:t>z</w:t>
      </w:r>
      <w:r w:rsidR="00936679" w:rsidRPr="00F011C5">
        <w:rPr>
          <w:rFonts w:asciiTheme="majorHAnsi" w:hAnsiTheme="majorHAnsi" w:cstheme="majorHAnsi"/>
        </w:rPr>
        <w:t xml:space="preserve"> fakt, że wnioski często przygotowywane są bezpośrednio przez beneficjantów, którzy nie posiadają doświadczenia w przygotowaniu dokumentacji, co często skutkuje niską jakością wniosku lub niekompletnością złożonej dokumentacji. </w:t>
      </w:r>
      <w:r w:rsidR="001E1F50" w:rsidRPr="00F011C5">
        <w:rPr>
          <w:rFonts w:asciiTheme="majorHAnsi" w:hAnsiTheme="majorHAnsi" w:cstheme="majorHAnsi"/>
        </w:rPr>
        <w:br/>
      </w:r>
      <w:r w:rsidR="00936679" w:rsidRPr="00F011C5">
        <w:rPr>
          <w:rFonts w:asciiTheme="majorHAnsi" w:hAnsiTheme="majorHAnsi" w:cstheme="majorHAnsi"/>
        </w:rPr>
        <w:t xml:space="preserve">W ramach prowadzonych konsultacji częstym problemem był również brak zrozumienia kryteriów, a fakt uczestnictwa w spotkaniach informacyjnych nie zawsze rozwiązywał wszystkie wątpliwości. Ponadto indywidualne doradztwo przynosi dodatkowe korzyści, w postaci pełnego wykorzystania oddolności samej </w:t>
      </w:r>
      <w:r w:rsidR="00936679" w:rsidRPr="00F011C5">
        <w:rPr>
          <w:rFonts w:asciiTheme="majorHAnsi" w:hAnsiTheme="majorHAnsi" w:cstheme="majorHAnsi"/>
        </w:rPr>
        <w:lastRenderedPageBreak/>
        <w:t xml:space="preserve">specyfiki LSR, nawiązania ułatwia kontakt na późniejszych realizacji operacji przez beneficjenta i jest okazją do zebrania danych od beneficjenta dotyczących planowanych operacji czy ewentualnych trudności </w:t>
      </w:r>
      <w:r w:rsidR="001E1F50" w:rsidRPr="00F011C5">
        <w:rPr>
          <w:rFonts w:asciiTheme="majorHAnsi" w:hAnsiTheme="majorHAnsi" w:cstheme="majorHAnsi"/>
        </w:rPr>
        <w:br/>
      </w:r>
      <w:r w:rsidR="00936679" w:rsidRPr="00F011C5">
        <w:rPr>
          <w:rFonts w:asciiTheme="majorHAnsi" w:hAnsiTheme="majorHAnsi" w:cstheme="majorHAnsi"/>
        </w:rPr>
        <w:t>w przygotowaniu wniosków, które przy kolejnych działaniach animacyjnych i informacyjnych będą szczególnie uwzględniane.</w:t>
      </w:r>
      <w:r w:rsidR="00AC2996" w:rsidRPr="00F011C5">
        <w:rPr>
          <w:rFonts w:asciiTheme="majorHAnsi" w:hAnsiTheme="majorHAnsi" w:cstheme="majorHAnsi"/>
        </w:rPr>
        <w:br w:type="page"/>
      </w:r>
    </w:p>
    <w:p w14:paraId="69B1BF69" w14:textId="27568591" w:rsidR="00554DDA" w:rsidRPr="00F011C5" w:rsidRDefault="00554DDA" w:rsidP="002A3A9A">
      <w:pPr>
        <w:pStyle w:val="Nagwek1"/>
        <w:spacing w:before="0" w:line="276" w:lineRule="auto"/>
        <w:rPr>
          <w:rFonts w:cstheme="majorHAnsi"/>
        </w:rPr>
      </w:pPr>
      <w:bookmarkStart w:id="63" w:name="_Toc145043842"/>
      <w:r w:rsidRPr="00F011C5">
        <w:rPr>
          <w:rFonts w:cstheme="majorHAnsi"/>
        </w:rPr>
        <w:lastRenderedPageBreak/>
        <w:t>Rozdział VIII Plan działania</w:t>
      </w:r>
      <w:bookmarkEnd w:id="63"/>
    </w:p>
    <w:p w14:paraId="6D481D61" w14:textId="77777777" w:rsidR="001A5C86" w:rsidRPr="00F011C5" w:rsidRDefault="001A5C86" w:rsidP="001A5C86">
      <w:pPr>
        <w:rPr>
          <w:rFonts w:asciiTheme="majorHAnsi" w:hAnsiTheme="majorHAnsi" w:cstheme="majorHAnsi"/>
        </w:rPr>
      </w:pPr>
    </w:p>
    <w:p w14:paraId="38E5FFBF" w14:textId="08F7381D" w:rsidR="007211CA" w:rsidRPr="00F011C5" w:rsidRDefault="00FF2F8B" w:rsidP="003467C6">
      <w:pPr>
        <w:spacing w:after="0" w:line="276" w:lineRule="auto"/>
        <w:jc w:val="both"/>
        <w:rPr>
          <w:rFonts w:asciiTheme="majorHAnsi" w:hAnsiTheme="majorHAnsi" w:cstheme="majorHAnsi"/>
        </w:rPr>
      </w:pPr>
      <w:r w:rsidRPr="00F011C5">
        <w:rPr>
          <w:rFonts w:asciiTheme="majorHAnsi" w:hAnsiTheme="majorHAnsi" w:cstheme="majorHAnsi"/>
        </w:rPr>
        <w:t xml:space="preserve">Lokalna Strategia Rozwoju obszaru działania LGD Sandry Brdy zakłada wdrożenie zaplanowanych przedsięwzięć </w:t>
      </w:r>
      <w:r w:rsidR="001E1F50" w:rsidRPr="00F011C5">
        <w:rPr>
          <w:rFonts w:asciiTheme="majorHAnsi" w:hAnsiTheme="majorHAnsi" w:cstheme="majorHAnsi"/>
        </w:rPr>
        <w:br/>
      </w:r>
      <w:r w:rsidRPr="00F011C5">
        <w:rPr>
          <w:rFonts w:asciiTheme="majorHAnsi" w:hAnsiTheme="majorHAnsi" w:cstheme="majorHAnsi"/>
        </w:rPr>
        <w:t xml:space="preserve">w okresie </w:t>
      </w:r>
      <w:r w:rsidR="000F5749" w:rsidRPr="00F011C5">
        <w:rPr>
          <w:rFonts w:asciiTheme="majorHAnsi" w:hAnsiTheme="majorHAnsi" w:cstheme="majorHAnsi"/>
        </w:rPr>
        <w:t>sześciu</w:t>
      </w:r>
      <w:r w:rsidRPr="00F011C5">
        <w:rPr>
          <w:rFonts w:asciiTheme="majorHAnsi" w:hAnsiTheme="majorHAnsi" w:cstheme="majorHAnsi"/>
        </w:rPr>
        <w:t xml:space="preserve"> lat - do końca 2029 roku. Przy czym znaczna większość środków finansowych wydatkowana zostanie znacznie wcześniej, aby w okresie realizacji LSR możliwe było osiągnięcie założonych wskaźników nie tylko z poziomu produktów, ale przede wszystkim też rezultatu. Szczegółowy harmonogram osiągnięcia wskaźników produktu </w:t>
      </w:r>
      <w:r w:rsidR="001E1F50" w:rsidRPr="00F011C5">
        <w:rPr>
          <w:rFonts w:asciiTheme="majorHAnsi" w:hAnsiTheme="majorHAnsi" w:cstheme="majorHAnsi"/>
        </w:rPr>
        <w:br/>
      </w:r>
      <w:r w:rsidRPr="00F011C5">
        <w:rPr>
          <w:rFonts w:asciiTheme="majorHAnsi" w:hAnsiTheme="majorHAnsi" w:cstheme="majorHAnsi"/>
        </w:rPr>
        <w:t xml:space="preserve">i rezultatu przedstawiony zostały w załączniku nr 2 do LSR – Plan działania. Dodatkowym czynnikiem kształtującym </w:t>
      </w:r>
      <w:r w:rsidR="0092717E" w:rsidRPr="00F011C5">
        <w:rPr>
          <w:rFonts w:asciiTheme="majorHAnsi" w:hAnsiTheme="majorHAnsi" w:cstheme="majorHAnsi"/>
        </w:rPr>
        <w:t xml:space="preserve">plan działania są określone w umowie o warunkach i sposobie realizacji strategii rozwoju lokalnego kierowanego przez społeczność </w:t>
      </w:r>
      <w:r w:rsidR="001E1F50" w:rsidRPr="00F011C5">
        <w:rPr>
          <w:rFonts w:asciiTheme="majorHAnsi" w:hAnsiTheme="majorHAnsi" w:cstheme="majorHAnsi"/>
        </w:rPr>
        <w:t>są</w:t>
      </w:r>
      <w:r w:rsidR="0092717E" w:rsidRPr="00F011C5">
        <w:rPr>
          <w:rFonts w:asciiTheme="majorHAnsi" w:hAnsiTheme="majorHAnsi" w:cstheme="majorHAnsi"/>
        </w:rPr>
        <w:t xml:space="preserve"> </w:t>
      </w:r>
      <w:r w:rsidR="0092717E" w:rsidRPr="00F011C5">
        <w:rPr>
          <w:rFonts w:asciiTheme="majorHAnsi" w:hAnsiTheme="majorHAnsi" w:cstheme="majorHAnsi"/>
          <w:i/>
          <w:iCs/>
        </w:rPr>
        <w:t>kamienie milowe</w:t>
      </w:r>
      <w:r w:rsidR="0092717E" w:rsidRPr="00F011C5">
        <w:rPr>
          <w:rFonts w:asciiTheme="majorHAnsi" w:hAnsiTheme="majorHAnsi" w:cstheme="majorHAnsi"/>
        </w:rPr>
        <w:t xml:space="preserve">, które determinują określony poziom kontraktacji w określonym czasie – dyscyplinują realizację LSR w zakresie wydatkowania środków. Przyjęty w wraz z LSR Plan działania przygotowany został w wariancie optymistycznym tzn. realizacja wszystkich przedsięwzięć przebiega pomyślenie zarówno na poziomie LGD </w:t>
      </w:r>
      <w:r w:rsidR="001E1F50" w:rsidRPr="00F011C5">
        <w:rPr>
          <w:rFonts w:asciiTheme="majorHAnsi" w:hAnsiTheme="majorHAnsi" w:cstheme="majorHAnsi"/>
        </w:rPr>
        <w:br/>
      </w:r>
      <w:r w:rsidR="0092717E" w:rsidRPr="00F011C5">
        <w:rPr>
          <w:rFonts w:asciiTheme="majorHAnsi" w:hAnsiTheme="majorHAnsi" w:cstheme="majorHAnsi"/>
        </w:rPr>
        <w:t>i Beneficjenta</w:t>
      </w:r>
      <w:r w:rsidR="001E1F50" w:rsidRPr="00F011C5">
        <w:rPr>
          <w:rFonts w:asciiTheme="majorHAnsi" w:hAnsiTheme="majorHAnsi" w:cstheme="majorHAnsi"/>
        </w:rPr>
        <w:t>,</w:t>
      </w:r>
      <w:r w:rsidR="0092717E" w:rsidRPr="00F011C5">
        <w:rPr>
          <w:rFonts w:asciiTheme="majorHAnsi" w:hAnsiTheme="majorHAnsi" w:cstheme="majorHAnsi"/>
        </w:rPr>
        <w:t xml:space="preserve"> jak również Samorządu Województwa. </w:t>
      </w:r>
      <w:r w:rsidR="007211CA" w:rsidRPr="00F011C5">
        <w:rPr>
          <w:rFonts w:asciiTheme="majorHAnsi" w:hAnsiTheme="majorHAnsi" w:cstheme="majorHAnsi"/>
        </w:rPr>
        <w:t>LGD zidentyfikowało jednak szereg czynników mogących mieć wpływ na potęp merytoryczny i finansowy LSR</w:t>
      </w:r>
      <w:r w:rsidR="000F5749" w:rsidRPr="00F011C5">
        <w:rPr>
          <w:rFonts w:asciiTheme="majorHAnsi" w:hAnsiTheme="majorHAnsi" w:cstheme="majorHAnsi"/>
        </w:rPr>
        <w:t>. Do zdefiniowanych zagrożeń mogących mieć wpływ na wdrażanie LSR należą m.in.:</w:t>
      </w:r>
    </w:p>
    <w:p w14:paraId="1B9AC0B6" w14:textId="72665232" w:rsidR="000F5749" w:rsidRPr="00F011C5" w:rsidRDefault="000F5749" w:rsidP="003467C6">
      <w:pPr>
        <w:pStyle w:val="Akapitzlist"/>
        <w:numPr>
          <w:ilvl w:val="0"/>
          <w:numId w:val="26"/>
        </w:numPr>
        <w:spacing w:after="0" w:line="276" w:lineRule="auto"/>
        <w:jc w:val="both"/>
        <w:rPr>
          <w:rFonts w:asciiTheme="majorHAnsi" w:hAnsiTheme="majorHAnsi" w:cstheme="majorHAnsi"/>
        </w:rPr>
      </w:pPr>
      <w:r w:rsidRPr="00F011C5">
        <w:rPr>
          <w:rFonts w:asciiTheme="majorHAnsi" w:hAnsiTheme="majorHAnsi" w:cstheme="majorHAnsi"/>
        </w:rPr>
        <w:t>Brak szczegółowych wytycznych dotyczących trybu i warunków realizacji dla części z przedsięwzięć</w:t>
      </w:r>
      <w:r w:rsidR="001E1F50" w:rsidRPr="00F011C5">
        <w:rPr>
          <w:rFonts w:asciiTheme="majorHAnsi" w:hAnsiTheme="majorHAnsi" w:cstheme="majorHAnsi"/>
        </w:rPr>
        <w:t>;</w:t>
      </w:r>
    </w:p>
    <w:p w14:paraId="1ADFD83E" w14:textId="0751EDA0" w:rsidR="000F5749" w:rsidRPr="00F011C5" w:rsidRDefault="000F5749" w:rsidP="003467C6">
      <w:pPr>
        <w:pStyle w:val="Akapitzlist"/>
        <w:numPr>
          <w:ilvl w:val="0"/>
          <w:numId w:val="26"/>
        </w:numPr>
        <w:spacing w:after="0" w:line="276" w:lineRule="auto"/>
        <w:jc w:val="both"/>
        <w:rPr>
          <w:rFonts w:asciiTheme="majorHAnsi" w:hAnsiTheme="majorHAnsi" w:cstheme="majorHAnsi"/>
        </w:rPr>
      </w:pPr>
      <w:r w:rsidRPr="00F011C5">
        <w:rPr>
          <w:rFonts w:asciiTheme="majorHAnsi" w:hAnsiTheme="majorHAnsi" w:cstheme="majorHAnsi"/>
        </w:rPr>
        <w:t>Zmiany przepisów dotyczących trybów i warunków realizacji przedsięwzięć</w:t>
      </w:r>
      <w:r w:rsidR="001E1F50" w:rsidRPr="00F011C5">
        <w:rPr>
          <w:rFonts w:asciiTheme="majorHAnsi" w:hAnsiTheme="majorHAnsi" w:cstheme="majorHAnsi"/>
        </w:rPr>
        <w:t>;</w:t>
      </w:r>
    </w:p>
    <w:p w14:paraId="18777900" w14:textId="785F68E1" w:rsidR="000F5749" w:rsidRPr="00F011C5" w:rsidRDefault="000F5749" w:rsidP="003467C6">
      <w:pPr>
        <w:pStyle w:val="Akapitzlist"/>
        <w:numPr>
          <w:ilvl w:val="0"/>
          <w:numId w:val="26"/>
        </w:numPr>
        <w:spacing w:after="0" w:line="276" w:lineRule="auto"/>
        <w:jc w:val="both"/>
        <w:rPr>
          <w:rFonts w:asciiTheme="majorHAnsi" w:hAnsiTheme="majorHAnsi" w:cstheme="majorHAnsi"/>
        </w:rPr>
      </w:pPr>
      <w:r w:rsidRPr="00F011C5">
        <w:rPr>
          <w:rFonts w:asciiTheme="majorHAnsi" w:hAnsiTheme="majorHAnsi" w:cstheme="majorHAnsi"/>
        </w:rPr>
        <w:t>Niski poziom zainteresowania realizacją przedsięwzięć w ramach LSR</w:t>
      </w:r>
      <w:r w:rsidR="001E1F50" w:rsidRPr="00F011C5">
        <w:rPr>
          <w:rFonts w:asciiTheme="majorHAnsi" w:hAnsiTheme="majorHAnsi" w:cstheme="majorHAnsi"/>
        </w:rPr>
        <w:t>;</w:t>
      </w:r>
    </w:p>
    <w:p w14:paraId="3A69AA80" w14:textId="75714D61" w:rsidR="000F5749" w:rsidRPr="00F011C5" w:rsidRDefault="000F5749" w:rsidP="003467C6">
      <w:pPr>
        <w:pStyle w:val="Akapitzlist"/>
        <w:numPr>
          <w:ilvl w:val="0"/>
          <w:numId w:val="26"/>
        </w:numPr>
        <w:spacing w:after="0" w:line="276" w:lineRule="auto"/>
        <w:jc w:val="both"/>
        <w:rPr>
          <w:rFonts w:asciiTheme="majorHAnsi" w:hAnsiTheme="majorHAnsi" w:cstheme="majorHAnsi"/>
        </w:rPr>
      </w:pPr>
      <w:r w:rsidRPr="00F011C5">
        <w:rPr>
          <w:rFonts w:asciiTheme="majorHAnsi" w:hAnsiTheme="majorHAnsi" w:cstheme="majorHAnsi"/>
        </w:rPr>
        <w:t>Opóźnienia w realizacji projektów/operacji po stronie beneficjentów</w:t>
      </w:r>
      <w:r w:rsidR="001E1F50" w:rsidRPr="00F011C5">
        <w:rPr>
          <w:rFonts w:asciiTheme="majorHAnsi" w:hAnsiTheme="majorHAnsi" w:cstheme="majorHAnsi"/>
        </w:rPr>
        <w:t>;</w:t>
      </w:r>
    </w:p>
    <w:p w14:paraId="02BEBE81" w14:textId="59C734D9" w:rsidR="000F5749" w:rsidRPr="00F011C5" w:rsidRDefault="000F5749" w:rsidP="003467C6">
      <w:pPr>
        <w:pStyle w:val="Akapitzlist"/>
        <w:numPr>
          <w:ilvl w:val="0"/>
          <w:numId w:val="26"/>
        </w:numPr>
        <w:spacing w:after="0" w:line="276" w:lineRule="auto"/>
        <w:jc w:val="both"/>
        <w:rPr>
          <w:rFonts w:asciiTheme="majorHAnsi" w:hAnsiTheme="majorHAnsi" w:cstheme="majorHAnsi"/>
        </w:rPr>
      </w:pPr>
      <w:r w:rsidRPr="00F011C5">
        <w:rPr>
          <w:rFonts w:asciiTheme="majorHAnsi" w:hAnsiTheme="majorHAnsi" w:cstheme="majorHAnsi"/>
        </w:rPr>
        <w:t>Uciążliwe procedury związane z przygotowaniem dokumentacji związane wnioskiem o dofinansowanie</w:t>
      </w:r>
      <w:r w:rsidR="001E1F50" w:rsidRPr="00F011C5">
        <w:rPr>
          <w:rFonts w:asciiTheme="majorHAnsi" w:hAnsiTheme="majorHAnsi" w:cstheme="majorHAnsi"/>
        </w:rPr>
        <w:t>;</w:t>
      </w:r>
    </w:p>
    <w:p w14:paraId="6A9F11B5" w14:textId="12B1E307" w:rsidR="000F5749" w:rsidRPr="00F011C5" w:rsidRDefault="000F5749" w:rsidP="003467C6">
      <w:pPr>
        <w:pStyle w:val="Akapitzlist"/>
        <w:numPr>
          <w:ilvl w:val="0"/>
          <w:numId w:val="26"/>
        </w:numPr>
        <w:spacing w:after="0" w:line="276" w:lineRule="auto"/>
        <w:jc w:val="both"/>
        <w:rPr>
          <w:rFonts w:asciiTheme="majorHAnsi" w:hAnsiTheme="majorHAnsi" w:cstheme="majorHAnsi"/>
        </w:rPr>
      </w:pPr>
      <w:r w:rsidRPr="00F011C5">
        <w:rPr>
          <w:rFonts w:asciiTheme="majorHAnsi" w:hAnsiTheme="majorHAnsi" w:cstheme="majorHAnsi"/>
        </w:rPr>
        <w:t>Trudności i ograniczenia w nawiązywaniu partnerstw projektowych</w:t>
      </w:r>
      <w:r w:rsidR="001E1F50" w:rsidRPr="00F011C5">
        <w:rPr>
          <w:rFonts w:asciiTheme="majorHAnsi" w:hAnsiTheme="majorHAnsi" w:cstheme="majorHAnsi"/>
        </w:rPr>
        <w:t>;</w:t>
      </w:r>
    </w:p>
    <w:p w14:paraId="7AF6AA37" w14:textId="44211C3C" w:rsidR="000F5749" w:rsidRPr="00F011C5" w:rsidRDefault="000F5749" w:rsidP="003467C6">
      <w:pPr>
        <w:pStyle w:val="Akapitzlist"/>
        <w:numPr>
          <w:ilvl w:val="0"/>
          <w:numId w:val="26"/>
        </w:numPr>
        <w:spacing w:after="0" w:line="276" w:lineRule="auto"/>
        <w:jc w:val="both"/>
        <w:rPr>
          <w:rFonts w:asciiTheme="majorHAnsi" w:hAnsiTheme="majorHAnsi" w:cstheme="majorHAnsi"/>
        </w:rPr>
      </w:pPr>
      <w:r w:rsidRPr="00F011C5">
        <w:rPr>
          <w:rFonts w:asciiTheme="majorHAnsi" w:hAnsiTheme="majorHAnsi" w:cstheme="majorHAnsi"/>
        </w:rPr>
        <w:t>Trudności ograniczenia w przygotowaniu innowacyjnych koncepcji realizacji projektów/operacji.</w:t>
      </w:r>
    </w:p>
    <w:p w14:paraId="76BD2D6E" w14:textId="77777777" w:rsidR="00F011C5" w:rsidRPr="00F011C5" w:rsidRDefault="00F011C5" w:rsidP="001E1F50">
      <w:pPr>
        <w:spacing w:after="0" w:line="276" w:lineRule="auto"/>
        <w:jc w:val="both"/>
        <w:rPr>
          <w:rFonts w:asciiTheme="majorHAnsi" w:hAnsiTheme="majorHAnsi" w:cstheme="majorHAnsi"/>
        </w:rPr>
      </w:pPr>
    </w:p>
    <w:p w14:paraId="3F0114F3" w14:textId="63FCDD28" w:rsidR="00AC2996" w:rsidRPr="00F011C5" w:rsidRDefault="000F5749" w:rsidP="001E1F50">
      <w:pPr>
        <w:spacing w:after="0" w:line="276" w:lineRule="auto"/>
        <w:jc w:val="both"/>
        <w:rPr>
          <w:rFonts w:asciiTheme="majorHAnsi" w:hAnsiTheme="majorHAnsi" w:cstheme="majorHAnsi"/>
        </w:rPr>
      </w:pPr>
      <w:r w:rsidRPr="00F011C5">
        <w:rPr>
          <w:rFonts w:asciiTheme="majorHAnsi" w:hAnsiTheme="majorHAnsi" w:cstheme="majorHAnsi"/>
        </w:rPr>
        <w:t>Mając pełną świadomość</w:t>
      </w:r>
      <w:r w:rsidR="00585B7A" w:rsidRPr="00F011C5">
        <w:rPr>
          <w:rFonts w:asciiTheme="majorHAnsi" w:hAnsiTheme="majorHAnsi" w:cstheme="majorHAnsi"/>
        </w:rPr>
        <w:t xml:space="preserve">, czynników ryzyka, które opracowane została przede wszystkim na bazie doświadczenia </w:t>
      </w:r>
      <w:r w:rsidR="001E1F50" w:rsidRPr="00F011C5">
        <w:rPr>
          <w:rFonts w:asciiTheme="majorHAnsi" w:hAnsiTheme="majorHAnsi" w:cstheme="majorHAnsi"/>
        </w:rPr>
        <w:br/>
      </w:r>
      <w:r w:rsidR="00585B7A" w:rsidRPr="00F011C5">
        <w:rPr>
          <w:rFonts w:asciiTheme="majorHAnsi" w:hAnsiTheme="majorHAnsi" w:cstheme="majorHAnsi"/>
        </w:rPr>
        <w:t xml:space="preserve">w realizacji Strategii w poprzednich perspektywach finansowych UE, czynniki te będą na bieżąco monitorowane oraz podlegać będą ewaluacji opisanej w rozdziale X. Monitoring i ewaluacja, aby wszelkie działania zaradcze i naprawcze mogły być podejmowane z odpowiednim wyprzedzeniem, zarówno w kontekście LSR jako całości jak również </w:t>
      </w:r>
      <w:r w:rsidR="00585B7A" w:rsidRPr="00F011C5">
        <w:rPr>
          <w:rFonts w:asciiTheme="majorHAnsi" w:hAnsiTheme="majorHAnsi" w:cstheme="majorHAnsi"/>
          <w:i/>
          <w:iCs/>
        </w:rPr>
        <w:t>kamieni milowych</w:t>
      </w:r>
      <w:r w:rsidR="00585B7A" w:rsidRPr="00F011C5">
        <w:rPr>
          <w:rFonts w:asciiTheme="majorHAnsi" w:hAnsiTheme="majorHAnsi" w:cstheme="majorHAnsi"/>
        </w:rPr>
        <w:t xml:space="preserve"> określonych w umowie ramowej. Głównym narzędziem LSR do dbałości o terminowość i jakość realizacji planu działania będzie skuteczn</w:t>
      </w:r>
      <w:r w:rsidR="001E1F50" w:rsidRPr="00F011C5">
        <w:rPr>
          <w:rFonts w:asciiTheme="majorHAnsi" w:hAnsiTheme="majorHAnsi" w:cstheme="majorHAnsi"/>
        </w:rPr>
        <w:t>a realizacja działań w</w:t>
      </w:r>
      <w:r w:rsidR="00585B7A" w:rsidRPr="00F011C5">
        <w:rPr>
          <w:rFonts w:asciiTheme="majorHAnsi" w:hAnsiTheme="majorHAnsi" w:cstheme="majorHAnsi"/>
        </w:rPr>
        <w:t xml:space="preserve"> Plan</w:t>
      </w:r>
      <w:r w:rsidR="001E1F50" w:rsidRPr="00F011C5">
        <w:rPr>
          <w:rFonts w:asciiTheme="majorHAnsi" w:hAnsiTheme="majorHAnsi" w:cstheme="majorHAnsi"/>
        </w:rPr>
        <w:t>ie</w:t>
      </w:r>
      <w:r w:rsidR="00585B7A" w:rsidRPr="00F011C5">
        <w:rPr>
          <w:rFonts w:asciiTheme="majorHAnsi" w:hAnsiTheme="majorHAnsi" w:cstheme="majorHAnsi"/>
        </w:rPr>
        <w:t xml:space="preserve"> Komunikacji w zakresie określonym w dokumencie przyjętym na moment opracowania LSR jak również jego stosownej modyfikacji, czy elastyczności w odpowiedzi na zaistniałe sytuacje.</w:t>
      </w:r>
      <w:r w:rsidR="00AC2996" w:rsidRPr="00F011C5">
        <w:rPr>
          <w:rFonts w:asciiTheme="majorHAnsi" w:hAnsiTheme="majorHAnsi" w:cstheme="majorHAnsi"/>
        </w:rPr>
        <w:br w:type="page"/>
      </w:r>
    </w:p>
    <w:p w14:paraId="63090157" w14:textId="1604536C" w:rsidR="00554DDA" w:rsidRPr="00F011C5" w:rsidRDefault="00554DDA" w:rsidP="002A3A9A">
      <w:pPr>
        <w:pStyle w:val="Nagwek1"/>
        <w:spacing w:before="0" w:line="276" w:lineRule="auto"/>
        <w:rPr>
          <w:rFonts w:cstheme="majorHAnsi"/>
        </w:rPr>
      </w:pPr>
      <w:bookmarkStart w:id="64" w:name="_Toc145043843"/>
      <w:r w:rsidRPr="00F011C5">
        <w:rPr>
          <w:rFonts w:cstheme="majorHAnsi"/>
        </w:rPr>
        <w:lastRenderedPageBreak/>
        <w:t>Rozdział IX Plan finansowy LSR</w:t>
      </w:r>
      <w:bookmarkEnd w:id="64"/>
    </w:p>
    <w:p w14:paraId="36B05F7E" w14:textId="77777777" w:rsidR="001A5C86" w:rsidRPr="00F011C5" w:rsidRDefault="001A5C86" w:rsidP="001A5C86">
      <w:pPr>
        <w:rPr>
          <w:rFonts w:asciiTheme="majorHAnsi" w:hAnsiTheme="majorHAnsi" w:cstheme="majorHAnsi"/>
        </w:rPr>
      </w:pPr>
    </w:p>
    <w:p w14:paraId="15ADB898" w14:textId="0BF08F22" w:rsidR="00811B37" w:rsidRPr="00F011C5" w:rsidRDefault="00811B37" w:rsidP="003467C6">
      <w:pPr>
        <w:spacing w:after="0" w:line="276" w:lineRule="auto"/>
        <w:jc w:val="both"/>
        <w:rPr>
          <w:rFonts w:asciiTheme="majorHAnsi" w:hAnsiTheme="majorHAnsi" w:cstheme="majorHAnsi"/>
        </w:rPr>
      </w:pPr>
      <w:r w:rsidRPr="00F011C5">
        <w:rPr>
          <w:rFonts w:asciiTheme="majorHAnsi" w:hAnsiTheme="majorHAnsi" w:cstheme="majorHAnsi"/>
        </w:rPr>
        <w:t xml:space="preserve">Lokalna Strategia Rozwoju realizowana przez Stowarzyszenie Lokalna Grupa Działania Sandry Brdy to strategia wielofunduszowa, której bezpośrednim źródłem finansowania </w:t>
      </w:r>
      <w:r w:rsidR="00946385" w:rsidRPr="00F011C5">
        <w:rPr>
          <w:rFonts w:asciiTheme="majorHAnsi" w:hAnsiTheme="majorHAnsi" w:cstheme="majorHAnsi"/>
        </w:rPr>
        <w:t>będą</w:t>
      </w:r>
      <w:r w:rsidRPr="00F011C5">
        <w:rPr>
          <w:rFonts w:asciiTheme="majorHAnsi" w:hAnsiTheme="majorHAnsi" w:cstheme="majorHAnsi"/>
        </w:rPr>
        <w:t>:</w:t>
      </w:r>
    </w:p>
    <w:p w14:paraId="4B669A29" w14:textId="77777777" w:rsidR="00811B37" w:rsidRPr="00F011C5" w:rsidRDefault="00811B37" w:rsidP="003467C6">
      <w:pPr>
        <w:pStyle w:val="Akapitzlist"/>
        <w:numPr>
          <w:ilvl w:val="0"/>
          <w:numId w:val="21"/>
        </w:numPr>
        <w:spacing w:after="0" w:line="276" w:lineRule="auto"/>
        <w:jc w:val="both"/>
        <w:rPr>
          <w:rFonts w:asciiTheme="majorHAnsi" w:hAnsiTheme="majorHAnsi" w:cstheme="majorHAnsi"/>
        </w:rPr>
      </w:pPr>
      <w:r w:rsidRPr="00F011C5">
        <w:rPr>
          <w:rFonts w:asciiTheme="majorHAnsi" w:hAnsiTheme="majorHAnsi" w:cstheme="majorHAnsi"/>
        </w:rPr>
        <w:t xml:space="preserve">Europejski Fundusz Rolny na rzecz Rozwoju Obszarów Wiejskich w ramach Planu Strategicznego dla Wspólnej Polityki Rolnej na lata 2023–2027 oraz </w:t>
      </w:r>
    </w:p>
    <w:p w14:paraId="26A50FF4" w14:textId="08383058" w:rsidR="00811B37" w:rsidRPr="00F011C5" w:rsidRDefault="00811B37" w:rsidP="003467C6">
      <w:pPr>
        <w:pStyle w:val="Akapitzlist"/>
        <w:numPr>
          <w:ilvl w:val="0"/>
          <w:numId w:val="21"/>
        </w:numPr>
        <w:spacing w:after="0" w:line="276" w:lineRule="auto"/>
        <w:jc w:val="both"/>
        <w:rPr>
          <w:rFonts w:asciiTheme="majorHAnsi" w:hAnsiTheme="majorHAnsi" w:cstheme="majorHAnsi"/>
        </w:rPr>
      </w:pPr>
      <w:r w:rsidRPr="00F011C5">
        <w:rPr>
          <w:rFonts w:asciiTheme="majorHAnsi" w:hAnsiTheme="majorHAnsi" w:cstheme="majorHAnsi"/>
        </w:rPr>
        <w:t>Europejski Fundusz Społeczny Plus oraz Europejski Fundusz Rozwoju Regionalnego w ramach programu regionalnego Fundusze Europejskie dla Pomorza 2021–2027.</w:t>
      </w:r>
    </w:p>
    <w:p w14:paraId="287FC223" w14:textId="05F4222C" w:rsidR="00585B7A" w:rsidRPr="00F011C5" w:rsidRDefault="00EC1709" w:rsidP="003467C6">
      <w:pPr>
        <w:spacing w:after="0" w:line="276" w:lineRule="auto"/>
        <w:jc w:val="both"/>
        <w:rPr>
          <w:rFonts w:asciiTheme="majorHAnsi" w:hAnsiTheme="majorHAnsi" w:cstheme="majorHAnsi"/>
        </w:rPr>
      </w:pPr>
      <w:r w:rsidRPr="00F011C5">
        <w:rPr>
          <w:rFonts w:asciiTheme="majorHAnsi" w:hAnsiTheme="majorHAnsi" w:cstheme="majorHAnsi"/>
        </w:rPr>
        <w:t xml:space="preserve">Budżet LSR </w:t>
      </w:r>
      <w:r w:rsidR="00A842D4" w:rsidRPr="00F011C5">
        <w:rPr>
          <w:rFonts w:asciiTheme="majorHAnsi" w:hAnsiTheme="majorHAnsi" w:cstheme="majorHAnsi"/>
        </w:rPr>
        <w:t>opracowany</w:t>
      </w:r>
      <w:r w:rsidRPr="00F011C5">
        <w:rPr>
          <w:rFonts w:asciiTheme="majorHAnsi" w:hAnsiTheme="majorHAnsi" w:cstheme="majorHAnsi"/>
        </w:rPr>
        <w:t xml:space="preserve"> został zgodnie z dokumentacją konkursową na wybór LSR i przedstawion</w:t>
      </w:r>
      <w:r w:rsidR="00A842D4" w:rsidRPr="00F011C5">
        <w:rPr>
          <w:rFonts w:asciiTheme="majorHAnsi" w:hAnsiTheme="majorHAnsi" w:cstheme="majorHAnsi"/>
        </w:rPr>
        <w:t>y</w:t>
      </w:r>
      <w:r w:rsidRPr="00F011C5">
        <w:rPr>
          <w:rFonts w:asciiTheme="majorHAnsi" w:hAnsiTheme="majorHAnsi" w:cstheme="majorHAnsi"/>
        </w:rPr>
        <w:t xml:space="preserve"> w załączniku </w:t>
      </w:r>
      <w:r w:rsidR="008241D9" w:rsidRPr="00F011C5">
        <w:rPr>
          <w:rFonts w:asciiTheme="majorHAnsi" w:hAnsiTheme="majorHAnsi" w:cstheme="majorHAnsi"/>
        </w:rPr>
        <w:br/>
      </w:r>
      <w:r w:rsidRPr="00F011C5">
        <w:rPr>
          <w:rFonts w:asciiTheme="majorHAnsi" w:hAnsiTheme="majorHAnsi" w:cstheme="majorHAnsi"/>
        </w:rPr>
        <w:t xml:space="preserve">nr 3 do LSR  - </w:t>
      </w:r>
      <w:r w:rsidRPr="00F011C5">
        <w:rPr>
          <w:rFonts w:asciiTheme="majorHAnsi" w:hAnsiTheme="majorHAnsi" w:cstheme="majorHAnsi"/>
          <w:i/>
          <w:iCs/>
        </w:rPr>
        <w:t>Budżet LSR</w:t>
      </w:r>
      <w:r w:rsidRPr="00F011C5">
        <w:rPr>
          <w:rFonts w:asciiTheme="majorHAnsi" w:hAnsiTheme="majorHAnsi" w:cstheme="majorHAnsi"/>
        </w:rPr>
        <w:t xml:space="preserve">. </w:t>
      </w:r>
      <w:r w:rsidR="00D40CBE" w:rsidRPr="00F011C5">
        <w:rPr>
          <w:rFonts w:asciiTheme="majorHAnsi" w:hAnsiTheme="majorHAnsi" w:cstheme="majorHAnsi"/>
        </w:rPr>
        <w:t>Uszczegółowieniem budżetu jest przedstawiony w</w:t>
      </w:r>
      <w:r w:rsidRPr="00F011C5">
        <w:rPr>
          <w:rFonts w:asciiTheme="majorHAnsi" w:hAnsiTheme="majorHAnsi" w:cstheme="majorHAnsi"/>
        </w:rPr>
        <w:t xml:space="preserve"> załączniku nr 4 do LSR - </w:t>
      </w:r>
      <w:r w:rsidRPr="00F011C5">
        <w:rPr>
          <w:rFonts w:asciiTheme="majorHAnsi" w:hAnsiTheme="majorHAnsi" w:cstheme="majorHAnsi"/>
          <w:i/>
          <w:iCs/>
        </w:rPr>
        <w:t>Plan wykorzystania budżetu LSR</w:t>
      </w:r>
      <w:r w:rsidRPr="00F011C5">
        <w:rPr>
          <w:rFonts w:asciiTheme="majorHAnsi" w:hAnsiTheme="majorHAnsi" w:cstheme="majorHAnsi"/>
        </w:rPr>
        <w:t xml:space="preserve"> – przedstawiano planowany harmonogram kontraktacji środków w ramach LSR, z bezpośrednich źródeł finansowania. </w:t>
      </w:r>
    </w:p>
    <w:p w14:paraId="785616BA" w14:textId="77777777" w:rsidR="00585B7A" w:rsidRPr="00F011C5" w:rsidRDefault="00585B7A" w:rsidP="003467C6">
      <w:pPr>
        <w:spacing w:after="0" w:line="276" w:lineRule="auto"/>
        <w:jc w:val="both"/>
        <w:rPr>
          <w:rFonts w:asciiTheme="majorHAnsi" w:hAnsiTheme="majorHAnsi" w:cstheme="majorHAnsi"/>
        </w:rPr>
      </w:pPr>
    </w:p>
    <w:p w14:paraId="764C5145" w14:textId="5784350D" w:rsidR="00585B7A" w:rsidRPr="00F011C5" w:rsidRDefault="00D40CBE" w:rsidP="003467C6">
      <w:pPr>
        <w:spacing w:after="0" w:line="276" w:lineRule="auto"/>
        <w:jc w:val="both"/>
        <w:rPr>
          <w:rFonts w:asciiTheme="majorHAnsi" w:hAnsiTheme="majorHAnsi" w:cstheme="majorHAnsi"/>
        </w:rPr>
      </w:pPr>
      <w:r w:rsidRPr="00F011C5">
        <w:rPr>
          <w:rFonts w:asciiTheme="majorHAnsi" w:hAnsiTheme="majorHAnsi" w:cstheme="majorHAnsi"/>
        </w:rPr>
        <w:t xml:space="preserve">Szczegółowe powiązanie celów LSR z źródłami finansowania przedstawione zostały w Rozdziale </w:t>
      </w:r>
      <w:r w:rsidR="00585B7A" w:rsidRPr="00F011C5">
        <w:rPr>
          <w:rFonts w:asciiTheme="majorHAnsi" w:hAnsiTheme="majorHAnsi" w:cstheme="majorHAnsi"/>
        </w:rPr>
        <w:t>V. Spójność, komplementarność i synergia</w:t>
      </w:r>
      <w:r w:rsidR="00355583" w:rsidRPr="00F011C5">
        <w:rPr>
          <w:rFonts w:asciiTheme="majorHAnsi" w:hAnsiTheme="majorHAnsi" w:cstheme="majorHAnsi"/>
        </w:rPr>
        <w:t xml:space="preserve"> natomiast zintegrowanie poszczególnych przedsięwzięć w Rozdziale V</w:t>
      </w:r>
      <w:r w:rsidR="008241D9" w:rsidRPr="00F011C5">
        <w:rPr>
          <w:rFonts w:asciiTheme="majorHAnsi" w:hAnsiTheme="majorHAnsi" w:cstheme="majorHAnsi"/>
        </w:rPr>
        <w:t>I</w:t>
      </w:r>
      <w:r w:rsidR="00355583" w:rsidRPr="00F011C5">
        <w:rPr>
          <w:rFonts w:asciiTheme="majorHAnsi" w:hAnsiTheme="majorHAnsi" w:cstheme="majorHAnsi"/>
        </w:rPr>
        <w:t>. Cele i wskaźniki.</w:t>
      </w:r>
    </w:p>
    <w:p w14:paraId="5DE423F4" w14:textId="77777777" w:rsidR="00355583" w:rsidRPr="00F011C5" w:rsidRDefault="00355583" w:rsidP="003467C6">
      <w:pPr>
        <w:spacing w:after="0" w:line="276" w:lineRule="auto"/>
        <w:jc w:val="both"/>
        <w:rPr>
          <w:rFonts w:asciiTheme="majorHAnsi" w:hAnsiTheme="majorHAnsi" w:cstheme="majorHAnsi"/>
        </w:rPr>
      </w:pPr>
    </w:p>
    <w:p w14:paraId="46BB032F" w14:textId="148A42DF" w:rsidR="00355583" w:rsidRPr="00F011C5" w:rsidRDefault="00355583" w:rsidP="003467C6">
      <w:pPr>
        <w:spacing w:after="0" w:line="276" w:lineRule="auto"/>
        <w:jc w:val="both"/>
        <w:rPr>
          <w:rFonts w:asciiTheme="majorHAnsi" w:hAnsiTheme="majorHAnsi" w:cstheme="majorHAnsi"/>
        </w:rPr>
      </w:pPr>
      <w:r w:rsidRPr="00F011C5">
        <w:rPr>
          <w:rFonts w:asciiTheme="majorHAnsi" w:hAnsiTheme="majorHAnsi" w:cstheme="majorHAnsi"/>
        </w:rPr>
        <w:t xml:space="preserve">Po za środkami dedykowanymi LGD jako bezpośrednie źródła finansowania Strategii LGD zaplanowało uzupełnienie realizowanych przedsięwzięć, o projekty na realizację, których środki zostaną pozyskane z innych zewnętrznych źródeł finansowania. Wskazane przedsięwzięcia </w:t>
      </w:r>
      <w:r w:rsidR="007A7D1A" w:rsidRPr="00F011C5">
        <w:rPr>
          <w:rFonts w:asciiTheme="majorHAnsi" w:hAnsiTheme="majorHAnsi" w:cstheme="majorHAnsi"/>
        </w:rPr>
        <w:t xml:space="preserve">stanowią uzupełnienie wsparcia, wykraczają poza zakres wsparcia możliwy do realizacji w ramach PS WPR oraz FEP. Zaplanowane zadania finansowane z zewnętrznych źródeł finansowania. </w:t>
      </w:r>
      <w:r w:rsidR="008241D9" w:rsidRPr="00F011C5">
        <w:rPr>
          <w:rFonts w:asciiTheme="majorHAnsi" w:hAnsiTheme="majorHAnsi" w:cstheme="majorHAnsi"/>
        </w:rPr>
        <w:br/>
      </w:r>
      <w:r w:rsidR="007A7D1A" w:rsidRPr="00F011C5">
        <w:rPr>
          <w:rFonts w:asciiTheme="majorHAnsi" w:hAnsiTheme="majorHAnsi" w:cstheme="majorHAnsi"/>
        </w:rPr>
        <w:t xml:space="preserve">Ze względu na fakt, że o planowane do realizacji przedsięwzięcia LGD ubiegać się będzie w trybie konkursowym zarówno w Planie działania, jak również Planie wykorzystania budżetu zaplanowane zostały na </w:t>
      </w:r>
      <w:r w:rsidR="007A7D1A" w:rsidRPr="00F011C5">
        <w:rPr>
          <w:rFonts w:asciiTheme="majorHAnsi" w:hAnsiTheme="majorHAnsi" w:cstheme="majorHAnsi"/>
          <w:i/>
          <w:iCs/>
        </w:rPr>
        <w:t>„późniejsze”</w:t>
      </w:r>
      <w:r w:rsidR="007A7D1A" w:rsidRPr="00F011C5">
        <w:rPr>
          <w:rFonts w:asciiTheme="majorHAnsi" w:hAnsiTheme="majorHAnsi" w:cstheme="majorHAnsi"/>
        </w:rPr>
        <w:t xml:space="preserve"> lata wdrażania LSR. Wynika to z faktu, że LGD w pierwszej kolejności dbać będzie o sprawne wdrażanie przedsięwzięć z PS WPR i FEP oraz ryzyka, że otrzymanie planowanych dotacji może wiązać się z kilkukrotnym ubieganiem się o środki. W zależności od zasad jakie będą obowiązywać w w/w konkursach LGD przystąpi do nich samodzielnie bądź </w:t>
      </w:r>
      <w:r w:rsidR="008241D9" w:rsidRPr="00F011C5">
        <w:rPr>
          <w:rFonts w:asciiTheme="majorHAnsi" w:hAnsiTheme="majorHAnsi" w:cstheme="majorHAnsi"/>
        </w:rPr>
        <w:br/>
      </w:r>
      <w:r w:rsidR="007A7D1A" w:rsidRPr="00F011C5">
        <w:rPr>
          <w:rFonts w:asciiTheme="majorHAnsi" w:hAnsiTheme="majorHAnsi" w:cstheme="majorHAnsi"/>
        </w:rPr>
        <w:t>w partnerstwie, z podmiotem/podmiotami z obszaru, posiadającym większe doświadczenie w pozyskiwaniu środków.</w:t>
      </w:r>
    </w:p>
    <w:p w14:paraId="7BDC965E" w14:textId="28B7312F" w:rsidR="00AC2996" w:rsidRPr="00F011C5" w:rsidRDefault="007A7D1A" w:rsidP="00EE099F">
      <w:pPr>
        <w:spacing w:after="0" w:line="276" w:lineRule="auto"/>
        <w:jc w:val="both"/>
        <w:rPr>
          <w:rFonts w:asciiTheme="majorHAnsi" w:eastAsiaTheme="majorEastAsia" w:hAnsiTheme="majorHAnsi" w:cstheme="majorHAnsi"/>
          <w:color w:val="2F5496" w:themeColor="accent1" w:themeShade="BF"/>
          <w:sz w:val="32"/>
          <w:szCs w:val="32"/>
        </w:rPr>
      </w:pPr>
      <w:r w:rsidRPr="00F011C5">
        <w:rPr>
          <w:rFonts w:asciiTheme="majorHAnsi" w:hAnsiTheme="majorHAnsi" w:cstheme="majorHAnsi"/>
        </w:rPr>
        <w:t xml:space="preserve">Spójność przedsięwzięć, na które LGD planuje pozyskać środki z innych źródeł </w:t>
      </w:r>
      <w:r w:rsidR="00904A67" w:rsidRPr="00F011C5">
        <w:rPr>
          <w:rFonts w:asciiTheme="majorHAnsi" w:hAnsiTheme="majorHAnsi" w:cstheme="majorHAnsi"/>
        </w:rPr>
        <w:t>z założeniami programów wskazana została w Rozdziale V. Spójność, komplementarność i synergia natomiast zintegrowanie poszczególnych przedsięwzięć w Rozdziale Vi. Cele i wskaźniki.</w:t>
      </w:r>
      <w:r w:rsidR="00AC2996" w:rsidRPr="00F011C5">
        <w:rPr>
          <w:rFonts w:asciiTheme="majorHAnsi" w:hAnsiTheme="majorHAnsi" w:cstheme="majorHAnsi"/>
        </w:rPr>
        <w:br w:type="page"/>
      </w:r>
    </w:p>
    <w:p w14:paraId="6B8545C3" w14:textId="278D8964" w:rsidR="00554DDA" w:rsidRPr="00F011C5" w:rsidRDefault="00554DDA" w:rsidP="002A3A9A">
      <w:pPr>
        <w:pStyle w:val="Nagwek1"/>
        <w:spacing w:before="0" w:line="276" w:lineRule="auto"/>
        <w:rPr>
          <w:rFonts w:cstheme="majorHAnsi"/>
        </w:rPr>
      </w:pPr>
      <w:bookmarkStart w:id="65" w:name="_Toc145043844"/>
      <w:r w:rsidRPr="00F011C5">
        <w:rPr>
          <w:rFonts w:cstheme="majorHAnsi"/>
        </w:rPr>
        <w:lastRenderedPageBreak/>
        <w:t>Rozdział X Monitoring i ewaluacja</w:t>
      </w:r>
      <w:bookmarkEnd w:id="65"/>
    </w:p>
    <w:p w14:paraId="2F594042" w14:textId="77777777" w:rsidR="001A5C86" w:rsidRPr="00F011C5" w:rsidRDefault="001A5C86" w:rsidP="001A5C86">
      <w:pPr>
        <w:rPr>
          <w:rFonts w:asciiTheme="majorHAnsi" w:hAnsiTheme="majorHAnsi" w:cstheme="majorHAnsi"/>
        </w:rPr>
      </w:pPr>
    </w:p>
    <w:p w14:paraId="3CE528FA" w14:textId="77777777" w:rsidR="00B27C03" w:rsidRPr="00F011C5" w:rsidRDefault="00B27C03" w:rsidP="003467C6">
      <w:pPr>
        <w:spacing w:after="0" w:line="276" w:lineRule="auto"/>
        <w:jc w:val="both"/>
        <w:rPr>
          <w:rFonts w:asciiTheme="majorHAnsi" w:hAnsiTheme="majorHAnsi" w:cstheme="majorHAnsi"/>
        </w:rPr>
      </w:pPr>
      <w:r w:rsidRPr="00F011C5">
        <w:rPr>
          <w:rFonts w:asciiTheme="majorHAnsi" w:hAnsiTheme="majorHAnsi" w:cstheme="majorHAnsi"/>
        </w:rPr>
        <w:t>Lokalna Strategia Rozwoju jak każdy dokument o charakterze strategicznym wymaga sprawnego zarządzania. LSR opracowana dla obszaru działalności LGD Sandry Brdy opiera się na wszystkich podstawowych funkcja zarządzania do których należą monitoring i ewaluacja (obok planowania, organizowania, motywowania i koordynowania). Monitoring i ewaluacja jest podstawą sukcesu realizacji każdego przedsięwzięcia, a szczególnie istotna jest przy realizacji zadania jakim jest LSR, a więc przedsięwzięcia, którego proces wdrażania określają kilkuletnie ramy czasowe, a lista zadań przewidzianych do realizacje jest bardzo szeroka i obejmuje różne aspekty rozwoju lokalnego. Podstawowym celem prowadzonych badań i analiz będzie ocena efektywności wdrażania LSR pod kątem finansowym, rzeczowym oraz społecznym. Działania prowadzone będą w taki sposób, aby na każdym etapie możliwa była ocena postępów wdrażania, funkcjonowania Stowarzyszenia oraz społecznego wymiaru realizacji LSR.</w:t>
      </w:r>
    </w:p>
    <w:p w14:paraId="3E61C34E" w14:textId="77777777" w:rsidR="00B27C03" w:rsidRPr="00F011C5" w:rsidRDefault="00B27C03" w:rsidP="003467C6">
      <w:pPr>
        <w:spacing w:after="0" w:line="276" w:lineRule="auto"/>
        <w:jc w:val="both"/>
        <w:rPr>
          <w:rFonts w:asciiTheme="majorHAnsi" w:hAnsiTheme="majorHAnsi" w:cstheme="majorHAnsi"/>
        </w:rPr>
      </w:pPr>
      <w:r w:rsidRPr="00F011C5">
        <w:rPr>
          <w:rFonts w:asciiTheme="majorHAnsi" w:hAnsiTheme="majorHAnsi" w:cstheme="majorHAnsi"/>
        </w:rPr>
        <w:t xml:space="preserve">Podstawą skuteczności prowadzonych działań będzie możliwość wykrycia nieprawidłowości lub niskiej jakości, któregokolwiek z elementów wdrażania LSR oraz możliwe było podjęcie szybkich i niezbędnych działań zmierzających do usprawnienia, poprawy lub zmiany. Efekty i wyniki podejmowanych działań związanych z monitoringiem i ewaluacją będą przedmiotem oceny i dyskusji wszystkich organów Stowarzyszenia i na podstawie ich wyników podejmowane będą decyzje o wprowadzeniu zmian lub przygotowaniu propozycji takich zmian, zgodnie z procedurami określającymi zasady aktualizacji LSR. </w:t>
      </w:r>
    </w:p>
    <w:p w14:paraId="478E61ED" w14:textId="77777777" w:rsidR="00B27C03" w:rsidRPr="00F011C5" w:rsidRDefault="00B27C03" w:rsidP="003467C6">
      <w:pPr>
        <w:spacing w:after="0" w:line="276" w:lineRule="auto"/>
        <w:jc w:val="both"/>
        <w:rPr>
          <w:rFonts w:asciiTheme="majorHAnsi" w:hAnsiTheme="majorHAnsi" w:cstheme="majorHAnsi"/>
        </w:rPr>
      </w:pPr>
      <w:r w:rsidRPr="00F011C5">
        <w:rPr>
          <w:rFonts w:asciiTheme="majorHAnsi" w:hAnsiTheme="majorHAnsi" w:cstheme="majorHAnsi"/>
        </w:rPr>
        <w:t>Posługując się doświadczeniami z wdrażania LSR we wcześniejszych okresach programowania, dostępną literaturą oraz analizą danych zebranych podczas poszczególnych etapów konsultacji opracowane został zasady i procedury dokonywania ewaluacji i monitorowania wdrażania LSR.</w:t>
      </w:r>
    </w:p>
    <w:p w14:paraId="245A0664" w14:textId="77777777" w:rsidR="001A5C86" w:rsidRPr="00F011C5" w:rsidRDefault="001A5C86" w:rsidP="003467C6">
      <w:pPr>
        <w:spacing w:after="0" w:line="276" w:lineRule="auto"/>
        <w:jc w:val="both"/>
        <w:rPr>
          <w:rFonts w:asciiTheme="majorHAnsi" w:hAnsiTheme="majorHAnsi" w:cstheme="majorHAnsi"/>
        </w:rPr>
      </w:pPr>
    </w:p>
    <w:p w14:paraId="3C4F8BBA" w14:textId="2FA6FC61" w:rsidR="00B27C03" w:rsidRPr="00F011C5" w:rsidRDefault="008241D9" w:rsidP="003467C6">
      <w:pPr>
        <w:pStyle w:val="Nagwek2"/>
        <w:jc w:val="both"/>
        <w:rPr>
          <w:rFonts w:cstheme="majorHAnsi"/>
        </w:rPr>
      </w:pPr>
      <w:bookmarkStart w:id="66" w:name="_Toc145043845"/>
      <w:r w:rsidRPr="00F011C5">
        <w:rPr>
          <w:rFonts w:cstheme="majorHAnsi"/>
        </w:rPr>
        <w:t>10.1</w:t>
      </w:r>
      <w:r w:rsidR="00B27C03" w:rsidRPr="00F011C5">
        <w:rPr>
          <w:rFonts w:cstheme="majorHAnsi"/>
        </w:rPr>
        <w:t>.</w:t>
      </w:r>
      <w:r w:rsidRPr="00F011C5">
        <w:rPr>
          <w:rFonts w:cstheme="majorHAnsi"/>
        </w:rPr>
        <w:t xml:space="preserve"> Monitoring</w:t>
      </w:r>
      <w:bookmarkEnd w:id="66"/>
    </w:p>
    <w:p w14:paraId="1019826B" w14:textId="77777777" w:rsidR="001A5C86" w:rsidRPr="00F011C5" w:rsidRDefault="001A5C86" w:rsidP="001A5C86">
      <w:pPr>
        <w:rPr>
          <w:rFonts w:asciiTheme="majorHAnsi" w:hAnsiTheme="majorHAnsi" w:cstheme="majorHAnsi"/>
        </w:rPr>
      </w:pPr>
    </w:p>
    <w:p w14:paraId="52B0351D" w14:textId="085C1FC0" w:rsidR="00B27C03" w:rsidRPr="00F011C5" w:rsidRDefault="00B27C03" w:rsidP="003467C6">
      <w:pPr>
        <w:spacing w:after="0" w:line="276" w:lineRule="auto"/>
        <w:jc w:val="both"/>
        <w:rPr>
          <w:rFonts w:asciiTheme="majorHAnsi" w:hAnsiTheme="majorHAnsi" w:cstheme="majorHAnsi"/>
        </w:rPr>
      </w:pPr>
      <w:r w:rsidRPr="00F011C5">
        <w:rPr>
          <w:rFonts w:asciiTheme="majorHAnsi" w:hAnsiTheme="majorHAnsi" w:cstheme="majorHAnsi"/>
        </w:rPr>
        <w:t>Monitoring, w najbardziej syntetycznym ujęciu, to sprawdzenie osiąganych wyników w odniesieniu do określonych wcześniej oczekiwań. Obejmuje on systematyczne zbieranie informacji dotyczących użytych zasobów i uzyskanych efektów w ramach podjętej interwencji. Pozwala określić, czy realizacja interwencji postępuje tak, jak pierwotnie zakładano i wprowadzić w razie potrzeby odpowiednie korekty.</w:t>
      </w:r>
      <w:r w:rsidRPr="00F011C5">
        <w:rPr>
          <w:rStyle w:val="Odwoanieprzypisudolnego"/>
          <w:rFonts w:asciiTheme="majorHAnsi" w:hAnsiTheme="majorHAnsi" w:cstheme="majorHAnsi"/>
        </w:rPr>
        <w:footnoteReference w:id="7"/>
      </w:r>
      <w:r w:rsidRPr="00F011C5">
        <w:rPr>
          <w:rFonts w:asciiTheme="majorHAnsi" w:hAnsiTheme="majorHAnsi" w:cstheme="majorHAnsi"/>
        </w:rPr>
        <w:t xml:space="preserve"> </w:t>
      </w:r>
    </w:p>
    <w:p w14:paraId="4CF26B82" w14:textId="154D29F9" w:rsidR="00CA5C3B" w:rsidRPr="00F011C5" w:rsidRDefault="00B27C03" w:rsidP="003467C6">
      <w:pPr>
        <w:spacing w:after="0" w:line="276" w:lineRule="auto"/>
        <w:jc w:val="both"/>
        <w:rPr>
          <w:rFonts w:asciiTheme="majorHAnsi" w:hAnsiTheme="majorHAnsi" w:cstheme="majorHAnsi"/>
        </w:rPr>
      </w:pPr>
      <w:r w:rsidRPr="00F011C5">
        <w:rPr>
          <w:rFonts w:asciiTheme="majorHAnsi" w:hAnsiTheme="majorHAnsi" w:cstheme="majorHAnsi"/>
        </w:rPr>
        <w:t>Monitoring prowadzony będzie na bieżąco i obejmować będzie wszystkie działania realizowane przez Stowarzyszenie za jego prowadzenie odpowiedzialni będą pracownicy biura przy współpracy z Zarządem. Monitoring obejmować będzie: ilościową i jakościową weryfikację realizowanych działań, postęp finansowy, zgodność z założonymi planami oraz stopień osiągnięcia poszczególnych wskaźników. Szczegółowo zakres i przedmiot monitoringu przedstawiono w układzie tabelarycznym.</w:t>
      </w:r>
    </w:p>
    <w:p w14:paraId="374458DF" w14:textId="57731A4A" w:rsidR="008241D9" w:rsidRPr="00F011C5" w:rsidRDefault="008241D9">
      <w:pPr>
        <w:rPr>
          <w:rFonts w:asciiTheme="majorHAnsi" w:hAnsiTheme="majorHAnsi" w:cstheme="majorHAnsi"/>
        </w:rPr>
      </w:pPr>
      <w:r w:rsidRPr="00F011C5">
        <w:rPr>
          <w:rFonts w:asciiTheme="majorHAnsi" w:hAnsiTheme="majorHAnsi" w:cstheme="majorHAnsi"/>
        </w:rPr>
        <w:br w:type="page"/>
      </w:r>
    </w:p>
    <w:p w14:paraId="75C4796C" w14:textId="77777777" w:rsidR="00000E22" w:rsidRPr="00F011C5" w:rsidRDefault="00000E22" w:rsidP="003467C6">
      <w:pPr>
        <w:spacing w:after="0" w:line="276" w:lineRule="auto"/>
        <w:jc w:val="both"/>
        <w:rPr>
          <w:rFonts w:asciiTheme="majorHAnsi" w:hAnsiTheme="majorHAnsi" w:cstheme="majorHAnsi"/>
        </w:rPr>
      </w:pPr>
    </w:p>
    <w:tbl>
      <w:tblPr>
        <w:tblStyle w:val="Tabelasiatki5ciemnaakcent31"/>
        <w:tblW w:w="10279" w:type="dxa"/>
        <w:tblLook w:val="04A0" w:firstRow="1" w:lastRow="0" w:firstColumn="1" w:lastColumn="0" w:noHBand="0" w:noVBand="1"/>
      </w:tblPr>
      <w:tblGrid>
        <w:gridCol w:w="1612"/>
        <w:gridCol w:w="2013"/>
        <w:gridCol w:w="2323"/>
        <w:gridCol w:w="2323"/>
        <w:gridCol w:w="2008"/>
      </w:tblGrid>
      <w:tr w:rsidR="00000E22" w:rsidRPr="00F011C5" w14:paraId="4217A4CF" w14:textId="77777777" w:rsidTr="00F011C5">
        <w:trPr>
          <w:cnfStyle w:val="100000000000" w:firstRow="1" w:lastRow="0" w:firstColumn="0" w:lastColumn="0" w:oddVBand="0" w:evenVBand="0" w:oddHBand="0"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572" w:type="dxa"/>
            <w:vAlign w:val="center"/>
            <w:hideMark/>
          </w:tcPr>
          <w:p w14:paraId="7583CF3D" w14:textId="77777777" w:rsidR="00000E22" w:rsidRPr="00F011C5" w:rsidRDefault="00000E22" w:rsidP="008241D9">
            <w:pPr>
              <w:jc w:val="center"/>
              <w:rPr>
                <w:rFonts w:asciiTheme="majorHAnsi" w:eastAsia="Times New Roman" w:hAnsiTheme="majorHAnsi" w:cstheme="majorHAnsi"/>
                <w:color w:val="000000"/>
                <w:kern w:val="0"/>
                <w:sz w:val="28"/>
                <w:szCs w:val="28"/>
                <w:lang w:eastAsia="pl-PL"/>
                <w14:ligatures w14:val="none"/>
              </w:rPr>
            </w:pPr>
            <w:r w:rsidRPr="00F011C5">
              <w:rPr>
                <w:rFonts w:asciiTheme="majorHAnsi" w:eastAsia="Times New Roman" w:hAnsiTheme="majorHAnsi" w:cstheme="majorHAnsi"/>
                <w:color w:val="000000"/>
                <w:kern w:val="0"/>
                <w:sz w:val="28"/>
                <w:szCs w:val="28"/>
                <w:lang w:eastAsia="pl-PL"/>
                <w14:ligatures w14:val="none"/>
              </w:rPr>
              <w:t>Obszar monitoringu</w:t>
            </w:r>
          </w:p>
        </w:tc>
        <w:tc>
          <w:tcPr>
            <w:tcW w:w="2024" w:type="dxa"/>
            <w:vAlign w:val="center"/>
            <w:hideMark/>
          </w:tcPr>
          <w:p w14:paraId="5CB2557D" w14:textId="77777777" w:rsidR="00000E22" w:rsidRPr="00F011C5" w:rsidRDefault="00000E22" w:rsidP="008241D9">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sz w:val="28"/>
                <w:szCs w:val="28"/>
                <w:lang w:eastAsia="pl-PL"/>
                <w14:ligatures w14:val="none"/>
              </w:rPr>
            </w:pPr>
            <w:r w:rsidRPr="00F011C5">
              <w:rPr>
                <w:rFonts w:asciiTheme="majorHAnsi" w:eastAsia="Times New Roman" w:hAnsiTheme="majorHAnsi" w:cstheme="majorHAnsi"/>
                <w:color w:val="000000"/>
                <w:kern w:val="0"/>
                <w:sz w:val="28"/>
                <w:szCs w:val="28"/>
                <w:lang w:eastAsia="pl-PL"/>
                <w14:ligatures w14:val="none"/>
              </w:rPr>
              <w:t>Plan komunikacji</w:t>
            </w:r>
          </w:p>
        </w:tc>
        <w:tc>
          <w:tcPr>
            <w:tcW w:w="2332" w:type="dxa"/>
            <w:vAlign w:val="center"/>
            <w:hideMark/>
          </w:tcPr>
          <w:p w14:paraId="40867FD7" w14:textId="77777777" w:rsidR="00000E22" w:rsidRPr="00F011C5" w:rsidRDefault="00000E22" w:rsidP="008241D9">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sz w:val="28"/>
                <w:szCs w:val="28"/>
                <w:lang w:eastAsia="pl-PL"/>
                <w14:ligatures w14:val="none"/>
              </w:rPr>
            </w:pPr>
            <w:r w:rsidRPr="00F011C5">
              <w:rPr>
                <w:rFonts w:asciiTheme="majorHAnsi" w:eastAsia="Times New Roman" w:hAnsiTheme="majorHAnsi" w:cstheme="majorHAnsi"/>
                <w:color w:val="000000"/>
                <w:kern w:val="0"/>
                <w:sz w:val="28"/>
                <w:szCs w:val="28"/>
                <w:lang w:eastAsia="pl-PL"/>
                <w14:ligatures w14:val="none"/>
              </w:rPr>
              <w:t>Plan działania</w:t>
            </w:r>
          </w:p>
        </w:tc>
        <w:tc>
          <w:tcPr>
            <w:tcW w:w="2332" w:type="dxa"/>
            <w:vAlign w:val="center"/>
            <w:hideMark/>
          </w:tcPr>
          <w:p w14:paraId="02E3365F" w14:textId="77777777" w:rsidR="00000E22" w:rsidRPr="00F011C5" w:rsidRDefault="00000E22" w:rsidP="008241D9">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sz w:val="28"/>
                <w:szCs w:val="28"/>
                <w:lang w:eastAsia="pl-PL"/>
                <w14:ligatures w14:val="none"/>
              </w:rPr>
            </w:pPr>
            <w:r w:rsidRPr="00F011C5">
              <w:rPr>
                <w:rFonts w:asciiTheme="majorHAnsi" w:eastAsia="Times New Roman" w:hAnsiTheme="majorHAnsi" w:cstheme="majorHAnsi"/>
                <w:color w:val="000000"/>
                <w:kern w:val="0"/>
                <w:sz w:val="28"/>
                <w:szCs w:val="28"/>
                <w:lang w:eastAsia="pl-PL"/>
                <w14:ligatures w14:val="none"/>
              </w:rPr>
              <w:t>Plan finansowy</w:t>
            </w:r>
          </w:p>
        </w:tc>
        <w:tc>
          <w:tcPr>
            <w:tcW w:w="2019" w:type="dxa"/>
            <w:vAlign w:val="center"/>
            <w:hideMark/>
          </w:tcPr>
          <w:p w14:paraId="61A99721" w14:textId="77777777" w:rsidR="00000E22" w:rsidRPr="00F011C5" w:rsidRDefault="00000E22" w:rsidP="008241D9">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sz w:val="28"/>
                <w:szCs w:val="28"/>
                <w:lang w:eastAsia="pl-PL"/>
                <w14:ligatures w14:val="none"/>
              </w:rPr>
            </w:pPr>
            <w:r w:rsidRPr="00F011C5">
              <w:rPr>
                <w:rFonts w:asciiTheme="majorHAnsi" w:eastAsia="Times New Roman" w:hAnsiTheme="majorHAnsi" w:cstheme="majorHAnsi"/>
                <w:color w:val="000000"/>
                <w:kern w:val="0"/>
                <w:sz w:val="28"/>
                <w:szCs w:val="28"/>
                <w:lang w:eastAsia="pl-PL"/>
                <w14:ligatures w14:val="none"/>
              </w:rPr>
              <w:t>Zarządzanie LSR</w:t>
            </w:r>
          </w:p>
        </w:tc>
      </w:tr>
      <w:tr w:rsidR="00000E22" w:rsidRPr="00F011C5" w14:paraId="4B476B00" w14:textId="77777777" w:rsidTr="00F011C5">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1572" w:type="dxa"/>
            <w:vAlign w:val="center"/>
            <w:hideMark/>
          </w:tcPr>
          <w:p w14:paraId="201A5F2F" w14:textId="77777777" w:rsidR="00000E22" w:rsidRPr="00F011C5" w:rsidRDefault="00000E22" w:rsidP="008241D9">
            <w:pPr>
              <w:jc w:val="center"/>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Wykonawca - kto?</w:t>
            </w:r>
          </w:p>
        </w:tc>
        <w:tc>
          <w:tcPr>
            <w:tcW w:w="2024" w:type="dxa"/>
            <w:hideMark/>
          </w:tcPr>
          <w:p w14:paraId="5FC6005D" w14:textId="77777777" w:rsidR="00F011C5" w:rsidRPr="00F011C5" w:rsidRDefault="00F011C5"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2EC25A94" w14:textId="67526A54" w:rsidR="00000E22" w:rsidRPr="00F011C5" w:rsidRDefault="00000E22"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Dyrektor biura LGD</w:t>
            </w:r>
          </w:p>
        </w:tc>
        <w:tc>
          <w:tcPr>
            <w:tcW w:w="2332" w:type="dxa"/>
            <w:hideMark/>
          </w:tcPr>
          <w:p w14:paraId="52815EE0" w14:textId="77777777" w:rsidR="00F011C5" w:rsidRPr="00F011C5" w:rsidRDefault="00F011C5"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7119A4B2" w14:textId="4A08E68C" w:rsidR="00000E22" w:rsidRPr="00F011C5" w:rsidRDefault="00000E22"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Dyrektor biura oraz Prezes</w:t>
            </w:r>
          </w:p>
        </w:tc>
        <w:tc>
          <w:tcPr>
            <w:tcW w:w="2332" w:type="dxa"/>
            <w:hideMark/>
          </w:tcPr>
          <w:p w14:paraId="4DCF19FE" w14:textId="77777777" w:rsidR="00F011C5" w:rsidRPr="00F011C5" w:rsidRDefault="00F011C5"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7FD0450F" w14:textId="4821A54B" w:rsidR="00000E22" w:rsidRPr="00F011C5" w:rsidRDefault="00000E22"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Dyrektor biura oraz Zarząd</w:t>
            </w:r>
          </w:p>
        </w:tc>
        <w:tc>
          <w:tcPr>
            <w:tcW w:w="2019" w:type="dxa"/>
            <w:hideMark/>
          </w:tcPr>
          <w:p w14:paraId="62A83D0A" w14:textId="77777777" w:rsidR="00F011C5" w:rsidRPr="00F011C5" w:rsidRDefault="00F011C5"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76E1F75A" w14:textId="4471F3F1" w:rsidR="008241D9" w:rsidRPr="00F011C5" w:rsidRDefault="00000E22"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Zarząd LGD</w:t>
            </w:r>
          </w:p>
          <w:p w14:paraId="1911B5AB" w14:textId="77777777" w:rsidR="008241D9" w:rsidRPr="00F011C5" w:rsidRDefault="00000E22"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Rada LGD</w:t>
            </w:r>
          </w:p>
          <w:p w14:paraId="41A5EB5C" w14:textId="77777777" w:rsidR="00000E22" w:rsidRPr="00F011C5" w:rsidRDefault="00000E22"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Walne zebranie LGD</w:t>
            </w:r>
          </w:p>
          <w:p w14:paraId="73F64F26" w14:textId="532DA4A2" w:rsidR="00F011C5" w:rsidRPr="00F011C5" w:rsidRDefault="00F011C5"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tc>
      </w:tr>
      <w:tr w:rsidR="00000E22" w:rsidRPr="00F011C5" w14:paraId="5C3C4D00" w14:textId="77777777" w:rsidTr="00F011C5">
        <w:trPr>
          <w:trHeight w:val="2981"/>
        </w:trPr>
        <w:tc>
          <w:tcPr>
            <w:cnfStyle w:val="001000000000" w:firstRow="0" w:lastRow="0" w:firstColumn="1" w:lastColumn="0" w:oddVBand="0" w:evenVBand="0" w:oddHBand="0" w:evenHBand="0" w:firstRowFirstColumn="0" w:firstRowLastColumn="0" w:lastRowFirstColumn="0" w:lastRowLastColumn="0"/>
            <w:tcW w:w="1572" w:type="dxa"/>
            <w:vAlign w:val="center"/>
            <w:hideMark/>
          </w:tcPr>
          <w:p w14:paraId="0DE0C521" w14:textId="77777777" w:rsidR="00000E22" w:rsidRPr="00F011C5" w:rsidRDefault="00000E22" w:rsidP="008241D9">
            <w:pPr>
              <w:jc w:val="center"/>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Przedmiot - co?</w:t>
            </w:r>
          </w:p>
        </w:tc>
        <w:tc>
          <w:tcPr>
            <w:tcW w:w="2024" w:type="dxa"/>
            <w:hideMark/>
          </w:tcPr>
          <w:p w14:paraId="4EF18CB0" w14:textId="77777777" w:rsidR="00F011C5" w:rsidRPr="00F011C5" w:rsidRDefault="00F011C5" w:rsidP="003467C6">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02F74C92" w14:textId="4DEE6DA7" w:rsidR="00000E22" w:rsidRPr="00F011C5" w:rsidRDefault="00000E22" w:rsidP="003467C6">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Postęp realizacji Planu Komunikacji, jakość realizacji Planu Komunikacji, zgodność założonego harmonogramu w ujęciu rocznym z bieżącym postępem</w:t>
            </w:r>
          </w:p>
        </w:tc>
        <w:tc>
          <w:tcPr>
            <w:tcW w:w="2332" w:type="dxa"/>
            <w:hideMark/>
          </w:tcPr>
          <w:p w14:paraId="1089D1F5" w14:textId="77777777" w:rsidR="00F011C5" w:rsidRPr="00F011C5" w:rsidRDefault="00F011C5" w:rsidP="003467C6">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70189043" w14:textId="77777777" w:rsidR="00000E22" w:rsidRPr="00F011C5" w:rsidRDefault="00000E22" w:rsidP="003467C6">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Analiza i ocena planowanych harmonogramów naborów wniosku oraz przebiegu ogłoszonych konkursów. Analiza i ocena kart doradczych wniosków konsultowanych przed złożeniem. Monitoring realizowanych projektów od momentu decyzji o wybraniu operacji do płatności końcowej.</w:t>
            </w:r>
          </w:p>
          <w:p w14:paraId="64413EC0" w14:textId="23AF20CB" w:rsidR="00F011C5" w:rsidRPr="00F011C5" w:rsidRDefault="00F011C5" w:rsidP="003467C6">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tc>
        <w:tc>
          <w:tcPr>
            <w:tcW w:w="2332" w:type="dxa"/>
            <w:hideMark/>
          </w:tcPr>
          <w:p w14:paraId="7D732E4A" w14:textId="77777777" w:rsidR="00F011C5" w:rsidRPr="00F011C5" w:rsidRDefault="00F011C5" w:rsidP="003467C6">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3611310E" w14:textId="12485F0D" w:rsidR="00000E22" w:rsidRPr="00F011C5" w:rsidRDefault="00000E22" w:rsidP="003467C6">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Analiza danych dotyczących kontraktacji i płatności na rzecz beneficjentów, analiza stopnia realizacji operacji przez beneficjentów</w:t>
            </w:r>
          </w:p>
        </w:tc>
        <w:tc>
          <w:tcPr>
            <w:tcW w:w="2019" w:type="dxa"/>
            <w:hideMark/>
          </w:tcPr>
          <w:p w14:paraId="616BADA1" w14:textId="77777777" w:rsidR="00F011C5" w:rsidRPr="00F011C5" w:rsidRDefault="00F011C5" w:rsidP="003467C6">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4C93C6BE" w14:textId="46C3D268" w:rsidR="00000E22" w:rsidRPr="00F011C5" w:rsidRDefault="00000E22" w:rsidP="003467C6">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Analiza danych z bieżącego monitoringu wcześniejszych obszarów. Analiza procedury naboru i oceny wniosków (poziom zainteresowania, stopień wykorzystania alokacji, ewentualne odwołania od oceny Rady)</w:t>
            </w:r>
          </w:p>
        </w:tc>
      </w:tr>
      <w:tr w:rsidR="00000E22" w:rsidRPr="00F011C5" w14:paraId="545B86D9" w14:textId="77777777" w:rsidTr="00F011C5">
        <w:trPr>
          <w:cnfStyle w:val="000000100000" w:firstRow="0" w:lastRow="0" w:firstColumn="0" w:lastColumn="0" w:oddVBand="0" w:evenVBand="0" w:oddHBand="1" w:evenHBand="0" w:firstRowFirstColumn="0" w:firstRowLastColumn="0" w:lastRowFirstColumn="0" w:lastRowLastColumn="0"/>
          <w:trHeight w:val="2981"/>
        </w:trPr>
        <w:tc>
          <w:tcPr>
            <w:cnfStyle w:val="001000000000" w:firstRow="0" w:lastRow="0" w:firstColumn="1" w:lastColumn="0" w:oddVBand="0" w:evenVBand="0" w:oddHBand="0" w:evenHBand="0" w:firstRowFirstColumn="0" w:firstRowLastColumn="0" w:lastRowFirstColumn="0" w:lastRowLastColumn="0"/>
            <w:tcW w:w="1572" w:type="dxa"/>
            <w:vAlign w:val="center"/>
            <w:hideMark/>
          </w:tcPr>
          <w:p w14:paraId="1062DB02" w14:textId="77777777" w:rsidR="00000E22" w:rsidRPr="00F011C5" w:rsidRDefault="00000E22" w:rsidP="008241D9">
            <w:pPr>
              <w:jc w:val="center"/>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Moment realizacji - kiedy?</w:t>
            </w:r>
          </w:p>
        </w:tc>
        <w:tc>
          <w:tcPr>
            <w:tcW w:w="2024" w:type="dxa"/>
            <w:hideMark/>
          </w:tcPr>
          <w:p w14:paraId="2BADAFD4" w14:textId="77777777" w:rsidR="00F011C5" w:rsidRPr="00F011C5" w:rsidRDefault="00F011C5"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3B78A5AE" w14:textId="5FBB3358" w:rsidR="00000E22" w:rsidRPr="00F011C5" w:rsidRDefault="00000E22"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Dane zbierane są na bieżąco, w ujęciach tabelarycznych, narastających odpowiednio do okresu i postępu realizacji zadań</w:t>
            </w:r>
          </w:p>
        </w:tc>
        <w:tc>
          <w:tcPr>
            <w:tcW w:w="2332" w:type="dxa"/>
            <w:hideMark/>
          </w:tcPr>
          <w:p w14:paraId="6F064CBF" w14:textId="77777777" w:rsidR="00F011C5" w:rsidRPr="00F011C5" w:rsidRDefault="00F011C5"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1E78E8C4" w14:textId="79633C1E" w:rsidR="00000E22" w:rsidRPr="00F011C5" w:rsidRDefault="00000E22"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Minimum raz na kwartał w zakresie harmonogramu naboru wniosków oraz postępu przygotowania i realizacji operacji przez beneficjentów oraz minimum raz na dwa tygodnie w zakresie trwających naborów wniosków</w:t>
            </w:r>
          </w:p>
        </w:tc>
        <w:tc>
          <w:tcPr>
            <w:tcW w:w="2332" w:type="dxa"/>
            <w:hideMark/>
          </w:tcPr>
          <w:p w14:paraId="47D21756" w14:textId="77777777" w:rsidR="00F011C5" w:rsidRPr="00F011C5" w:rsidRDefault="00F011C5"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1F8677E7" w14:textId="48A6F356" w:rsidR="00000E22" w:rsidRPr="00F011C5" w:rsidRDefault="00000E22"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Minimum raz na kwartał aktualizacji dostępnych danych w ujęciu tabelarycznym</w:t>
            </w:r>
          </w:p>
        </w:tc>
        <w:tc>
          <w:tcPr>
            <w:tcW w:w="2019" w:type="dxa"/>
            <w:hideMark/>
          </w:tcPr>
          <w:p w14:paraId="08127F36" w14:textId="77777777" w:rsidR="00F011C5" w:rsidRPr="00F011C5" w:rsidRDefault="00F011C5"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30545123" w14:textId="77777777" w:rsidR="00000E22" w:rsidRPr="00F011C5" w:rsidRDefault="00000E22"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Bieżąca ocena wdrażania wszystkich aspektów wdrażania LSR przeprowadzana minimum raz do roku w zakresie wszystkich obszarów wdrażania przez Walne Zebranie LGD. Systematycznie po każdym naborze wniosków przez Radę LGD w zakresie analizy procedury naboru i oceny wniosków.</w:t>
            </w:r>
          </w:p>
          <w:p w14:paraId="04B2A473" w14:textId="7AF0EF1F" w:rsidR="00F011C5" w:rsidRPr="00F011C5" w:rsidRDefault="00F011C5"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tc>
      </w:tr>
      <w:tr w:rsidR="00000E22" w:rsidRPr="00F011C5" w14:paraId="55C87D38" w14:textId="77777777" w:rsidTr="00F011C5">
        <w:trPr>
          <w:trHeight w:val="2385"/>
        </w:trPr>
        <w:tc>
          <w:tcPr>
            <w:cnfStyle w:val="001000000000" w:firstRow="0" w:lastRow="0" w:firstColumn="1" w:lastColumn="0" w:oddVBand="0" w:evenVBand="0" w:oddHBand="0" w:evenHBand="0" w:firstRowFirstColumn="0" w:firstRowLastColumn="0" w:lastRowFirstColumn="0" w:lastRowLastColumn="0"/>
            <w:tcW w:w="1572" w:type="dxa"/>
            <w:vAlign w:val="center"/>
            <w:hideMark/>
          </w:tcPr>
          <w:p w14:paraId="56512014" w14:textId="77777777" w:rsidR="00000E22" w:rsidRPr="00F011C5" w:rsidRDefault="00000E22" w:rsidP="008241D9">
            <w:pPr>
              <w:jc w:val="center"/>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Cel - po co?</w:t>
            </w:r>
          </w:p>
        </w:tc>
        <w:tc>
          <w:tcPr>
            <w:tcW w:w="2024" w:type="dxa"/>
            <w:hideMark/>
          </w:tcPr>
          <w:p w14:paraId="3FC71B75" w14:textId="77777777" w:rsidR="00F011C5" w:rsidRPr="00F011C5" w:rsidRDefault="00F011C5" w:rsidP="003467C6">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014872AA" w14:textId="2DB97B97" w:rsidR="00000E22" w:rsidRPr="00F011C5" w:rsidRDefault="00000E22" w:rsidP="003467C6">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Bieżący monitoring podstawowych zadań LGD, ocena jakości i terminowości, narzędzie umożliwią dalsze planowanie</w:t>
            </w:r>
          </w:p>
        </w:tc>
        <w:tc>
          <w:tcPr>
            <w:tcW w:w="2332" w:type="dxa"/>
            <w:hideMark/>
          </w:tcPr>
          <w:p w14:paraId="30881C68" w14:textId="77777777" w:rsidR="00F011C5" w:rsidRPr="00F011C5" w:rsidRDefault="00F011C5" w:rsidP="003467C6">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53639D9A" w14:textId="54753BE8" w:rsidR="00000E22" w:rsidRPr="00F011C5" w:rsidRDefault="00000E22" w:rsidP="003467C6">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 xml:space="preserve">Ocena prawdopodobieństwa osiągnięcia zakładanych efektów wynikających z ogłoszonych naborów wniosków oraz zrealizowania operacji i wskaźników przez beneficjentów wybranych do </w:t>
            </w:r>
            <w:r w:rsidRPr="00F011C5">
              <w:rPr>
                <w:rFonts w:asciiTheme="majorHAnsi" w:eastAsia="Times New Roman" w:hAnsiTheme="majorHAnsi" w:cstheme="majorHAnsi"/>
                <w:color w:val="000000"/>
                <w:kern w:val="0"/>
                <w:lang w:eastAsia="pl-PL"/>
                <w14:ligatures w14:val="none"/>
              </w:rPr>
              <w:lastRenderedPageBreak/>
              <w:t>dofinansowania przez LGD</w:t>
            </w:r>
          </w:p>
        </w:tc>
        <w:tc>
          <w:tcPr>
            <w:tcW w:w="2332" w:type="dxa"/>
            <w:hideMark/>
          </w:tcPr>
          <w:p w14:paraId="27941EE9" w14:textId="77777777" w:rsidR="00F011C5" w:rsidRPr="00F011C5" w:rsidRDefault="00F011C5" w:rsidP="003467C6">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2FA1FF7A" w14:textId="70B6958C" w:rsidR="00000E22" w:rsidRPr="00F011C5" w:rsidRDefault="00000E22" w:rsidP="003467C6">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 xml:space="preserve">Ocena postępu finansowego wdrażania LSR, ocena zgodności planu z poziomem realizacji, ocena postępu pod katem kamieni milowych, ocena prawdopodobieństwa </w:t>
            </w:r>
            <w:r w:rsidRPr="00F011C5">
              <w:rPr>
                <w:rFonts w:asciiTheme="majorHAnsi" w:eastAsia="Times New Roman" w:hAnsiTheme="majorHAnsi" w:cstheme="majorHAnsi"/>
                <w:color w:val="000000"/>
                <w:kern w:val="0"/>
                <w:lang w:eastAsia="pl-PL"/>
                <w14:ligatures w14:val="none"/>
              </w:rPr>
              <w:lastRenderedPageBreak/>
              <w:t>terminowej realizacji przedsięwzięć i celów</w:t>
            </w:r>
          </w:p>
        </w:tc>
        <w:tc>
          <w:tcPr>
            <w:tcW w:w="2019" w:type="dxa"/>
            <w:hideMark/>
          </w:tcPr>
          <w:p w14:paraId="603CFD27" w14:textId="77777777" w:rsidR="00F011C5" w:rsidRPr="00F011C5" w:rsidRDefault="00F011C5" w:rsidP="003467C6">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74D2CB27" w14:textId="78729EA4" w:rsidR="00000E22" w:rsidRPr="00F011C5" w:rsidRDefault="00000E22" w:rsidP="003467C6">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Ocena postępu wdrażania LSR, w zakresie każdego z obszarów.</w:t>
            </w:r>
          </w:p>
        </w:tc>
      </w:tr>
      <w:tr w:rsidR="00000E22" w:rsidRPr="00F011C5" w14:paraId="2544906F" w14:textId="77777777" w:rsidTr="00F011C5">
        <w:trPr>
          <w:cnfStyle w:val="000000100000" w:firstRow="0" w:lastRow="0" w:firstColumn="0" w:lastColumn="0" w:oddVBand="0" w:evenVBand="0" w:oddHBand="1" w:evenHBand="0" w:firstRowFirstColumn="0" w:firstRowLastColumn="0" w:lastRowFirstColumn="0" w:lastRowLastColumn="0"/>
          <w:trHeight w:val="2385"/>
        </w:trPr>
        <w:tc>
          <w:tcPr>
            <w:cnfStyle w:val="001000000000" w:firstRow="0" w:lastRow="0" w:firstColumn="1" w:lastColumn="0" w:oddVBand="0" w:evenVBand="0" w:oddHBand="0" w:evenHBand="0" w:firstRowFirstColumn="0" w:firstRowLastColumn="0" w:lastRowFirstColumn="0" w:lastRowLastColumn="0"/>
            <w:tcW w:w="1572" w:type="dxa"/>
            <w:vAlign w:val="center"/>
            <w:hideMark/>
          </w:tcPr>
          <w:p w14:paraId="0778B679" w14:textId="77777777" w:rsidR="00000E22" w:rsidRPr="00F011C5" w:rsidRDefault="00000E22" w:rsidP="008241D9">
            <w:pPr>
              <w:jc w:val="center"/>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Sposób realizacji - jak?</w:t>
            </w:r>
          </w:p>
        </w:tc>
        <w:tc>
          <w:tcPr>
            <w:tcW w:w="2024" w:type="dxa"/>
            <w:hideMark/>
          </w:tcPr>
          <w:p w14:paraId="10B5EFFD" w14:textId="77777777" w:rsidR="00F011C5" w:rsidRPr="00F011C5" w:rsidRDefault="00F011C5"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3CFCED5D" w14:textId="1EC89983" w:rsidR="00000E22" w:rsidRPr="00F011C5" w:rsidRDefault="00000E22"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Dane z bieżącej dokumentacji projektowej, ankiety indywidualne, wywiady indywidualne z uczestnikami zadań realizowanych w ramach Planu Komunikacji</w:t>
            </w:r>
          </w:p>
        </w:tc>
        <w:tc>
          <w:tcPr>
            <w:tcW w:w="2332" w:type="dxa"/>
            <w:hideMark/>
          </w:tcPr>
          <w:p w14:paraId="41E18E96" w14:textId="77777777" w:rsidR="00F011C5" w:rsidRPr="00F011C5" w:rsidRDefault="00F011C5"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4E2AE579" w14:textId="2EC475A2" w:rsidR="00000E22" w:rsidRPr="00F011C5" w:rsidRDefault="00000E22"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Monitoring telefoniczny, analiza danych z kart doradczych, spotkania indywidualne w biurze i u beneficjenta, ankiety indywidualne,</w:t>
            </w:r>
          </w:p>
        </w:tc>
        <w:tc>
          <w:tcPr>
            <w:tcW w:w="2332" w:type="dxa"/>
            <w:hideMark/>
          </w:tcPr>
          <w:p w14:paraId="6447B3BA" w14:textId="77777777" w:rsidR="00F011C5" w:rsidRPr="00F011C5" w:rsidRDefault="00F011C5"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61853B24" w14:textId="77777777" w:rsidR="00000E22" w:rsidRPr="00F011C5" w:rsidRDefault="00000E22"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Dane finansowe zbierane będą na podstawie informacji przekazywanych przez Samorząd Województwa oraz beneficjentów poprzez monitoring indywidualny i sprawozdania z realizacji operacji</w:t>
            </w:r>
          </w:p>
          <w:p w14:paraId="5EB220E2" w14:textId="0527D5F4" w:rsidR="00F011C5" w:rsidRPr="00F011C5" w:rsidRDefault="00F011C5"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tc>
        <w:tc>
          <w:tcPr>
            <w:tcW w:w="2019" w:type="dxa"/>
            <w:hideMark/>
          </w:tcPr>
          <w:p w14:paraId="3E01001C" w14:textId="77777777" w:rsidR="00F011C5" w:rsidRPr="00F011C5" w:rsidRDefault="00F011C5"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72A45457" w14:textId="2DC6C85A" w:rsidR="00000E22" w:rsidRPr="00F011C5" w:rsidRDefault="00000E22"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Zestawienie danych monitoringowych z pozostałych obszarów monitoringu oraz danych od przedstawicieli Rady i biura dotyczących naborów wniosków</w:t>
            </w:r>
          </w:p>
        </w:tc>
      </w:tr>
      <w:tr w:rsidR="00000E22" w:rsidRPr="00F011C5" w14:paraId="07EADCAF" w14:textId="77777777" w:rsidTr="00F011C5">
        <w:trPr>
          <w:trHeight w:val="2683"/>
        </w:trPr>
        <w:tc>
          <w:tcPr>
            <w:cnfStyle w:val="001000000000" w:firstRow="0" w:lastRow="0" w:firstColumn="1" w:lastColumn="0" w:oddVBand="0" w:evenVBand="0" w:oddHBand="0" w:evenHBand="0" w:firstRowFirstColumn="0" w:firstRowLastColumn="0" w:lastRowFirstColumn="0" w:lastRowLastColumn="0"/>
            <w:tcW w:w="1572" w:type="dxa"/>
            <w:vAlign w:val="center"/>
            <w:hideMark/>
          </w:tcPr>
          <w:p w14:paraId="5265AB7E" w14:textId="77777777" w:rsidR="00000E22" w:rsidRPr="00F011C5" w:rsidRDefault="00000E22" w:rsidP="008241D9">
            <w:pPr>
              <w:jc w:val="center"/>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Efekt</w:t>
            </w:r>
          </w:p>
        </w:tc>
        <w:tc>
          <w:tcPr>
            <w:tcW w:w="2024" w:type="dxa"/>
            <w:hideMark/>
          </w:tcPr>
          <w:p w14:paraId="1E5EE64C" w14:textId="77777777" w:rsidR="00F011C5" w:rsidRPr="00F011C5" w:rsidRDefault="00F011C5" w:rsidP="003467C6">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280CCC10" w14:textId="77777777" w:rsidR="00000E22" w:rsidRPr="00F011C5" w:rsidRDefault="00000E22" w:rsidP="003467C6">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Stały dostęp do zbieranych danych dla pracowników biura i członków Zarządu. Prezentacja i analiza postępu realizacji minimum raz na miesiąc Prezesowi i raz na kwartał członkom Zarządu (osobiście lub drogą elektroniczną)</w:t>
            </w:r>
          </w:p>
          <w:p w14:paraId="2170F151" w14:textId="4F3AD089" w:rsidR="00F011C5" w:rsidRPr="00F011C5" w:rsidRDefault="00F011C5" w:rsidP="003467C6">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tc>
        <w:tc>
          <w:tcPr>
            <w:tcW w:w="2332" w:type="dxa"/>
            <w:hideMark/>
          </w:tcPr>
          <w:p w14:paraId="0A9BF6DF" w14:textId="77777777" w:rsidR="00F011C5" w:rsidRPr="00F011C5" w:rsidRDefault="00F011C5" w:rsidP="003467C6">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04E68386" w14:textId="39B5B2DF" w:rsidR="00000E22" w:rsidRPr="00F011C5" w:rsidRDefault="00000E22" w:rsidP="003467C6">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Bieżący dostęp do danych dotyczących postępu realizacji Planu działania dla pracowników i członków Zarządu. Prezentacja i analiza postępu realizacji członkom Zarządu co najmniej raz na kwartał (osobiście lub drogą elektroniczną)</w:t>
            </w:r>
          </w:p>
        </w:tc>
        <w:tc>
          <w:tcPr>
            <w:tcW w:w="2332" w:type="dxa"/>
            <w:hideMark/>
          </w:tcPr>
          <w:p w14:paraId="57AE4A56" w14:textId="77777777" w:rsidR="00F011C5" w:rsidRPr="00F011C5" w:rsidRDefault="00F011C5" w:rsidP="003467C6">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1A507004" w14:textId="1C5A8508" w:rsidR="00000E22" w:rsidRPr="00F011C5" w:rsidRDefault="00000E22" w:rsidP="003467C6">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Dane w ujęciu tabelarycznym przygotowywane raz na kwartał i prezentowane członkom Zarządu (osobiście lub drogą elektroniczną). W okresie na pół roku przed terminem realizacji kamieni milowych raz na miesiąc</w:t>
            </w:r>
          </w:p>
        </w:tc>
        <w:tc>
          <w:tcPr>
            <w:tcW w:w="2019" w:type="dxa"/>
            <w:hideMark/>
          </w:tcPr>
          <w:p w14:paraId="04360929" w14:textId="77777777" w:rsidR="00F011C5" w:rsidRPr="00F011C5" w:rsidRDefault="00F011C5" w:rsidP="003467C6">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1AE6161B" w14:textId="5466BB8E" w:rsidR="00000E22" w:rsidRPr="00F011C5" w:rsidRDefault="00000E22" w:rsidP="003467C6">
            <w:pPr>
              <w:jc w:val="both"/>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Przygotowanie sprawozdania z realizacji LSR uwzględniającego wszystkie wskazane aspekty</w:t>
            </w:r>
          </w:p>
        </w:tc>
      </w:tr>
      <w:tr w:rsidR="00000E22" w:rsidRPr="00F011C5" w14:paraId="0FB4BEFC" w14:textId="77777777" w:rsidTr="00F011C5">
        <w:trPr>
          <w:cnfStyle w:val="000000100000" w:firstRow="0" w:lastRow="0" w:firstColumn="0" w:lastColumn="0" w:oddVBand="0" w:evenVBand="0" w:oddHBand="1" w:evenHBand="0" w:firstRowFirstColumn="0" w:firstRowLastColumn="0" w:lastRowFirstColumn="0" w:lastRowLastColumn="0"/>
          <w:trHeight w:val="2087"/>
        </w:trPr>
        <w:tc>
          <w:tcPr>
            <w:cnfStyle w:val="001000000000" w:firstRow="0" w:lastRow="0" w:firstColumn="1" w:lastColumn="0" w:oddVBand="0" w:evenVBand="0" w:oddHBand="0" w:evenHBand="0" w:firstRowFirstColumn="0" w:firstRowLastColumn="0" w:lastRowFirstColumn="0" w:lastRowLastColumn="0"/>
            <w:tcW w:w="1572" w:type="dxa"/>
            <w:vAlign w:val="center"/>
            <w:hideMark/>
          </w:tcPr>
          <w:p w14:paraId="5820D501" w14:textId="77777777" w:rsidR="00000E22" w:rsidRPr="00F011C5" w:rsidRDefault="00000E22" w:rsidP="008241D9">
            <w:pPr>
              <w:jc w:val="center"/>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Wnioski</w:t>
            </w:r>
          </w:p>
        </w:tc>
        <w:tc>
          <w:tcPr>
            <w:tcW w:w="2024" w:type="dxa"/>
            <w:hideMark/>
          </w:tcPr>
          <w:p w14:paraId="4A41F7E5" w14:textId="77777777" w:rsidR="00F011C5" w:rsidRPr="00F011C5" w:rsidRDefault="00F011C5"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7E986060" w14:textId="0DFD5210" w:rsidR="00000E22" w:rsidRPr="00F011C5" w:rsidRDefault="00000E22"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W przypadku nieuzasadnionych odstępstw stanowią podstawę do aktualizacji Harmonogramu Planu Komunikacji oraz podjęcia działań zaradczych</w:t>
            </w:r>
          </w:p>
        </w:tc>
        <w:tc>
          <w:tcPr>
            <w:tcW w:w="2332" w:type="dxa"/>
            <w:hideMark/>
          </w:tcPr>
          <w:p w14:paraId="443763E8" w14:textId="77777777" w:rsidR="00F011C5" w:rsidRPr="00F011C5" w:rsidRDefault="00F011C5"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36B63AFC" w14:textId="5FCFDBFD" w:rsidR="00000E22" w:rsidRPr="00F011C5" w:rsidRDefault="00000E22"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W przypadku nieuzasadnionych odstępstw stanowią podstawę do intensyfikacji działań animacyjnych i doradczych lub aktualizacji Harmonogramu naboru wniosków lub podjęcia działań zaradczych</w:t>
            </w:r>
          </w:p>
        </w:tc>
        <w:tc>
          <w:tcPr>
            <w:tcW w:w="2332" w:type="dxa"/>
            <w:hideMark/>
          </w:tcPr>
          <w:p w14:paraId="5F98FE96" w14:textId="77777777" w:rsidR="00F011C5" w:rsidRPr="00F011C5" w:rsidRDefault="00F011C5"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0801B5FC" w14:textId="1C00A3CF" w:rsidR="00000E22" w:rsidRPr="00F011C5" w:rsidRDefault="00000E22"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W przypadku nieuzasadnionych odstępstw stanowią podstawę do intensyfikacji działań animacyjnych i doradczych, aktualizacji Harmonogramu naboru wniosków lub aktualizacji LSR</w:t>
            </w:r>
          </w:p>
        </w:tc>
        <w:tc>
          <w:tcPr>
            <w:tcW w:w="2019" w:type="dxa"/>
            <w:hideMark/>
          </w:tcPr>
          <w:p w14:paraId="39AAC4F3" w14:textId="77777777" w:rsidR="00F011C5" w:rsidRPr="00F011C5" w:rsidRDefault="00F011C5"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p>
          <w:p w14:paraId="44AF2F42" w14:textId="0B6B97CA" w:rsidR="00000E22" w:rsidRPr="00F011C5" w:rsidRDefault="00000E22" w:rsidP="003467C6">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eastAsia="Times New Roman" w:hAnsiTheme="majorHAnsi" w:cstheme="majorHAnsi"/>
                <w:color w:val="000000"/>
                <w:kern w:val="0"/>
                <w:lang w:eastAsia="pl-PL"/>
                <w14:ligatures w14:val="none"/>
              </w:rPr>
              <w:t>W przypadku uzasadnionych odstępstw możliwość podjęcia decyzji o przygotowaniu planu naprawczego lub przeprowadzenia zewnętrznej ewaluacji bądź aktualizacji poszczególnych elementów LSR</w:t>
            </w:r>
          </w:p>
        </w:tc>
      </w:tr>
    </w:tbl>
    <w:p w14:paraId="4C4FEFD3" w14:textId="77777777" w:rsidR="00CA5C3B" w:rsidRPr="00F011C5" w:rsidRDefault="00CA5C3B" w:rsidP="003467C6">
      <w:pPr>
        <w:spacing w:after="0" w:line="276" w:lineRule="auto"/>
        <w:jc w:val="both"/>
        <w:rPr>
          <w:rFonts w:asciiTheme="majorHAnsi" w:hAnsiTheme="majorHAnsi" w:cstheme="majorHAnsi"/>
        </w:rPr>
      </w:pPr>
      <w:r w:rsidRPr="00F011C5">
        <w:rPr>
          <w:rFonts w:asciiTheme="majorHAnsi" w:hAnsiTheme="majorHAnsi" w:cstheme="majorHAnsi"/>
        </w:rPr>
        <w:br w:type="page"/>
      </w:r>
    </w:p>
    <w:p w14:paraId="0B132921" w14:textId="1B3D53D8" w:rsidR="00B27C03" w:rsidRPr="00F011C5" w:rsidRDefault="008241D9" w:rsidP="003467C6">
      <w:pPr>
        <w:pStyle w:val="Nagwek2"/>
        <w:jc w:val="both"/>
        <w:rPr>
          <w:rFonts w:cstheme="majorHAnsi"/>
        </w:rPr>
      </w:pPr>
      <w:bookmarkStart w:id="67" w:name="_Toc145043846"/>
      <w:r w:rsidRPr="00F011C5">
        <w:rPr>
          <w:rFonts w:cstheme="majorHAnsi"/>
        </w:rPr>
        <w:lastRenderedPageBreak/>
        <w:t>10.2. Ewaluacja</w:t>
      </w:r>
      <w:bookmarkEnd w:id="67"/>
    </w:p>
    <w:p w14:paraId="30C0F701" w14:textId="77777777" w:rsidR="001A5C86" w:rsidRPr="00F011C5" w:rsidRDefault="001A5C86" w:rsidP="001A5C86">
      <w:pPr>
        <w:rPr>
          <w:rFonts w:asciiTheme="majorHAnsi" w:hAnsiTheme="majorHAnsi" w:cstheme="majorHAnsi"/>
        </w:rPr>
      </w:pPr>
    </w:p>
    <w:p w14:paraId="24F015F5" w14:textId="77777777" w:rsidR="008E0A13" w:rsidRPr="00F011C5" w:rsidRDefault="00B27C03" w:rsidP="003467C6">
      <w:pPr>
        <w:spacing w:after="0" w:line="276" w:lineRule="auto"/>
        <w:jc w:val="both"/>
        <w:rPr>
          <w:rFonts w:asciiTheme="majorHAnsi" w:hAnsiTheme="majorHAnsi" w:cstheme="majorHAnsi"/>
        </w:rPr>
      </w:pPr>
      <w:r w:rsidRPr="00F011C5">
        <w:rPr>
          <w:rFonts w:asciiTheme="majorHAnsi" w:hAnsiTheme="majorHAnsi" w:cstheme="majorHAnsi"/>
        </w:rPr>
        <w:t>Ewaluacja to w najbardziej ogólnym znaczeniu oszacowanie jakości, wartości i znaczenia. Bardziej rozbudowane definicje odnoszą się do charakterystycznych cech ewaluacji, wskazując m.in., że jest to systematyczne badanie prowadzone z użyciem zróżnicowanych metod, złożone ze zbierania danych, analizy, oceny oraz informowania o wynikach. Jego celem jest oszacowanie (w odniesieniu do jasno sformułowanych kryteriów) jakości i wartości procesu oraz efektów wdrażania interwencji publicznych.</w:t>
      </w:r>
      <w:r w:rsidRPr="00F011C5">
        <w:rPr>
          <w:rStyle w:val="Odwoanieprzypisudolnego"/>
          <w:rFonts w:asciiTheme="majorHAnsi" w:hAnsiTheme="majorHAnsi" w:cstheme="majorHAnsi"/>
        </w:rPr>
        <w:footnoteReference w:id="8"/>
      </w:r>
      <w:r w:rsidRPr="00F011C5">
        <w:rPr>
          <w:rFonts w:asciiTheme="majorHAnsi" w:hAnsiTheme="majorHAnsi" w:cstheme="majorHAnsi"/>
        </w:rPr>
        <w:t xml:space="preserve"> </w:t>
      </w:r>
    </w:p>
    <w:p w14:paraId="3EA4CA47" w14:textId="77777777" w:rsidR="008E0A13" w:rsidRPr="00F011C5" w:rsidRDefault="008E0A13" w:rsidP="003467C6">
      <w:pPr>
        <w:spacing w:after="0" w:line="276" w:lineRule="auto"/>
        <w:jc w:val="both"/>
        <w:rPr>
          <w:rFonts w:asciiTheme="majorHAnsi" w:hAnsiTheme="majorHAnsi" w:cstheme="majorHAnsi"/>
        </w:rPr>
      </w:pPr>
    </w:p>
    <w:p w14:paraId="0DE601A8" w14:textId="5D58DC52" w:rsidR="001748EF" w:rsidRPr="00F011C5" w:rsidRDefault="001748EF" w:rsidP="003467C6">
      <w:pPr>
        <w:spacing w:after="0" w:line="276" w:lineRule="auto"/>
        <w:jc w:val="both"/>
        <w:rPr>
          <w:rFonts w:asciiTheme="majorHAnsi" w:hAnsiTheme="majorHAnsi" w:cstheme="majorHAnsi"/>
        </w:rPr>
      </w:pPr>
      <w:r w:rsidRPr="00F011C5">
        <w:rPr>
          <w:rFonts w:asciiTheme="majorHAnsi" w:hAnsiTheme="majorHAnsi" w:cstheme="majorHAnsi"/>
        </w:rPr>
        <w:t>Ewaluacja LSR jeżeli nie będzie dodatkowej potrzeby przeprowadzona zostanie dwukrotnie:</w:t>
      </w:r>
    </w:p>
    <w:p w14:paraId="110B9828" w14:textId="2237EDF1" w:rsidR="001748EF" w:rsidRPr="00F011C5" w:rsidRDefault="001748EF" w:rsidP="003467C6">
      <w:pPr>
        <w:spacing w:after="0" w:line="276" w:lineRule="auto"/>
        <w:jc w:val="both"/>
        <w:rPr>
          <w:rFonts w:asciiTheme="majorHAnsi" w:hAnsiTheme="majorHAnsi" w:cstheme="majorHAnsi"/>
        </w:rPr>
      </w:pPr>
      <w:r w:rsidRPr="00F011C5">
        <w:rPr>
          <w:rFonts w:asciiTheme="majorHAnsi" w:hAnsiTheme="majorHAnsi" w:cstheme="majorHAnsi"/>
        </w:rPr>
        <w:t>1. Ewaluacja mid-term (śródokresowa) – około jednego</w:t>
      </w:r>
      <w:r w:rsidR="008241D9" w:rsidRPr="00F011C5">
        <w:rPr>
          <w:rFonts w:asciiTheme="majorHAnsi" w:hAnsiTheme="majorHAnsi" w:cstheme="majorHAnsi"/>
        </w:rPr>
        <w:t xml:space="preserve"> roku</w:t>
      </w:r>
      <w:r w:rsidRPr="00F011C5">
        <w:rPr>
          <w:rFonts w:asciiTheme="majorHAnsi" w:hAnsiTheme="majorHAnsi" w:cstheme="majorHAnsi"/>
        </w:rPr>
        <w:t xml:space="preserve"> przed terminem osiągnięcia kamieni milowych w 2026 roku.</w:t>
      </w:r>
    </w:p>
    <w:p w14:paraId="04D8F4CD" w14:textId="556111BA" w:rsidR="001748EF" w:rsidRPr="00F011C5" w:rsidRDefault="001748EF" w:rsidP="003467C6">
      <w:pPr>
        <w:spacing w:after="0" w:line="276" w:lineRule="auto"/>
        <w:jc w:val="both"/>
        <w:rPr>
          <w:rFonts w:asciiTheme="majorHAnsi" w:hAnsiTheme="majorHAnsi" w:cstheme="majorHAnsi"/>
        </w:rPr>
      </w:pPr>
      <w:r w:rsidRPr="00F011C5">
        <w:rPr>
          <w:rFonts w:asciiTheme="majorHAnsi" w:hAnsiTheme="majorHAnsi" w:cstheme="majorHAnsi"/>
        </w:rPr>
        <w:t>2. Ewaluacja ex-post (ewaluacja zewnętrzna)</w:t>
      </w:r>
      <w:r w:rsidR="00357C1C" w:rsidRPr="00F011C5">
        <w:rPr>
          <w:rFonts w:asciiTheme="majorHAnsi" w:hAnsiTheme="majorHAnsi" w:cstheme="majorHAnsi"/>
        </w:rPr>
        <w:t xml:space="preserve"> – nie wcześniej niż w 2027 roku</w:t>
      </w:r>
      <w:r w:rsidRPr="00F011C5">
        <w:rPr>
          <w:rFonts w:asciiTheme="majorHAnsi" w:hAnsiTheme="majorHAnsi" w:cstheme="majorHAnsi"/>
        </w:rPr>
        <w:t>.</w:t>
      </w:r>
    </w:p>
    <w:p w14:paraId="6501A8BF" w14:textId="71FBA658" w:rsidR="00357C1C" w:rsidRPr="00F011C5" w:rsidRDefault="00357C1C" w:rsidP="003467C6">
      <w:pPr>
        <w:spacing w:after="0" w:line="276" w:lineRule="auto"/>
        <w:jc w:val="both"/>
        <w:rPr>
          <w:rFonts w:asciiTheme="majorHAnsi" w:hAnsiTheme="majorHAnsi" w:cstheme="majorHAnsi"/>
        </w:rPr>
      </w:pPr>
      <w:r w:rsidRPr="00F011C5">
        <w:rPr>
          <w:rFonts w:asciiTheme="majorHAnsi" w:hAnsiTheme="majorHAnsi" w:cstheme="majorHAnsi"/>
        </w:rPr>
        <w:t>Dodatkowo ewaluacja może zostać przeprowadzona na wniosek Walne Zebrania Członków lub Zarządu LGD, w sytuacji niskiej oceny wdrażania na podstawie wyników monitoringu.</w:t>
      </w:r>
    </w:p>
    <w:p w14:paraId="1181EE09" w14:textId="77777777" w:rsidR="008241D9" w:rsidRPr="00F011C5" w:rsidRDefault="001748EF" w:rsidP="003467C6">
      <w:pPr>
        <w:spacing w:after="0" w:line="276" w:lineRule="auto"/>
        <w:jc w:val="both"/>
        <w:rPr>
          <w:rFonts w:asciiTheme="majorHAnsi" w:hAnsiTheme="majorHAnsi" w:cstheme="majorHAnsi"/>
        </w:rPr>
      </w:pPr>
      <w:r w:rsidRPr="00F011C5">
        <w:rPr>
          <w:rFonts w:asciiTheme="majorHAnsi" w:hAnsiTheme="majorHAnsi" w:cstheme="majorHAnsi"/>
        </w:rPr>
        <w:t>Ewaluacja dotyczyć będzie:</w:t>
      </w:r>
    </w:p>
    <w:p w14:paraId="58BBF9AF" w14:textId="77777777" w:rsidR="008241D9" w:rsidRPr="00F011C5" w:rsidRDefault="001748EF" w:rsidP="008241D9">
      <w:pPr>
        <w:pStyle w:val="Akapitzlist"/>
        <w:numPr>
          <w:ilvl w:val="0"/>
          <w:numId w:val="34"/>
        </w:numPr>
        <w:spacing w:after="0" w:line="276" w:lineRule="auto"/>
        <w:jc w:val="both"/>
        <w:rPr>
          <w:rFonts w:asciiTheme="majorHAnsi" w:hAnsiTheme="majorHAnsi" w:cstheme="majorHAnsi"/>
        </w:rPr>
      </w:pPr>
      <w:r w:rsidRPr="00F011C5">
        <w:rPr>
          <w:rFonts w:asciiTheme="majorHAnsi" w:hAnsiTheme="majorHAnsi" w:cstheme="majorHAnsi"/>
        </w:rPr>
        <w:t xml:space="preserve">oceny </w:t>
      </w:r>
      <w:r w:rsidR="00357C1C" w:rsidRPr="00F011C5">
        <w:rPr>
          <w:rFonts w:asciiTheme="majorHAnsi" w:hAnsiTheme="majorHAnsi" w:cstheme="majorHAnsi"/>
        </w:rPr>
        <w:t xml:space="preserve">efektywności </w:t>
      </w:r>
      <w:r w:rsidR="008241D9" w:rsidRPr="00F011C5">
        <w:rPr>
          <w:rFonts w:asciiTheme="majorHAnsi" w:hAnsiTheme="majorHAnsi" w:cstheme="majorHAnsi"/>
        </w:rPr>
        <w:t xml:space="preserve">i jakości </w:t>
      </w:r>
      <w:r w:rsidRPr="00F011C5">
        <w:rPr>
          <w:rFonts w:asciiTheme="majorHAnsi" w:hAnsiTheme="majorHAnsi" w:cstheme="majorHAnsi"/>
        </w:rPr>
        <w:t>wdrażania w obszarach, jakie wskazane zostały jako obszary monitoringu</w:t>
      </w:r>
      <w:r w:rsidR="00357C1C" w:rsidRPr="00F011C5">
        <w:rPr>
          <w:rFonts w:asciiTheme="majorHAnsi" w:hAnsiTheme="majorHAnsi" w:cstheme="majorHAnsi"/>
        </w:rPr>
        <w:t xml:space="preserve"> LSR</w:t>
      </w:r>
      <w:r w:rsidR="008241D9" w:rsidRPr="00F011C5">
        <w:rPr>
          <w:rFonts w:asciiTheme="majorHAnsi" w:hAnsiTheme="majorHAnsi" w:cstheme="majorHAnsi"/>
        </w:rPr>
        <w:t>;</w:t>
      </w:r>
    </w:p>
    <w:p w14:paraId="159AA452" w14:textId="77777777" w:rsidR="008241D9" w:rsidRPr="00F011C5" w:rsidRDefault="00357C1C" w:rsidP="008241D9">
      <w:pPr>
        <w:pStyle w:val="Akapitzlist"/>
        <w:numPr>
          <w:ilvl w:val="0"/>
          <w:numId w:val="34"/>
        </w:numPr>
        <w:spacing w:after="0" w:line="276" w:lineRule="auto"/>
        <w:jc w:val="both"/>
        <w:rPr>
          <w:rFonts w:asciiTheme="majorHAnsi" w:hAnsiTheme="majorHAnsi" w:cstheme="majorHAnsi"/>
        </w:rPr>
      </w:pPr>
      <w:r w:rsidRPr="00F011C5">
        <w:rPr>
          <w:rFonts w:asciiTheme="majorHAnsi" w:hAnsiTheme="majorHAnsi" w:cstheme="majorHAnsi"/>
        </w:rPr>
        <w:t>ocen</w:t>
      </w:r>
      <w:r w:rsidR="008241D9" w:rsidRPr="00F011C5">
        <w:rPr>
          <w:rFonts w:asciiTheme="majorHAnsi" w:hAnsiTheme="majorHAnsi" w:cstheme="majorHAnsi"/>
        </w:rPr>
        <w:t>y</w:t>
      </w:r>
      <w:r w:rsidRPr="00F011C5">
        <w:rPr>
          <w:rFonts w:asciiTheme="majorHAnsi" w:hAnsiTheme="majorHAnsi" w:cstheme="majorHAnsi"/>
        </w:rPr>
        <w:t xml:space="preserve"> wpływu na główne zdefiniowane problemy obszaru LSR i występujące bariery w jego rozwoju oraz potencjału obszaru w kontekście wdrażania LSR</w:t>
      </w:r>
      <w:r w:rsidR="008241D9" w:rsidRPr="00F011C5">
        <w:rPr>
          <w:rFonts w:asciiTheme="majorHAnsi" w:hAnsiTheme="majorHAnsi" w:cstheme="majorHAnsi"/>
        </w:rPr>
        <w:t>;</w:t>
      </w:r>
    </w:p>
    <w:p w14:paraId="492B53AF" w14:textId="22AAD7D4" w:rsidR="00EA2C63" w:rsidRPr="00F011C5" w:rsidRDefault="008241D9" w:rsidP="003467C6">
      <w:pPr>
        <w:pStyle w:val="Akapitzlist"/>
        <w:numPr>
          <w:ilvl w:val="0"/>
          <w:numId w:val="34"/>
        </w:numPr>
        <w:spacing w:after="0" w:line="276" w:lineRule="auto"/>
        <w:jc w:val="both"/>
        <w:rPr>
          <w:rFonts w:asciiTheme="majorHAnsi" w:hAnsiTheme="majorHAnsi" w:cstheme="majorHAnsi"/>
        </w:rPr>
      </w:pPr>
      <w:r w:rsidRPr="00F011C5">
        <w:rPr>
          <w:rFonts w:asciiTheme="majorHAnsi" w:hAnsiTheme="majorHAnsi" w:cstheme="majorHAnsi"/>
        </w:rPr>
        <w:t xml:space="preserve">oceny </w:t>
      </w:r>
      <w:r w:rsidR="00357C1C" w:rsidRPr="00F011C5">
        <w:rPr>
          <w:rFonts w:asciiTheme="majorHAnsi" w:hAnsiTheme="majorHAnsi" w:cstheme="majorHAnsi"/>
        </w:rPr>
        <w:t>wsparcia realizowanego na rzecz grup w szczególnie trudnej sytuacji</w:t>
      </w:r>
      <w:r w:rsidR="00EA2C63" w:rsidRPr="00F011C5">
        <w:rPr>
          <w:rFonts w:asciiTheme="majorHAnsi" w:hAnsiTheme="majorHAnsi" w:cstheme="majorHAnsi"/>
        </w:rPr>
        <w:t>;</w:t>
      </w:r>
    </w:p>
    <w:p w14:paraId="36E80019" w14:textId="07C2DE98" w:rsidR="00EA2C63" w:rsidRPr="00F011C5" w:rsidRDefault="00EA2C63" w:rsidP="003467C6">
      <w:pPr>
        <w:pStyle w:val="Akapitzlist"/>
        <w:numPr>
          <w:ilvl w:val="0"/>
          <w:numId w:val="34"/>
        </w:numPr>
        <w:spacing w:after="0" w:line="276" w:lineRule="auto"/>
        <w:jc w:val="both"/>
        <w:rPr>
          <w:rFonts w:asciiTheme="majorHAnsi" w:hAnsiTheme="majorHAnsi" w:cstheme="majorHAnsi"/>
        </w:rPr>
      </w:pPr>
      <w:r w:rsidRPr="00F011C5">
        <w:rPr>
          <w:rFonts w:asciiTheme="majorHAnsi" w:hAnsiTheme="majorHAnsi" w:cstheme="majorHAnsi"/>
        </w:rPr>
        <w:t>społecznego wymiaru realizacji LSR;</w:t>
      </w:r>
    </w:p>
    <w:p w14:paraId="6E180731" w14:textId="0E35B370" w:rsidR="00EA2C63" w:rsidRPr="00F011C5" w:rsidRDefault="008E0A13" w:rsidP="003467C6">
      <w:pPr>
        <w:pStyle w:val="Akapitzlist"/>
        <w:numPr>
          <w:ilvl w:val="0"/>
          <w:numId w:val="34"/>
        </w:numPr>
        <w:spacing w:after="0" w:line="276" w:lineRule="auto"/>
        <w:jc w:val="both"/>
        <w:rPr>
          <w:rFonts w:asciiTheme="majorHAnsi" w:hAnsiTheme="majorHAnsi" w:cstheme="majorHAnsi"/>
        </w:rPr>
      </w:pPr>
      <w:r w:rsidRPr="00F011C5">
        <w:rPr>
          <w:rFonts w:asciiTheme="majorHAnsi" w:hAnsiTheme="majorHAnsi" w:cstheme="majorHAnsi"/>
        </w:rPr>
        <w:t>wartości dodanej podejścia Leader</w:t>
      </w:r>
      <w:r w:rsidR="00EA2C63" w:rsidRPr="00F011C5">
        <w:rPr>
          <w:rFonts w:asciiTheme="majorHAnsi" w:hAnsiTheme="majorHAnsi" w:cstheme="majorHAnsi"/>
        </w:rPr>
        <w:t xml:space="preserve"> w kontekście lokalnym</w:t>
      </w:r>
      <w:r w:rsidRPr="00F011C5">
        <w:rPr>
          <w:rFonts w:asciiTheme="majorHAnsi" w:hAnsiTheme="majorHAnsi" w:cstheme="majorHAnsi"/>
        </w:rPr>
        <w:t xml:space="preserve">. </w:t>
      </w:r>
    </w:p>
    <w:p w14:paraId="55A6177A" w14:textId="2AD8E3C1" w:rsidR="008E0A13" w:rsidRPr="00F011C5" w:rsidRDefault="008E0A13" w:rsidP="00EA2C63">
      <w:pPr>
        <w:spacing w:after="0" w:line="276" w:lineRule="auto"/>
        <w:jc w:val="both"/>
        <w:rPr>
          <w:rFonts w:asciiTheme="majorHAnsi" w:hAnsiTheme="majorHAnsi" w:cstheme="majorHAnsi"/>
        </w:rPr>
      </w:pPr>
      <w:r w:rsidRPr="00F011C5">
        <w:rPr>
          <w:rFonts w:asciiTheme="majorHAnsi" w:hAnsiTheme="majorHAnsi" w:cstheme="majorHAnsi"/>
        </w:rPr>
        <w:t>Efektem przeprowadzonej ewaluacji zewnętrznej powinien być raport końcowy, który LGD umieści na swojej stronie internetowej do publicznej wiadomości.</w:t>
      </w:r>
    </w:p>
    <w:p w14:paraId="1C303B4D" w14:textId="77777777" w:rsidR="008E0A13" w:rsidRPr="00F011C5" w:rsidRDefault="008E0A13" w:rsidP="003467C6">
      <w:pPr>
        <w:spacing w:after="0" w:line="276" w:lineRule="auto"/>
        <w:jc w:val="both"/>
        <w:rPr>
          <w:rFonts w:asciiTheme="majorHAnsi" w:hAnsiTheme="majorHAnsi" w:cstheme="majorHAnsi"/>
        </w:rPr>
      </w:pPr>
    </w:p>
    <w:p w14:paraId="7F13A7C8" w14:textId="3D3182CA" w:rsidR="00AC2996" w:rsidRPr="00F011C5" w:rsidRDefault="00357C1C" w:rsidP="00EA2C63">
      <w:pPr>
        <w:spacing w:after="0" w:line="276" w:lineRule="auto"/>
        <w:jc w:val="both"/>
        <w:rPr>
          <w:rFonts w:asciiTheme="majorHAnsi" w:hAnsiTheme="majorHAnsi" w:cstheme="majorHAnsi"/>
        </w:rPr>
      </w:pPr>
      <w:r w:rsidRPr="00F011C5">
        <w:rPr>
          <w:rFonts w:asciiTheme="majorHAnsi" w:hAnsiTheme="majorHAnsi" w:cstheme="majorHAnsi"/>
        </w:rPr>
        <w:t>Wyniki ewaluacji stanowić będą zobowiązujące rekomendacje do wdrożenia przez Zarząd LGD oraz stanowić będą źródło danych do opracowania kolejnych dokumentów o charakterze strategicznym.</w:t>
      </w:r>
      <w:r w:rsidR="00AC2996" w:rsidRPr="00F011C5">
        <w:rPr>
          <w:rFonts w:asciiTheme="majorHAnsi" w:hAnsiTheme="majorHAnsi" w:cstheme="majorHAnsi"/>
        </w:rPr>
        <w:br w:type="page"/>
      </w:r>
    </w:p>
    <w:p w14:paraId="72D23DE7" w14:textId="58819A92" w:rsidR="00554DDA" w:rsidRPr="00F011C5" w:rsidRDefault="00554DDA" w:rsidP="002A3A9A">
      <w:pPr>
        <w:pStyle w:val="Nagwek1"/>
        <w:spacing w:before="0" w:line="276" w:lineRule="auto"/>
        <w:rPr>
          <w:rFonts w:cstheme="majorHAnsi"/>
        </w:rPr>
      </w:pPr>
      <w:bookmarkStart w:id="68" w:name="_Toc145043847"/>
      <w:r w:rsidRPr="00F011C5">
        <w:rPr>
          <w:rFonts w:cstheme="majorHAnsi"/>
        </w:rPr>
        <w:lastRenderedPageBreak/>
        <w:t>Wykaz wykorzystanej literatury</w:t>
      </w:r>
      <w:bookmarkEnd w:id="68"/>
    </w:p>
    <w:p w14:paraId="17FB4A13" w14:textId="77777777" w:rsidR="000F233A" w:rsidRPr="00F011C5" w:rsidRDefault="000F233A" w:rsidP="002A3A9A">
      <w:pPr>
        <w:spacing w:after="0" w:line="276" w:lineRule="auto"/>
        <w:rPr>
          <w:rFonts w:asciiTheme="majorHAnsi" w:hAnsiTheme="majorHAnsi" w:cstheme="majorHAnsi"/>
        </w:rPr>
      </w:pPr>
    </w:p>
    <w:p w14:paraId="4FEB203A" w14:textId="41E78BAE" w:rsidR="000F233A" w:rsidRPr="00F011C5" w:rsidRDefault="000F233A" w:rsidP="002A3A9A">
      <w:pPr>
        <w:pStyle w:val="Akapitzlist"/>
        <w:numPr>
          <w:ilvl w:val="0"/>
          <w:numId w:val="5"/>
        </w:numPr>
        <w:spacing w:after="0" w:line="276" w:lineRule="auto"/>
        <w:rPr>
          <w:rFonts w:asciiTheme="majorHAnsi" w:hAnsiTheme="majorHAnsi" w:cstheme="majorHAnsi"/>
        </w:rPr>
      </w:pPr>
      <w:r w:rsidRPr="00F011C5">
        <w:rPr>
          <w:rFonts w:asciiTheme="majorHAnsi" w:hAnsiTheme="majorHAnsi" w:cstheme="majorHAnsi"/>
        </w:rPr>
        <w:t>PODRĘCZNIK MONITORINGU I EWALUACJI LOKALNYCH STRATEGII ROZWOJU</w:t>
      </w:r>
      <w:r w:rsidR="001A5C86" w:rsidRPr="00F011C5">
        <w:rPr>
          <w:rFonts w:asciiTheme="majorHAnsi" w:hAnsiTheme="majorHAnsi" w:cstheme="majorHAnsi"/>
        </w:rPr>
        <w:t>, Ministerstwo Rolnictwa i Rozwoju Wsi, Warszawa 2017</w:t>
      </w:r>
    </w:p>
    <w:p w14:paraId="3914461F" w14:textId="55C7BB6D" w:rsidR="00AC2996" w:rsidRPr="00F011C5" w:rsidRDefault="001A5C86" w:rsidP="002A3A9A">
      <w:pPr>
        <w:pStyle w:val="Akapitzlist"/>
        <w:numPr>
          <w:ilvl w:val="0"/>
          <w:numId w:val="5"/>
        </w:numPr>
        <w:spacing w:after="0" w:line="276" w:lineRule="auto"/>
        <w:rPr>
          <w:rFonts w:asciiTheme="majorHAnsi" w:hAnsiTheme="majorHAnsi" w:cstheme="majorHAnsi"/>
        </w:rPr>
      </w:pPr>
      <w:r w:rsidRPr="00F011C5">
        <w:rPr>
          <w:rFonts w:asciiTheme="majorHAnsi" w:hAnsiTheme="majorHAnsi" w:cstheme="majorHAnsi"/>
        </w:rPr>
        <w:t>Monitoring rozwoju o obszarów wiejskich. Etap IV, IRWiR PAN, Warszawa 2022r.</w:t>
      </w:r>
      <w:r w:rsidR="00AC2996" w:rsidRPr="00F011C5">
        <w:rPr>
          <w:rFonts w:asciiTheme="majorHAnsi" w:hAnsiTheme="majorHAnsi" w:cstheme="majorHAnsi"/>
        </w:rPr>
        <w:br w:type="page"/>
      </w:r>
    </w:p>
    <w:p w14:paraId="7642A43C" w14:textId="77777777" w:rsidR="00D23564" w:rsidRPr="00F011C5" w:rsidRDefault="00D23564" w:rsidP="002A3A9A">
      <w:pPr>
        <w:pStyle w:val="Nagwek1"/>
        <w:spacing w:before="0" w:line="276" w:lineRule="auto"/>
        <w:rPr>
          <w:rFonts w:cstheme="majorHAnsi"/>
        </w:rPr>
        <w:sectPr w:rsidR="00D23564" w:rsidRPr="00F011C5" w:rsidSect="00D23564">
          <w:footerReference w:type="default" r:id="rId29"/>
          <w:footerReference w:type="first" r:id="rId30"/>
          <w:pgSz w:w="11906" w:h="16838"/>
          <w:pgMar w:top="851" w:right="851" w:bottom="851" w:left="851" w:header="709" w:footer="709" w:gutter="0"/>
          <w:pgNumType w:start="0"/>
          <w:cols w:space="708"/>
          <w:docGrid w:linePitch="360"/>
        </w:sectPr>
      </w:pPr>
    </w:p>
    <w:p w14:paraId="18279380" w14:textId="30188E35" w:rsidR="00E97B1D" w:rsidRPr="00F011C5" w:rsidRDefault="00554DDA" w:rsidP="002A3A9A">
      <w:pPr>
        <w:pStyle w:val="Nagwek1"/>
        <w:spacing w:before="0" w:line="276" w:lineRule="auto"/>
        <w:rPr>
          <w:rFonts w:cstheme="majorHAnsi"/>
        </w:rPr>
      </w:pPr>
      <w:bookmarkStart w:id="69" w:name="_Toc145043848"/>
      <w:r w:rsidRPr="00F011C5">
        <w:rPr>
          <w:rFonts w:cstheme="majorHAnsi"/>
        </w:rPr>
        <w:lastRenderedPageBreak/>
        <w:t>Załączniki do LSR</w:t>
      </w:r>
      <w:bookmarkEnd w:id="69"/>
    </w:p>
    <w:p w14:paraId="0D9E1005" w14:textId="77777777" w:rsidR="00D23564" w:rsidRPr="00F011C5" w:rsidRDefault="00D23564" w:rsidP="002A3A9A">
      <w:pPr>
        <w:pStyle w:val="Nagwek2"/>
        <w:spacing w:before="0" w:line="276" w:lineRule="auto"/>
        <w:rPr>
          <w:rFonts w:cstheme="majorHAnsi"/>
        </w:rPr>
      </w:pPr>
      <w:bookmarkStart w:id="70" w:name="_Toc145043849"/>
      <w:r w:rsidRPr="00F011C5">
        <w:rPr>
          <w:rFonts w:cstheme="majorHAnsi"/>
        </w:rPr>
        <w:t>Formularz 1: Cele i przedsięwzięcia</w:t>
      </w:r>
      <w:bookmarkEnd w:id="70"/>
    </w:p>
    <w:p w14:paraId="430AB5E9" w14:textId="77777777" w:rsidR="00D23564" w:rsidRPr="00F011C5" w:rsidRDefault="00D23564" w:rsidP="002A3A9A">
      <w:pPr>
        <w:spacing w:after="0" w:line="276" w:lineRule="auto"/>
        <w:rPr>
          <w:rFonts w:asciiTheme="majorHAnsi" w:hAnsiTheme="majorHAnsi" w:cstheme="majorHAnsi"/>
        </w:rPr>
      </w:pPr>
    </w:p>
    <w:tbl>
      <w:tblPr>
        <w:tblStyle w:val="Tabelasiatki4akcent41"/>
        <w:tblW w:w="14742" w:type="dxa"/>
        <w:tblLook w:val="04A0" w:firstRow="1" w:lastRow="0" w:firstColumn="1" w:lastColumn="0" w:noHBand="0" w:noVBand="1"/>
      </w:tblPr>
      <w:tblGrid>
        <w:gridCol w:w="2171"/>
        <w:gridCol w:w="4723"/>
        <w:gridCol w:w="2730"/>
        <w:gridCol w:w="5118"/>
      </w:tblGrid>
      <w:tr w:rsidR="003160EA" w:rsidRPr="00F011C5" w14:paraId="31A0C2D0" w14:textId="77777777" w:rsidTr="003160EA">
        <w:trPr>
          <w:cnfStyle w:val="100000000000" w:firstRow="1" w:lastRow="0" w:firstColumn="0" w:lastColumn="0" w:oddVBand="0" w:evenVBand="0" w:oddHBand="0"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2209" w:type="dxa"/>
            <w:hideMark/>
          </w:tcPr>
          <w:p w14:paraId="4C68FE72" w14:textId="77777777" w:rsidR="003160EA" w:rsidRPr="003160EA" w:rsidRDefault="003160EA" w:rsidP="003160EA">
            <w:pPr>
              <w:jc w:val="center"/>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Budżet (w EUR)</w:t>
            </w:r>
          </w:p>
        </w:tc>
        <w:tc>
          <w:tcPr>
            <w:tcW w:w="4805" w:type="dxa"/>
            <w:hideMark/>
          </w:tcPr>
          <w:p w14:paraId="72F63720" w14:textId="77777777" w:rsidR="003160EA" w:rsidRPr="003160EA" w:rsidRDefault="003160EA" w:rsidP="003160EA">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Przedsięwzięcia w ramach C.1. Zachowanie walorów środowiska przyrodniczego i kulturowego</w:t>
            </w:r>
          </w:p>
        </w:tc>
        <w:tc>
          <w:tcPr>
            <w:tcW w:w="2504" w:type="dxa"/>
            <w:hideMark/>
          </w:tcPr>
          <w:p w14:paraId="6AADAD0D" w14:textId="6D5ED408" w:rsidR="003160EA" w:rsidRPr="003160EA" w:rsidRDefault="003160EA" w:rsidP="003160EA">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grupy docelowe</w:t>
            </w:r>
            <w:r w:rsidR="009E6D58">
              <w:rPr>
                <w:rFonts w:asciiTheme="majorHAnsi" w:eastAsia="Times New Roman" w:hAnsiTheme="majorHAnsi" w:cstheme="majorHAnsi"/>
                <w:color w:val="000000"/>
                <w:kern w:val="0"/>
                <w:lang w:eastAsia="pl-PL"/>
                <w14:ligatures w14:val="none"/>
              </w:rPr>
              <w:t>/ wnioskodawca/grantobiorca</w:t>
            </w:r>
          </w:p>
        </w:tc>
        <w:tc>
          <w:tcPr>
            <w:tcW w:w="5224" w:type="dxa"/>
            <w:hideMark/>
          </w:tcPr>
          <w:p w14:paraId="23D4B141" w14:textId="77777777" w:rsidR="003160EA" w:rsidRPr="003160EA" w:rsidRDefault="003160EA" w:rsidP="003160EA">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 sposób realizacji (konkurs, projekt grantowy, operacja własna,  animacja itp.)</w:t>
            </w:r>
          </w:p>
        </w:tc>
      </w:tr>
      <w:tr w:rsidR="003160EA" w:rsidRPr="00F011C5" w14:paraId="36914B8E" w14:textId="77777777" w:rsidTr="003160EA">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2209" w:type="dxa"/>
            <w:hideMark/>
          </w:tcPr>
          <w:p w14:paraId="7F5E61E0" w14:textId="628018A5" w:rsidR="003160EA" w:rsidRPr="003160EA" w:rsidRDefault="003160EA" w:rsidP="003160EA">
            <w:pPr>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 € 405 301,82 </w:t>
            </w:r>
          </w:p>
        </w:tc>
        <w:tc>
          <w:tcPr>
            <w:tcW w:w="4805" w:type="dxa"/>
            <w:hideMark/>
          </w:tcPr>
          <w:p w14:paraId="62DDD70B" w14:textId="77777777" w:rsidR="003160EA" w:rsidRPr="003160EA" w:rsidRDefault="003160EA" w:rsidP="003160E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P.1.1.1. Ochrona bioróżnorodności na obszarach cennych przyrodniczo</w:t>
            </w:r>
          </w:p>
        </w:tc>
        <w:tc>
          <w:tcPr>
            <w:tcW w:w="2504" w:type="dxa"/>
            <w:hideMark/>
          </w:tcPr>
          <w:p w14:paraId="738FA6D2" w14:textId="77777777" w:rsidR="003160EA" w:rsidRPr="003160EA" w:rsidRDefault="003160EA" w:rsidP="003160E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Jednostki Sektora Finansów Publicznych, organizacje pozarządowe, osoby prawne</w:t>
            </w:r>
          </w:p>
        </w:tc>
        <w:tc>
          <w:tcPr>
            <w:tcW w:w="5224" w:type="dxa"/>
            <w:hideMark/>
          </w:tcPr>
          <w:p w14:paraId="68FFC0B8" w14:textId="1CCFA26B" w:rsidR="003160EA" w:rsidRPr="003160EA" w:rsidRDefault="003160EA" w:rsidP="003160E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Tryb </w:t>
            </w:r>
            <w:r w:rsidRPr="00F011C5">
              <w:rPr>
                <w:rFonts w:asciiTheme="majorHAnsi" w:eastAsia="Times New Roman" w:hAnsiTheme="majorHAnsi" w:cstheme="majorHAnsi"/>
                <w:color w:val="000000"/>
                <w:kern w:val="0"/>
                <w:lang w:eastAsia="pl-PL"/>
                <w14:ligatures w14:val="none"/>
              </w:rPr>
              <w:t>Konkursowy</w:t>
            </w:r>
          </w:p>
        </w:tc>
      </w:tr>
      <w:tr w:rsidR="003160EA" w:rsidRPr="003160EA" w14:paraId="3F5EEE5C" w14:textId="77777777" w:rsidTr="003160EA">
        <w:trPr>
          <w:trHeight w:val="799"/>
        </w:trPr>
        <w:tc>
          <w:tcPr>
            <w:cnfStyle w:val="001000000000" w:firstRow="0" w:lastRow="0" w:firstColumn="1" w:lastColumn="0" w:oddVBand="0" w:evenVBand="0" w:oddHBand="0" w:evenHBand="0" w:firstRowFirstColumn="0" w:firstRowLastColumn="0" w:lastRowFirstColumn="0" w:lastRowLastColumn="0"/>
            <w:tcW w:w="2209" w:type="dxa"/>
            <w:hideMark/>
          </w:tcPr>
          <w:p w14:paraId="7F0C51F6" w14:textId="17439967" w:rsidR="003160EA" w:rsidRPr="003160EA" w:rsidRDefault="003160EA" w:rsidP="003160EA">
            <w:pPr>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 € 382 745,76 </w:t>
            </w:r>
          </w:p>
        </w:tc>
        <w:tc>
          <w:tcPr>
            <w:tcW w:w="4805" w:type="dxa"/>
            <w:hideMark/>
          </w:tcPr>
          <w:p w14:paraId="16B1403B" w14:textId="77777777" w:rsidR="003160EA" w:rsidRPr="003160EA" w:rsidRDefault="003160EA" w:rsidP="003160E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P.1.2.1. Wyposażenie obiektów infrastruktury publicznej w urządzenia do gromadzenia energii elektrycznej.</w:t>
            </w:r>
          </w:p>
        </w:tc>
        <w:tc>
          <w:tcPr>
            <w:tcW w:w="2504" w:type="dxa"/>
            <w:hideMark/>
          </w:tcPr>
          <w:p w14:paraId="28F9E6A2" w14:textId="77777777" w:rsidR="003160EA" w:rsidRPr="003160EA" w:rsidRDefault="003160EA" w:rsidP="003160E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Jednostki Sektora Finansów Publicznych, organizacje pozarządowe</w:t>
            </w:r>
          </w:p>
        </w:tc>
        <w:tc>
          <w:tcPr>
            <w:tcW w:w="5224" w:type="dxa"/>
            <w:hideMark/>
          </w:tcPr>
          <w:p w14:paraId="1611AE78" w14:textId="1108F16D" w:rsidR="003160EA" w:rsidRPr="003160EA" w:rsidRDefault="00572752" w:rsidP="003160E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Projekt grantowy</w:t>
            </w:r>
            <w:r>
              <w:rPr>
                <w:rFonts w:asciiTheme="majorHAnsi" w:eastAsia="Times New Roman" w:hAnsiTheme="majorHAnsi" w:cstheme="majorHAnsi"/>
                <w:color w:val="000000"/>
                <w:kern w:val="0"/>
                <w:lang w:eastAsia="pl-PL"/>
                <w14:ligatures w14:val="none"/>
              </w:rPr>
              <w:t xml:space="preserve"> lub </w:t>
            </w:r>
            <w:r w:rsidR="00543413">
              <w:rPr>
                <w:rFonts w:asciiTheme="majorHAnsi" w:eastAsia="Times New Roman" w:hAnsiTheme="majorHAnsi" w:cstheme="majorHAnsi"/>
                <w:color w:val="000000"/>
                <w:kern w:val="0"/>
                <w:lang w:eastAsia="pl-PL"/>
                <w14:ligatures w14:val="none"/>
              </w:rPr>
              <w:t>Tryb Konkursowy</w:t>
            </w:r>
          </w:p>
        </w:tc>
      </w:tr>
      <w:tr w:rsidR="003160EA" w:rsidRPr="00F011C5" w14:paraId="0E33A725" w14:textId="77777777" w:rsidTr="003160EA">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2209" w:type="dxa"/>
            <w:hideMark/>
          </w:tcPr>
          <w:p w14:paraId="37EB252D" w14:textId="666A33B3" w:rsidR="003160EA" w:rsidRPr="003160EA" w:rsidRDefault="003160EA" w:rsidP="003160EA">
            <w:pPr>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 € 200 000,00 </w:t>
            </w:r>
          </w:p>
        </w:tc>
        <w:tc>
          <w:tcPr>
            <w:tcW w:w="4805" w:type="dxa"/>
            <w:hideMark/>
          </w:tcPr>
          <w:p w14:paraId="52FDFC73" w14:textId="77777777" w:rsidR="003160EA" w:rsidRPr="003160EA" w:rsidRDefault="003160EA" w:rsidP="003160E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P.1.2.2. Wyposażenie indywidualnych gospodarstw domowych w urządzenia do gromadzenia energii elektrycznej.</w:t>
            </w:r>
          </w:p>
        </w:tc>
        <w:tc>
          <w:tcPr>
            <w:tcW w:w="2504" w:type="dxa"/>
            <w:hideMark/>
          </w:tcPr>
          <w:p w14:paraId="74CA9E18" w14:textId="77777777" w:rsidR="003160EA" w:rsidRPr="003160EA" w:rsidRDefault="003160EA" w:rsidP="003160E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osoby fizyczne</w:t>
            </w:r>
          </w:p>
        </w:tc>
        <w:tc>
          <w:tcPr>
            <w:tcW w:w="5224" w:type="dxa"/>
            <w:hideMark/>
          </w:tcPr>
          <w:p w14:paraId="1C1FE227" w14:textId="2B8473DA" w:rsidR="003160EA" w:rsidRPr="003160EA" w:rsidRDefault="00572752" w:rsidP="003160E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Projekt grantowy</w:t>
            </w:r>
            <w:r>
              <w:rPr>
                <w:rFonts w:asciiTheme="majorHAnsi" w:eastAsia="Times New Roman" w:hAnsiTheme="majorHAnsi" w:cstheme="majorHAnsi"/>
                <w:color w:val="000000"/>
                <w:kern w:val="0"/>
                <w:lang w:eastAsia="pl-PL"/>
                <w14:ligatures w14:val="none"/>
              </w:rPr>
              <w:t xml:space="preserve"> lub </w:t>
            </w:r>
            <w:r w:rsidR="00543413">
              <w:rPr>
                <w:rFonts w:asciiTheme="majorHAnsi" w:eastAsia="Times New Roman" w:hAnsiTheme="majorHAnsi" w:cstheme="majorHAnsi"/>
                <w:color w:val="000000"/>
                <w:kern w:val="0"/>
                <w:lang w:eastAsia="pl-PL"/>
                <w14:ligatures w14:val="none"/>
              </w:rPr>
              <w:t>Tryb Konkursowy</w:t>
            </w:r>
          </w:p>
        </w:tc>
      </w:tr>
      <w:tr w:rsidR="003160EA" w:rsidRPr="003160EA" w14:paraId="023B1EC8" w14:textId="77777777" w:rsidTr="003160EA">
        <w:trPr>
          <w:trHeight w:val="799"/>
        </w:trPr>
        <w:tc>
          <w:tcPr>
            <w:cnfStyle w:val="001000000000" w:firstRow="0" w:lastRow="0" w:firstColumn="1" w:lastColumn="0" w:oddVBand="0" w:evenVBand="0" w:oddHBand="0" w:evenHBand="0" w:firstRowFirstColumn="0" w:firstRowLastColumn="0" w:lastRowFirstColumn="0" w:lastRowLastColumn="0"/>
            <w:tcW w:w="2209" w:type="dxa"/>
            <w:hideMark/>
          </w:tcPr>
          <w:p w14:paraId="6E9FFA06" w14:textId="7CDE758D" w:rsidR="003160EA" w:rsidRPr="003160EA" w:rsidRDefault="003160EA" w:rsidP="003160EA">
            <w:pPr>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 € 40 000,00 </w:t>
            </w:r>
          </w:p>
        </w:tc>
        <w:tc>
          <w:tcPr>
            <w:tcW w:w="4805" w:type="dxa"/>
            <w:hideMark/>
          </w:tcPr>
          <w:p w14:paraId="0A47B23E" w14:textId="77777777" w:rsidR="003160EA" w:rsidRPr="003160EA" w:rsidRDefault="003160EA" w:rsidP="003160E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P.1.3.1. Wsparcie dla inicjatyw wzmacniających świadomość ekologiczną i kulturową obszaru</w:t>
            </w:r>
          </w:p>
        </w:tc>
        <w:tc>
          <w:tcPr>
            <w:tcW w:w="2504" w:type="dxa"/>
            <w:hideMark/>
          </w:tcPr>
          <w:p w14:paraId="7B8DA3F3" w14:textId="77777777" w:rsidR="003160EA" w:rsidRPr="003160EA" w:rsidRDefault="003160EA" w:rsidP="003160E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organizacje pozarządowe</w:t>
            </w:r>
          </w:p>
        </w:tc>
        <w:tc>
          <w:tcPr>
            <w:tcW w:w="5224" w:type="dxa"/>
            <w:hideMark/>
          </w:tcPr>
          <w:p w14:paraId="03D7A0A9" w14:textId="02A77ECB" w:rsidR="003160EA" w:rsidRPr="003160EA" w:rsidRDefault="003160EA" w:rsidP="003160E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Tryb </w:t>
            </w:r>
            <w:r w:rsidRPr="00F011C5">
              <w:rPr>
                <w:rFonts w:asciiTheme="majorHAnsi" w:eastAsia="Times New Roman" w:hAnsiTheme="majorHAnsi" w:cstheme="majorHAnsi"/>
                <w:color w:val="000000"/>
                <w:kern w:val="0"/>
                <w:lang w:eastAsia="pl-PL"/>
                <w14:ligatures w14:val="none"/>
              </w:rPr>
              <w:t>Konkursowy</w:t>
            </w:r>
          </w:p>
        </w:tc>
      </w:tr>
      <w:tr w:rsidR="003160EA" w:rsidRPr="00F011C5" w14:paraId="1C8977FF" w14:textId="77777777" w:rsidTr="003160EA">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2209" w:type="dxa"/>
            <w:hideMark/>
          </w:tcPr>
          <w:p w14:paraId="311898A7" w14:textId="0B3B9D7E" w:rsidR="003160EA" w:rsidRPr="003160EA" w:rsidRDefault="003160EA" w:rsidP="003160EA">
            <w:pPr>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 € </w:t>
            </w:r>
            <w:r w:rsidR="009A011E">
              <w:rPr>
                <w:rFonts w:asciiTheme="majorHAnsi" w:eastAsia="Times New Roman" w:hAnsiTheme="majorHAnsi" w:cstheme="majorHAnsi"/>
                <w:color w:val="000000"/>
                <w:kern w:val="0"/>
                <w:lang w:eastAsia="pl-PL"/>
                <w14:ligatures w14:val="none"/>
              </w:rPr>
              <w:t>40</w:t>
            </w:r>
            <w:r w:rsidR="009A011E" w:rsidRPr="003160EA">
              <w:rPr>
                <w:rFonts w:asciiTheme="majorHAnsi" w:eastAsia="Times New Roman" w:hAnsiTheme="majorHAnsi" w:cstheme="majorHAnsi"/>
                <w:color w:val="000000"/>
                <w:kern w:val="0"/>
                <w:lang w:eastAsia="pl-PL"/>
                <w14:ligatures w14:val="none"/>
              </w:rPr>
              <w:t xml:space="preserve"> </w:t>
            </w:r>
            <w:r w:rsidRPr="003160EA">
              <w:rPr>
                <w:rFonts w:asciiTheme="majorHAnsi" w:eastAsia="Times New Roman" w:hAnsiTheme="majorHAnsi" w:cstheme="majorHAnsi"/>
                <w:color w:val="000000"/>
                <w:kern w:val="0"/>
                <w:lang w:eastAsia="pl-PL"/>
                <w14:ligatures w14:val="none"/>
              </w:rPr>
              <w:t xml:space="preserve">000,00 </w:t>
            </w:r>
          </w:p>
        </w:tc>
        <w:tc>
          <w:tcPr>
            <w:tcW w:w="4805" w:type="dxa"/>
            <w:hideMark/>
          </w:tcPr>
          <w:p w14:paraId="17A508C7" w14:textId="77777777" w:rsidR="003160EA" w:rsidRPr="003160EA" w:rsidRDefault="003160EA" w:rsidP="003160E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P.1.3.2. Wsparcie aktywizacji mieszkańców na rzecz ochrony dziedzictwa kulturowego i przyrodniczego</w:t>
            </w:r>
          </w:p>
        </w:tc>
        <w:tc>
          <w:tcPr>
            <w:tcW w:w="2504" w:type="dxa"/>
            <w:hideMark/>
          </w:tcPr>
          <w:p w14:paraId="314E7710" w14:textId="77777777" w:rsidR="003160EA" w:rsidRPr="003160EA" w:rsidRDefault="003160EA" w:rsidP="003160E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organizacje pozarządowe</w:t>
            </w:r>
          </w:p>
        </w:tc>
        <w:tc>
          <w:tcPr>
            <w:tcW w:w="5224" w:type="dxa"/>
            <w:hideMark/>
          </w:tcPr>
          <w:p w14:paraId="2A3A6034" w14:textId="1D71C973" w:rsidR="003160EA" w:rsidRPr="003160EA" w:rsidRDefault="003160EA" w:rsidP="003160E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Tryb </w:t>
            </w:r>
            <w:r w:rsidRPr="00F011C5">
              <w:rPr>
                <w:rFonts w:asciiTheme="majorHAnsi" w:eastAsia="Times New Roman" w:hAnsiTheme="majorHAnsi" w:cstheme="majorHAnsi"/>
                <w:color w:val="000000"/>
                <w:kern w:val="0"/>
                <w:lang w:eastAsia="pl-PL"/>
                <w14:ligatures w14:val="none"/>
              </w:rPr>
              <w:t>Konkursowy</w:t>
            </w:r>
          </w:p>
        </w:tc>
      </w:tr>
    </w:tbl>
    <w:p w14:paraId="260B5535" w14:textId="77777777" w:rsidR="00D23564" w:rsidRPr="00F011C5" w:rsidRDefault="00D23564" w:rsidP="002A3A9A">
      <w:pPr>
        <w:spacing w:after="0" w:line="276" w:lineRule="auto"/>
        <w:rPr>
          <w:rFonts w:asciiTheme="majorHAnsi" w:hAnsiTheme="majorHAnsi" w:cstheme="majorHAnsi"/>
        </w:rPr>
      </w:pPr>
    </w:p>
    <w:p w14:paraId="6E824BFC" w14:textId="77777777" w:rsidR="00D23564" w:rsidRPr="00F011C5" w:rsidRDefault="00D23564" w:rsidP="002A3A9A">
      <w:pPr>
        <w:spacing w:after="0" w:line="276" w:lineRule="auto"/>
        <w:rPr>
          <w:rFonts w:asciiTheme="majorHAnsi" w:hAnsiTheme="majorHAnsi" w:cstheme="majorHAnsi"/>
        </w:rPr>
      </w:pPr>
    </w:p>
    <w:p w14:paraId="2342CF2F" w14:textId="77777777" w:rsidR="003160EA" w:rsidRPr="00F011C5" w:rsidRDefault="00D23564">
      <w:pPr>
        <w:rPr>
          <w:rFonts w:asciiTheme="majorHAnsi" w:hAnsiTheme="majorHAnsi" w:cstheme="majorHAnsi"/>
        </w:rPr>
      </w:pPr>
      <w:r w:rsidRPr="00F011C5">
        <w:rPr>
          <w:rFonts w:asciiTheme="majorHAnsi" w:hAnsiTheme="majorHAnsi" w:cstheme="majorHAnsi"/>
        </w:rPr>
        <w:br w:type="page"/>
      </w:r>
    </w:p>
    <w:tbl>
      <w:tblPr>
        <w:tblStyle w:val="Tabelasiatki4akcent41"/>
        <w:tblW w:w="14742" w:type="dxa"/>
        <w:tblLook w:val="04A0" w:firstRow="1" w:lastRow="0" w:firstColumn="1" w:lastColumn="0" w:noHBand="0" w:noVBand="1"/>
      </w:tblPr>
      <w:tblGrid>
        <w:gridCol w:w="2177"/>
        <w:gridCol w:w="4716"/>
        <w:gridCol w:w="2730"/>
        <w:gridCol w:w="5119"/>
      </w:tblGrid>
      <w:tr w:rsidR="003160EA" w:rsidRPr="00F011C5" w14:paraId="6FE1A8FB" w14:textId="77777777" w:rsidTr="003160EA">
        <w:trPr>
          <w:cnfStyle w:val="100000000000" w:firstRow="1" w:lastRow="0" w:firstColumn="0" w:lastColumn="0" w:oddVBand="0" w:evenVBand="0" w:oddHBand="0"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2214" w:type="dxa"/>
            <w:hideMark/>
          </w:tcPr>
          <w:p w14:paraId="55130E9F" w14:textId="77777777" w:rsidR="003160EA" w:rsidRPr="003160EA" w:rsidRDefault="003160EA" w:rsidP="003160EA">
            <w:pPr>
              <w:jc w:val="center"/>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lastRenderedPageBreak/>
              <w:t>Budżet (w EUR)</w:t>
            </w:r>
          </w:p>
        </w:tc>
        <w:tc>
          <w:tcPr>
            <w:tcW w:w="4802" w:type="dxa"/>
            <w:hideMark/>
          </w:tcPr>
          <w:p w14:paraId="5724CDB7" w14:textId="77777777" w:rsidR="003160EA" w:rsidRPr="003160EA" w:rsidRDefault="003160EA" w:rsidP="003160EA">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Przedsięwzięcia w ramach C.2. Rozwój kapitału społecznego i poprawa jakości życia mieszkańców</w:t>
            </w:r>
          </w:p>
        </w:tc>
        <w:tc>
          <w:tcPr>
            <w:tcW w:w="2502" w:type="dxa"/>
            <w:hideMark/>
          </w:tcPr>
          <w:p w14:paraId="39F4CB29" w14:textId="08B5450A" w:rsidR="003160EA" w:rsidRPr="003160EA" w:rsidRDefault="003160EA" w:rsidP="003160EA">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grupy docelowe</w:t>
            </w:r>
            <w:r w:rsidR="009E6D58">
              <w:rPr>
                <w:rFonts w:asciiTheme="majorHAnsi" w:eastAsia="Times New Roman" w:hAnsiTheme="majorHAnsi" w:cstheme="majorHAnsi"/>
                <w:color w:val="000000"/>
                <w:kern w:val="0"/>
                <w:lang w:eastAsia="pl-PL"/>
                <w14:ligatures w14:val="none"/>
              </w:rPr>
              <w:t>/ wnioskodawca/grantobiorca</w:t>
            </w:r>
          </w:p>
        </w:tc>
        <w:tc>
          <w:tcPr>
            <w:tcW w:w="5224" w:type="dxa"/>
            <w:hideMark/>
          </w:tcPr>
          <w:p w14:paraId="7F22AA06" w14:textId="77777777" w:rsidR="003160EA" w:rsidRPr="003160EA" w:rsidRDefault="003160EA" w:rsidP="003160EA">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 sposób realizacji (konkurs, projekt grantowy, operacja własna,  animacja itp.)</w:t>
            </w:r>
          </w:p>
        </w:tc>
      </w:tr>
      <w:tr w:rsidR="003160EA" w:rsidRPr="00F011C5" w14:paraId="4AA80E8E" w14:textId="77777777" w:rsidTr="003160EA">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2214" w:type="dxa"/>
            <w:hideMark/>
          </w:tcPr>
          <w:p w14:paraId="3F1C8850" w14:textId="7BDF63A6" w:rsidR="003160EA" w:rsidRPr="003160EA" w:rsidRDefault="003160EA" w:rsidP="003160EA">
            <w:pPr>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 € 634 117,33 </w:t>
            </w:r>
          </w:p>
        </w:tc>
        <w:tc>
          <w:tcPr>
            <w:tcW w:w="4802" w:type="dxa"/>
            <w:hideMark/>
          </w:tcPr>
          <w:p w14:paraId="44A64AE4" w14:textId="77777777" w:rsidR="003160EA" w:rsidRPr="003160EA" w:rsidRDefault="003160EA" w:rsidP="003160E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P.2.1.1. Wsparcie inicjatyw na rzecz trwałych miejsc świadczenia usług społecznych</w:t>
            </w:r>
          </w:p>
        </w:tc>
        <w:tc>
          <w:tcPr>
            <w:tcW w:w="2502" w:type="dxa"/>
            <w:hideMark/>
          </w:tcPr>
          <w:p w14:paraId="3A93E0E6" w14:textId="77777777" w:rsidR="003160EA" w:rsidRPr="003160EA" w:rsidRDefault="003160EA" w:rsidP="003160E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Jednostki Sektora Finansów Publicznych, organizacje pozarządowe</w:t>
            </w:r>
          </w:p>
        </w:tc>
        <w:tc>
          <w:tcPr>
            <w:tcW w:w="5224" w:type="dxa"/>
            <w:hideMark/>
          </w:tcPr>
          <w:p w14:paraId="5627A9C0" w14:textId="0915B16F" w:rsidR="003160EA" w:rsidRPr="003160EA" w:rsidRDefault="003A229E" w:rsidP="003160E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Tryb </w:t>
            </w:r>
            <w:r w:rsidRPr="00F011C5">
              <w:rPr>
                <w:rFonts w:asciiTheme="majorHAnsi" w:eastAsia="Times New Roman" w:hAnsiTheme="majorHAnsi" w:cstheme="majorHAnsi"/>
                <w:color w:val="000000"/>
                <w:kern w:val="0"/>
                <w:lang w:eastAsia="pl-PL"/>
                <w14:ligatures w14:val="none"/>
              </w:rPr>
              <w:t>Konkursowy</w:t>
            </w:r>
          </w:p>
        </w:tc>
      </w:tr>
      <w:tr w:rsidR="003160EA" w:rsidRPr="003160EA" w14:paraId="7109DB5A" w14:textId="77777777" w:rsidTr="003160EA">
        <w:trPr>
          <w:trHeight w:val="799"/>
        </w:trPr>
        <w:tc>
          <w:tcPr>
            <w:cnfStyle w:val="001000000000" w:firstRow="0" w:lastRow="0" w:firstColumn="1" w:lastColumn="0" w:oddVBand="0" w:evenVBand="0" w:oddHBand="0" w:evenHBand="0" w:firstRowFirstColumn="0" w:firstRowLastColumn="0" w:lastRowFirstColumn="0" w:lastRowLastColumn="0"/>
            <w:tcW w:w="2214" w:type="dxa"/>
            <w:hideMark/>
          </w:tcPr>
          <w:p w14:paraId="2C433554" w14:textId="5CE2ED95" w:rsidR="003160EA" w:rsidRPr="003160EA" w:rsidRDefault="003160EA" w:rsidP="003160EA">
            <w:pPr>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 € 317 058,67 </w:t>
            </w:r>
          </w:p>
        </w:tc>
        <w:tc>
          <w:tcPr>
            <w:tcW w:w="4802" w:type="dxa"/>
            <w:hideMark/>
          </w:tcPr>
          <w:p w14:paraId="2961A5E4" w14:textId="77777777" w:rsidR="003160EA" w:rsidRPr="003160EA" w:rsidRDefault="003160EA" w:rsidP="003160E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P.2.1.2. Tworzenie i rozwój infrastruktury usług społecznych</w:t>
            </w:r>
          </w:p>
        </w:tc>
        <w:tc>
          <w:tcPr>
            <w:tcW w:w="2502" w:type="dxa"/>
            <w:hideMark/>
          </w:tcPr>
          <w:p w14:paraId="2225F585" w14:textId="77777777" w:rsidR="003160EA" w:rsidRPr="003160EA" w:rsidRDefault="003160EA" w:rsidP="003160E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Jednostki Sektora Finansów Publicznych, organizacje pozarządowe</w:t>
            </w:r>
          </w:p>
        </w:tc>
        <w:tc>
          <w:tcPr>
            <w:tcW w:w="5224" w:type="dxa"/>
            <w:hideMark/>
          </w:tcPr>
          <w:p w14:paraId="2548B30E" w14:textId="4A0861A1" w:rsidR="003160EA" w:rsidRPr="003160EA" w:rsidRDefault="003160EA" w:rsidP="003160E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Tryb </w:t>
            </w:r>
            <w:r w:rsidRPr="00F011C5">
              <w:rPr>
                <w:rFonts w:asciiTheme="majorHAnsi" w:eastAsia="Times New Roman" w:hAnsiTheme="majorHAnsi" w:cstheme="majorHAnsi"/>
                <w:color w:val="000000"/>
                <w:kern w:val="0"/>
                <w:lang w:eastAsia="pl-PL"/>
                <w14:ligatures w14:val="none"/>
              </w:rPr>
              <w:t>Konkursowy</w:t>
            </w:r>
          </w:p>
        </w:tc>
      </w:tr>
      <w:tr w:rsidR="003160EA" w:rsidRPr="00F011C5" w14:paraId="06D65FFF" w14:textId="77777777" w:rsidTr="003160EA">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2214" w:type="dxa"/>
            <w:hideMark/>
          </w:tcPr>
          <w:p w14:paraId="2230FF89" w14:textId="2044ADD1" w:rsidR="003160EA" w:rsidRPr="003160EA" w:rsidRDefault="003160EA" w:rsidP="003160EA">
            <w:pPr>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 € </w:t>
            </w:r>
            <w:r w:rsidR="009A011E">
              <w:rPr>
                <w:rFonts w:asciiTheme="majorHAnsi" w:eastAsia="Times New Roman" w:hAnsiTheme="majorHAnsi" w:cstheme="majorHAnsi"/>
                <w:color w:val="000000"/>
                <w:kern w:val="0"/>
                <w:lang w:eastAsia="pl-PL"/>
                <w14:ligatures w14:val="none"/>
              </w:rPr>
              <w:t>45</w:t>
            </w:r>
            <w:r w:rsidR="009A011E" w:rsidRPr="003160EA">
              <w:rPr>
                <w:rFonts w:asciiTheme="majorHAnsi" w:eastAsia="Times New Roman" w:hAnsiTheme="majorHAnsi" w:cstheme="majorHAnsi"/>
                <w:color w:val="000000"/>
                <w:kern w:val="0"/>
                <w:lang w:eastAsia="pl-PL"/>
                <w14:ligatures w14:val="none"/>
              </w:rPr>
              <w:t xml:space="preserve"> </w:t>
            </w:r>
            <w:r w:rsidRPr="003160EA">
              <w:rPr>
                <w:rFonts w:asciiTheme="majorHAnsi" w:eastAsia="Times New Roman" w:hAnsiTheme="majorHAnsi" w:cstheme="majorHAnsi"/>
                <w:color w:val="000000"/>
                <w:kern w:val="0"/>
                <w:lang w:eastAsia="pl-PL"/>
                <w14:ligatures w14:val="none"/>
              </w:rPr>
              <w:t xml:space="preserve">000,00 </w:t>
            </w:r>
          </w:p>
        </w:tc>
        <w:tc>
          <w:tcPr>
            <w:tcW w:w="4802" w:type="dxa"/>
            <w:hideMark/>
          </w:tcPr>
          <w:p w14:paraId="4CC7FDB7" w14:textId="77777777" w:rsidR="003160EA" w:rsidRPr="003160EA" w:rsidRDefault="003160EA" w:rsidP="003160E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P.2.1.3. Wsparcie dla inicjatyw ograniczających marginalizację społeczną mieszkańców obszarów wiejskich</w:t>
            </w:r>
          </w:p>
        </w:tc>
        <w:tc>
          <w:tcPr>
            <w:tcW w:w="2502" w:type="dxa"/>
            <w:hideMark/>
          </w:tcPr>
          <w:p w14:paraId="2F5D323E" w14:textId="77777777" w:rsidR="003160EA" w:rsidRPr="003160EA" w:rsidRDefault="003160EA" w:rsidP="003160E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organizacje pozarządowe</w:t>
            </w:r>
          </w:p>
        </w:tc>
        <w:tc>
          <w:tcPr>
            <w:tcW w:w="5224" w:type="dxa"/>
            <w:hideMark/>
          </w:tcPr>
          <w:p w14:paraId="255D496B" w14:textId="6A5698D1" w:rsidR="003160EA" w:rsidRPr="003160EA" w:rsidRDefault="003160EA" w:rsidP="003160E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Tryb </w:t>
            </w:r>
            <w:r w:rsidRPr="00F011C5">
              <w:rPr>
                <w:rFonts w:asciiTheme="majorHAnsi" w:eastAsia="Times New Roman" w:hAnsiTheme="majorHAnsi" w:cstheme="majorHAnsi"/>
                <w:color w:val="000000"/>
                <w:kern w:val="0"/>
                <w:lang w:eastAsia="pl-PL"/>
                <w14:ligatures w14:val="none"/>
              </w:rPr>
              <w:t>Konkursowy</w:t>
            </w:r>
          </w:p>
        </w:tc>
      </w:tr>
      <w:tr w:rsidR="003160EA" w:rsidRPr="003160EA" w14:paraId="3892B522" w14:textId="77777777" w:rsidTr="003160EA">
        <w:trPr>
          <w:trHeight w:val="799"/>
        </w:trPr>
        <w:tc>
          <w:tcPr>
            <w:cnfStyle w:val="001000000000" w:firstRow="0" w:lastRow="0" w:firstColumn="1" w:lastColumn="0" w:oddVBand="0" w:evenVBand="0" w:oddHBand="0" w:evenHBand="0" w:firstRowFirstColumn="0" w:firstRowLastColumn="0" w:lastRowFirstColumn="0" w:lastRowLastColumn="0"/>
            <w:tcW w:w="2214" w:type="dxa"/>
            <w:hideMark/>
          </w:tcPr>
          <w:p w14:paraId="692D701B" w14:textId="34263D2D" w:rsidR="003160EA" w:rsidRPr="003160EA" w:rsidRDefault="003160EA" w:rsidP="003160EA">
            <w:pPr>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 € </w:t>
            </w:r>
            <w:r w:rsidR="00E03C48">
              <w:rPr>
                <w:rFonts w:asciiTheme="majorHAnsi" w:eastAsia="Times New Roman" w:hAnsiTheme="majorHAnsi" w:cstheme="majorHAnsi"/>
                <w:color w:val="000000"/>
                <w:kern w:val="0"/>
                <w:lang w:eastAsia="pl-PL"/>
                <w14:ligatures w14:val="none"/>
              </w:rPr>
              <w:t>260</w:t>
            </w:r>
            <w:r w:rsidRPr="003160EA">
              <w:rPr>
                <w:rFonts w:asciiTheme="majorHAnsi" w:eastAsia="Times New Roman" w:hAnsiTheme="majorHAnsi" w:cstheme="majorHAnsi"/>
                <w:color w:val="000000"/>
                <w:kern w:val="0"/>
                <w:lang w:eastAsia="pl-PL"/>
                <w14:ligatures w14:val="none"/>
              </w:rPr>
              <w:t xml:space="preserve"> 000,00 </w:t>
            </w:r>
          </w:p>
        </w:tc>
        <w:tc>
          <w:tcPr>
            <w:tcW w:w="4802" w:type="dxa"/>
            <w:hideMark/>
          </w:tcPr>
          <w:p w14:paraId="0F32BE0A" w14:textId="77777777" w:rsidR="003160EA" w:rsidRPr="003160EA" w:rsidRDefault="003160EA" w:rsidP="003160E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P.2.2.1. Tworzenie i rozwój infrastruktury publicznej z funkcjami społecznymi</w:t>
            </w:r>
          </w:p>
        </w:tc>
        <w:tc>
          <w:tcPr>
            <w:tcW w:w="2502" w:type="dxa"/>
            <w:hideMark/>
          </w:tcPr>
          <w:p w14:paraId="28B12D46" w14:textId="77777777" w:rsidR="003160EA" w:rsidRPr="003160EA" w:rsidRDefault="003160EA" w:rsidP="003160E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Jednostki Sektora Finansów Publicznych</w:t>
            </w:r>
          </w:p>
        </w:tc>
        <w:tc>
          <w:tcPr>
            <w:tcW w:w="5224" w:type="dxa"/>
            <w:hideMark/>
          </w:tcPr>
          <w:p w14:paraId="30228D47" w14:textId="5EA77289" w:rsidR="003160EA" w:rsidRPr="003160EA" w:rsidRDefault="003160EA" w:rsidP="003160E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Tryb </w:t>
            </w:r>
            <w:r w:rsidRPr="00F011C5">
              <w:rPr>
                <w:rFonts w:asciiTheme="majorHAnsi" w:eastAsia="Times New Roman" w:hAnsiTheme="majorHAnsi" w:cstheme="majorHAnsi"/>
                <w:color w:val="000000"/>
                <w:kern w:val="0"/>
                <w:lang w:eastAsia="pl-PL"/>
                <w14:ligatures w14:val="none"/>
              </w:rPr>
              <w:t>Konkursowy</w:t>
            </w:r>
          </w:p>
        </w:tc>
      </w:tr>
      <w:tr w:rsidR="003160EA" w:rsidRPr="00F011C5" w14:paraId="05B330BF" w14:textId="77777777" w:rsidTr="003160EA">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2214" w:type="dxa"/>
            <w:hideMark/>
          </w:tcPr>
          <w:p w14:paraId="6F3BB91B" w14:textId="0925966F" w:rsidR="003160EA" w:rsidRPr="003160EA" w:rsidRDefault="003160EA" w:rsidP="003160EA">
            <w:pPr>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 € 25 000,00 </w:t>
            </w:r>
          </w:p>
        </w:tc>
        <w:tc>
          <w:tcPr>
            <w:tcW w:w="4802" w:type="dxa"/>
            <w:hideMark/>
          </w:tcPr>
          <w:p w14:paraId="61394641" w14:textId="77777777" w:rsidR="003160EA" w:rsidRPr="003160EA" w:rsidRDefault="003160EA" w:rsidP="003160E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P.2.2.2. Wsparcie inicjatyw kształtujących rozwój kapitału społecznego</w:t>
            </w:r>
          </w:p>
        </w:tc>
        <w:tc>
          <w:tcPr>
            <w:tcW w:w="2502" w:type="dxa"/>
            <w:hideMark/>
          </w:tcPr>
          <w:p w14:paraId="6D4918C8" w14:textId="77777777" w:rsidR="003160EA" w:rsidRPr="003160EA" w:rsidRDefault="003160EA" w:rsidP="003160E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organizacje pozarządowe</w:t>
            </w:r>
          </w:p>
        </w:tc>
        <w:tc>
          <w:tcPr>
            <w:tcW w:w="5224" w:type="dxa"/>
            <w:hideMark/>
          </w:tcPr>
          <w:p w14:paraId="2848A373" w14:textId="6AD0FFE2" w:rsidR="003160EA" w:rsidRPr="003160EA" w:rsidRDefault="003160EA" w:rsidP="003160E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Tryb </w:t>
            </w:r>
            <w:r w:rsidRPr="00F011C5">
              <w:rPr>
                <w:rFonts w:asciiTheme="majorHAnsi" w:eastAsia="Times New Roman" w:hAnsiTheme="majorHAnsi" w:cstheme="majorHAnsi"/>
                <w:color w:val="000000"/>
                <w:kern w:val="0"/>
                <w:lang w:eastAsia="pl-PL"/>
                <w14:ligatures w14:val="none"/>
              </w:rPr>
              <w:t>Konkursowy</w:t>
            </w:r>
          </w:p>
        </w:tc>
      </w:tr>
      <w:tr w:rsidR="003160EA" w:rsidRPr="003160EA" w14:paraId="4D68B215" w14:textId="77777777" w:rsidTr="003160EA">
        <w:trPr>
          <w:trHeight w:val="799"/>
        </w:trPr>
        <w:tc>
          <w:tcPr>
            <w:cnfStyle w:val="001000000000" w:firstRow="0" w:lastRow="0" w:firstColumn="1" w:lastColumn="0" w:oddVBand="0" w:evenVBand="0" w:oddHBand="0" w:evenHBand="0" w:firstRowFirstColumn="0" w:firstRowLastColumn="0" w:lastRowFirstColumn="0" w:lastRowLastColumn="0"/>
            <w:tcW w:w="2214" w:type="dxa"/>
            <w:hideMark/>
          </w:tcPr>
          <w:p w14:paraId="4661CB2E" w14:textId="745F85A4" w:rsidR="003160EA" w:rsidRPr="003160EA" w:rsidRDefault="003160EA" w:rsidP="003160EA">
            <w:pPr>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 € 25 000,00 </w:t>
            </w:r>
          </w:p>
        </w:tc>
        <w:tc>
          <w:tcPr>
            <w:tcW w:w="4802" w:type="dxa"/>
            <w:hideMark/>
          </w:tcPr>
          <w:p w14:paraId="30BC7B9A" w14:textId="77777777" w:rsidR="003160EA" w:rsidRPr="003160EA" w:rsidRDefault="003160EA" w:rsidP="003160E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P.2.2.3. Wdrażanie stabilnych podstaw do budowy kapitału społecznego</w:t>
            </w:r>
          </w:p>
        </w:tc>
        <w:tc>
          <w:tcPr>
            <w:tcW w:w="2502" w:type="dxa"/>
            <w:hideMark/>
          </w:tcPr>
          <w:p w14:paraId="49DE9F42" w14:textId="77777777" w:rsidR="003160EA" w:rsidRPr="003160EA" w:rsidRDefault="003160EA" w:rsidP="003160E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organizacje pozarządowe</w:t>
            </w:r>
          </w:p>
        </w:tc>
        <w:tc>
          <w:tcPr>
            <w:tcW w:w="5224" w:type="dxa"/>
            <w:hideMark/>
          </w:tcPr>
          <w:p w14:paraId="7C90786C" w14:textId="587A6105" w:rsidR="003160EA" w:rsidRPr="003160EA" w:rsidRDefault="003160EA" w:rsidP="003160E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Tryb </w:t>
            </w:r>
            <w:r w:rsidRPr="00F011C5">
              <w:rPr>
                <w:rFonts w:asciiTheme="majorHAnsi" w:eastAsia="Times New Roman" w:hAnsiTheme="majorHAnsi" w:cstheme="majorHAnsi"/>
                <w:color w:val="000000"/>
                <w:kern w:val="0"/>
                <w:lang w:eastAsia="pl-PL"/>
                <w14:ligatures w14:val="none"/>
              </w:rPr>
              <w:t>Konkursowy</w:t>
            </w:r>
          </w:p>
        </w:tc>
      </w:tr>
    </w:tbl>
    <w:p w14:paraId="26785095" w14:textId="77777777" w:rsidR="003160EA" w:rsidRPr="00F011C5" w:rsidRDefault="003160EA">
      <w:pPr>
        <w:rPr>
          <w:rFonts w:asciiTheme="majorHAnsi" w:hAnsiTheme="majorHAnsi" w:cstheme="majorHAnsi"/>
        </w:rPr>
      </w:pPr>
    </w:p>
    <w:p w14:paraId="6650CEB9" w14:textId="77777777" w:rsidR="003160EA" w:rsidRPr="00F011C5" w:rsidRDefault="003160EA">
      <w:pPr>
        <w:rPr>
          <w:rFonts w:asciiTheme="majorHAnsi" w:hAnsiTheme="majorHAnsi" w:cstheme="majorHAnsi"/>
        </w:rPr>
      </w:pPr>
      <w:r w:rsidRPr="00F011C5">
        <w:rPr>
          <w:rFonts w:asciiTheme="majorHAnsi" w:hAnsiTheme="majorHAnsi" w:cstheme="majorHAnsi"/>
        </w:rPr>
        <w:br w:type="page"/>
      </w:r>
    </w:p>
    <w:tbl>
      <w:tblPr>
        <w:tblStyle w:val="Tabelasiatki4akcent41"/>
        <w:tblW w:w="14742" w:type="dxa"/>
        <w:tblLook w:val="04A0" w:firstRow="1" w:lastRow="0" w:firstColumn="1" w:lastColumn="0" w:noHBand="0" w:noVBand="1"/>
      </w:tblPr>
      <w:tblGrid>
        <w:gridCol w:w="2172"/>
        <w:gridCol w:w="4722"/>
        <w:gridCol w:w="2730"/>
        <w:gridCol w:w="5118"/>
      </w:tblGrid>
      <w:tr w:rsidR="003160EA" w:rsidRPr="00F011C5" w14:paraId="62CDDEEC" w14:textId="77777777" w:rsidTr="003160EA">
        <w:trPr>
          <w:cnfStyle w:val="100000000000" w:firstRow="1" w:lastRow="0" w:firstColumn="0" w:lastColumn="0" w:oddVBand="0" w:evenVBand="0" w:oddHBand="0"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2208" w:type="dxa"/>
            <w:hideMark/>
          </w:tcPr>
          <w:p w14:paraId="7B43E123" w14:textId="77777777" w:rsidR="003160EA" w:rsidRPr="003160EA" w:rsidRDefault="003160EA" w:rsidP="003160EA">
            <w:pPr>
              <w:jc w:val="center"/>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lastRenderedPageBreak/>
              <w:t>Budżet (w EUR)</w:t>
            </w:r>
          </w:p>
        </w:tc>
        <w:tc>
          <w:tcPr>
            <w:tcW w:w="4803" w:type="dxa"/>
            <w:hideMark/>
          </w:tcPr>
          <w:p w14:paraId="76210402" w14:textId="77777777" w:rsidR="003160EA" w:rsidRPr="003160EA" w:rsidRDefault="003160EA" w:rsidP="003160EA">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Przedsięwzięcia w ramach C.3. Wzmocnienie konkurencyjności regionu i rozwój oferty kluczowych branż</w:t>
            </w:r>
          </w:p>
        </w:tc>
        <w:tc>
          <w:tcPr>
            <w:tcW w:w="2509" w:type="dxa"/>
            <w:hideMark/>
          </w:tcPr>
          <w:p w14:paraId="6BA3AA26" w14:textId="5F32923B" w:rsidR="003160EA" w:rsidRPr="003160EA" w:rsidRDefault="003160EA" w:rsidP="003160EA">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grupy docelowe</w:t>
            </w:r>
            <w:r w:rsidR="009E6D58">
              <w:rPr>
                <w:rFonts w:asciiTheme="majorHAnsi" w:eastAsia="Times New Roman" w:hAnsiTheme="majorHAnsi" w:cstheme="majorHAnsi"/>
                <w:color w:val="000000"/>
                <w:kern w:val="0"/>
                <w:lang w:eastAsia="pl-PL"/>
                <w14:ligatures w14:val="none"/>
              </w:rPr>
              <w:t>/ wnioskodawca/grantobiorca</w:t>
            </w:r>
          </w:p>
        </w:tc>
        <w:tc>
          <w:tcPr>
            <w:tcW w:w="5222" w:type="dxa"/>
            <w:hideMark/>
          </w:tcPr>
          <w:p w14:paraId="00C36387" w14:textId="77777777" w:rsidR="003160EA" w:rsidRPr="003160EA" w:rsidRDefault="003160EA" w:rsidP="003160EA">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 sposób realizacji (konkurs, projekt grantowy, operacja własna,  animacja itp.)</w:t>
            </w:r>
          </w:p>
        </w:tc>
      </w:tr>
      <w:tr w:rsidR="003160EA" w:rsidRPr="00F011C5" w14:paraId="65620C63" w14:textId="77777777" w:rsidTr="003160EA">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2208" w:type="dxa"/>
            <w:hideMark/>
          </w:tcPr>
          <w:p w14:paraId="0EEDFC60" w14:textId="26B3FD44" w:rsidR="003160EA" w:rsidRPr="003160EA" w:rsidRDefault="003160EA" w:rsidP="003160EA">
            <w:pPr>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 € 582 745,76 </w:t>
            </w:r>
          </w:p>
        </w:tc>
        <w:tc>
          <w:tcPr>
            <w:tcW w:w="4803" w:type="dxa"/>
            <w:hideMark/>
          </w:tcPr>
          <w:p w14:paraId="5AF79862" w14:textId="77777777" w:rsidR="003160EA" w:rsidRPr="003160EA" w:rsidRDefault="003160EA" w:rsidP="003160E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P.3.1.1. Tworzenie i rozwój ogólnodostępnej infrastruktury turystyki</w:t>
            </w:r>
          </w:p>
        </w:tc>
        <w:tc>
          <w:tcPr>
            <w:tcW w:w="2509" w:type="dxa"/>
            <w:hideMark/>
          </w:tcPr>
          <w:p w14:paraId="679DD991" w14:textId="77777777" w:rsidR="003160EA" w:rsidRPr="003160EA" w:rsidRDefault="003160EA" w:rsidP="003160E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Jednostki Sektora Finansów Publicznych</w:t>
            </w:r>
          </w:p>
        </w:tc>
        <w:tc>
          <w:tcPr>
            <w:tcW w:w="5222" w:type="dxa"/>
            <w:hideMark/>
          </w:tcPr>
          <w:p w14:paraId="2DB07415" w14:textId="27188AE2" w:rsidR="003160EA" w:rsidRPr="003160EA" w:rsidRDefault="003160EA" w:rsidP="003160E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Tryb </w:t>
            </w:r>
            <w:r w:rsidRPr="00F011C5">
              <w:rPr>
                <w:rFonts w:asciiTheme="majorHAnsi" w:eastAsia="Times New Roman" w:hAnsiTheme="majorHAnsi" w:cstheme="majorHAnsi"/>
                <w:color w:val="000000"/>
                <w:kern w:val="0"/>
                <w:lang w:eastAsia="pl-PL"/>
                <w14:ligatures w14:val="none"/>
              </w:rPr>
              <w:t>Konkursowy</w:t>
            </w:r>
          </w:p>
        </w:tc>
      </w:tr>
      <w:tr w:rsidR="003160EA" w:rsidRPr="003160EA" w14:paraId="3210D5CE" w14:textId="77777777" w:rsidTr="003160EA">
        <w:trPr>
          <w:trHeight w:val="799"/>
        </w:trPr>
        <w:tc>
          <w:tcPr>
            <w:cnfStyle w:val="001000000000" w:firstRow="0" w:lastRow="0" w:firstColumn="1" w:lastColumn="0" w:oddVBand="0" w:evenVBand="0" w:oddHBand="0" w:evenHBand="0" w:firstRowFirstColumn="0" w:firstRowLastColumn="0" w:lastRowFirstColumn="0" w:lastRowLastColumn="0"/>
            <w:tcW w:w="2208" w:type="dxa"/>
            <w:hideMark/>
          </w:tcPr>
          <w:p w14:paraId="7D822C18" w14:textId="55736D55" w:rsidR="003160EA" w:rsidRPr="003160EA" w:rsidRDefault="003160EA" w:rsidP="003160EA">
            <w:pPr>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 € </w:t>
            </w:r>
            <w:r w:rsidR="000F29C1">
              <w:rPr>
                <w:rFonts w:asciiTheme="majorHAnsi" w:eastAsia="Times New Roman" w:hAnsiTheme="majorHAnsi" w:cstheme="majorHAnsi"/>
                <w:color w:val="000000"/>
                <w:kern w:val="0"/>
                <w:lang w:eastAsia="pl-PL"/>
                <w14:ligatures w14:val="none"/>
              </w:rPr>
              <w:t>565</w:t>
            </w:r>
            <w:r w:rsidRPr="003160EA">
              <w:rPr>
                <w:rFonts w:asciiTheme="majorHAnsi" w:eastAsia="Times New Roman" w:hAnsiTheme="majorHAnsi" w:cstheme="majorHAnsi"/>
                <w:color w:val="000000"/>
                <w:kern w:val="0"/>
                <w:lang w:eastAsia="pl-PL"/>
                <w14:ligatures w14:val="none"/>
              </w:rPr>
              <w:t xml:space="preserve"> 000,00 </w:t>
            </w:r>
          </w:p>
        </w:tc>
        <w:tc>
          <w:tcPr>
            <w:tcW w:w="4803" w:type="dxa"/>
            <w:hideMark/>
          </w:tcPr>
          <w:p w14:paraId="05E297C6" w14:textId="77777777" w:rsidR="003160EA" w:rsidRPr="003160EA" w:rsidRDefault="003160EA" w:rsidP="003160E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P.3.1.2. Tworzenie i rozwój ogólnodostępnej infrastruktury rekreacji</w:t>
            </w:r>
          </w:p>
        </w:tc>
        <w:tc>
          <w:tcPr>
            <w:tcW w:w="2509" w:type="dxa"/>
            <w:hideMark/>
          </w:tcPr>
          <w:p w14:paraId="60E52E91" w14:textId="77777777" w:rsidR="003160EA" w:rsidRPr="003160EA" w:rsidRDefault="003160EA" w:rsidP="003160E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Jednostki Sektora Finansów Publicznych</w:t>
            </w:r>
          </w:p>
        </w:tc>
        <w:tc>
          <w:tcPr>
            <w:tcW w:w="5222" w:type="dxa"/>
            <w:hideMark/>
          </w:tcPr>
          <w:p w14:paraId="53384DE3" w14:textId="5139DF34" w:rsidR="003160EA" w:rsidRPr="003160EA" w:rsidRDefault="003160EA" w:rsidP="003160E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Tryb </w:t>
            </w:r>
            <w:r w:rsidRPr="00F011C5">
              <w:rPr>
                <w:rFonts w:asciiTheme="majorHAnsi" w:eastAsia="Times New Roman" w:hAnsiTheme="majorHAnsi" w:cstheme="majorHAnsi"/>
                <w:color w:val="000000"/>
                <w:kern w:val="0"/>
                <w:lang w:eastAsia="pl-PL"/>
                <w14:ligatures w14:val="none"/>
              </w:rPr>
              <w:t>Konkursowy</w:t>
            </w:r>
          </w:p>
        </w:tc>
      </w:tr>
      <w:tr w:rsidR="003160EA" w:rsidRPr="00F011C5" w14:paraId="12175617" w14:textId="77777777" w:rsidTr="003160EA">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2208" w:type="dxa"/>
            <w:hideMark/>
          </w:tcPr>
          <w:p w14:paraId="4AE71F98" w14:textId="1E9F64A7" w:rsidR="003160EA" w:rsidRPr="003160EA" w:rsidRDefault="003160EA" w:rsidP="003160EA">
            <w:pPr>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 € 250 000,00 </w:t>
            </w:r>
          </w:p>
        </w:tc>
        <w:tc>
          <w:tcPr>
            <w:tcW w:w="4803" w:type="dxa"/>
            <w:hideMark/>
          </w:tcPr>
          <w:p w14:paraId="1FB3E94E" w14:textId="77777777" w:rsidR="003160EA" w:rsidRPr="003160EA" w:rsidRDefault="003160EA" w:rsidP="003160E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P.3.2.1. Wsparcie mieszkańców w podejmowaniu działalności gospodarczej</w:t>
            </w:r>
          </w:p>
        </w:tc>
        <w:tc>
          <w:tcPr>
            <w:tcW w:w="2509" w:type="dxa"/>
            <w:hideMark/>
          </w:tcPr>
          <w:p w14:paraId="540A1C11" w14:textId="77777777" w:rsidR="003160EA" w:rsidRPr="003160EA" w:rsidRDefault="003160EA" w:rsidP="003160E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osoby fizyczne</w:t>
            </w:r>
          </w:p>
        </w:tc>
        <w:tc>
          <w:tcPr>
            <w:tcW w:w="5222" w:type="dxa"/>
            <w:hideMark/>
          </w:tcPr>
          <w:p w14:paraId="22E3A400" w14:textId="62306CD2" w:rsidR="003160EA" w:rsidRPr="003160EA" w:rsidRDefault="003160EA" w:rsidP="003160E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Tryb </w:t>
            </w:r>
            <w:r w:rsidRPr="00F011C5">
              <w:rPr>
                <w:rFonts w:asciiTheme="majorHAnsi" w:eastAsia="Times New Roman" w:hAnsiTheme="majorHAnsi" w:cstheme="majorHAnsi"/>
                <w:color w:val="000000"/>
                <w:kern w:val="0"/>
                <w:lang w:eastAsia="pl-PL"/>
                <w14:ligatures w14:val="none"/>
              </w:rPr>
              <w:t>Konkursowy</w:t>
            </w:r>
          </w:p>
        </w:tc>
      </w:tr>
      <w:tr w:rsidR="003160EA" w:rsidRPr="003160EA" w14:paraId="6A3A8F93" w14:textId="77777777" w:rsidTr="003160EA">
        <w:trPr>
          <w:trHeight w:val="799"/>
        </w:trPr>
        <w:tc>
          <w:tcPr>
            <w:cnfStyle w:val="001000000000" w:firstRow="0" w:lastRow="0" w:firstColumn="1" w:lastColumn="0" w:oddVBand="0" w:evenVBand="0" w:oddHBand="0" w:evenHBand="0" w:firstRowFirstColumn="0" w:firstRowLastColumn="0" w:lastRowFirstColumn="0" w:lastRowLastColumn="0"/>
            <w:tcW w:w="2208" w:type="dxa"/>
            <w:hideMark/>
          </w:tcPr>
          <w:p w14:paraId="244E6BC7" w14:textId="63E5279E" w:rsidR="003160EA" w:rsidRPr="003160EA" w:rsidRDefault="003160EA" w:rsidP="003160EA">
            <w:pPr>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 €  600 000,00 </w:t>
            </w:r>
          </w:p>
        </w:tc>
        <w:tc>
          <w:tcPr>
            <w:tcW w:w="4803" w:type="dxa"/>
            <w:hideMark/>
          </w:tcPr>
          <w:p w14:paraId="6F896657" w14:textId="77777777" w:rsidR="003160EA" w:rsidRPr="003160EA" w:rsidRDefault="003160EA" w:rsidP="003160EA">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P.3.2.2. Wsparcie przedsiębiorstw w rozwoju usług</w:t>
            </w:r>
          </w:p>
        </w:tc>
        <w:tc>
          <w:tcPr>
            <w:tcW w:w="2509" w:type="dxa"/>
            <w:hideMark/>
          </w:tcPr>
          <w:p w14:paraId="05280887" w14:textId="05CCF123" w:rsidR="003160EA" w:rsidRPr="003160EA" w:rsidRDefault="009E6D58" w:rsidP="003160E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F011C5">
              <w:rPr>
                <w:rFonts w:asciiTheme="majorHAnsi" w:hAnsiTheme="majorHAnsi" w:cstheme="majorHAnsi"/>
              </w:rPr>
              <w:t>Przedsiębiorstwa z sektora MŚP</w:t>
            </w:r>
          </w:p>
        </w:tc>
        <w:tc>
          <w:tcPr>
            <w:tcW w:w="5222" w:type="dxa"/>
            <w:hideMark/>
          </w:tcPr>
          <w:p w14:paraId="6BDBCC53" w14:textId="7CD2DA3B" w:rsidR="003160EA" w:rsidRPr="003160EA" w:rsidRDefault="003160EA" w:rsidP="003160EA">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Tryb </w:t>
            </w:r>
            <w:r w:rsidRPr="00F011C5">
              <w:rPr>
                <w:rFonts w:asciiTheme="majorHAnsi" w:eastAsia="Times New Roman" w:hAnsiTheme="majorHAnsi" w:cstheme="majorHAnsi"/>
                <w:color w:val="000000"/>
                <w:kern w:val="0"/>
                <w:lang w:eastAsia="pl-PL"/>
                <w14:ligatures w14:val="none"/>
              </w:rPr>
              <w:t>Konkursowy</w:t>
            </w:r>
          </w:p>
        </w:tc>
      </w:tr>
      <w:tr w:rsidR="003160EA" w:rsidRPr="00F011C5" w14:paraId="6BEE84D6" w14:textId="77777777" w:rsidTr="003160EA">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2208" w:type="dxa"/>
            <w:hideMark/>
          </w:tcPr>
          <w:p w14:paraId="63A2EB51" w14:textId="028CEF44" w:rsidR="003160EA" w:rsidRPr="003160EA" w:rsidRDefault="003160EA" w:rsidP="003160EA">
            <w:pPr>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 € 150 000,00 </w:t>
            </w:r>
          </w:p>
        </w:tc>
        <w:tc>
          <w:tcPr>
            <w:tcW w:w="4803" w:type="dxa"/>
            <w:hideMark/>
          </w:tcPr>
          <w:p w14:paraId="7C2A785C" w14:textId="77777777" w:rsidR="003160EA" w:rsidRPr="003160EA" w:rsidRDefault="003160EA" w:rsidP="003160EA">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P.3.2.3. Wsparcie gospodarstw rolnych w tworzeniu usług pozarolniczych</w:t>
            </w:r>
          </w:p>
        </w:tc>
        <w:tc>
          <w:tcPr>
            <w:tcW w:w="2509" w:type="dxa"/>
            <w:hideMark/>
          </w:tcPr>
          <w:p w14:paraId="04585DE2" w14:textId="77777777" w:rsidR="003160EA" w:rsidRPr="003160EA" w:rsidRDefault="003160EA" w:rsidP="003160E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rolnicy i domownicy</w:t>
            </w:r>
          </w:p>
        </w:tc>
        <w:tc>
          <w:tcPr>
            <w:tcW w:w="5222" w:type="dxa"/>
            <w:hideMark/>
          </w:tcPr>
          <w:p w14:paraId="4D164F56" w14:textId="01D6CB77" w:rsidR="003160EA" w:rsidRPr="003160EA" w:rsidRDefault="003160EA" w:rsidP="003160EA">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kern w:val="0"/>
                <w:lang w:eastAsia="pl-PL"/>
                <w14:ligatures w14:val="none"/>
              </w:rPr>
            </w:pPr>
            <w:r w:rsidRPr="003160EA">
              <w:rPr>
                <w:rFonts w:asciiTheme="majorHAnsi" w:eastAsia="Times New Roman" w:hAnsiTheme="majorHAnsi" w:cstheme="majorHAnsi"/>
                <w:color w:val="000000"/>
                <w:kern w:val="0"/>
                <w:lang w:eastAsia="pl-PL"/>
                <w14:ligatures w14:val="none"/>
              </w:rPr>
              <w:t xml:space="preserve">Tryb </w:t>
            </w:r>
            <w:r w:rsidRPr="00F011C5">
              <w:rPr>
                <w:rFonts w:asciiTheme="majorHAnsi" w:eastAsia="Times New Roman" w:hAnsiTheme="majorHAnsi" w:cstheme="majorHAnsi"/>
                <w:color w:val="000000"/>
                <w:kern w:val="0"/>
                <w:lang w:eastAsia="pl-PL"/>
                <w14:ligatures w14:val="none"/>
              </w:rPr>
              <w:t>Konkursowy</w:t>
            </w:r>
          </w:p>
        </w:tc>
      </w:tr>
    </w:tbl>
    <w:p w14:paraId="4EF88AE0" w14:textId="70B83832" w:rsidR="003160EA" w:rsidRPr="00F011C5" w:rsidRDefault="003160EA">
      <w:pPr>
        <w:rPr>
          <w:rFonts w:asciiTheme="majorHAnsi" w:hAnsiTheme="majorHAnsi" w:cstheme="majorHAnsi"/>
        </w:rPr>
      </w:pPr>
      <w:r w:rsidRPr="00F011C5">
        <w:rPr>
          <w:rFonts w:asciiTheme="majorHAnsi" w:hAnsiTheme="majorHAnsi" w:cstheme="majorHAnsi"/>
        </w:rPr>
        <w:br w:type="page"/>
      </w:r>
    </w:p>
    <w:p w14:paraId="0877CBFA" w14:textId="1F4902AE" w:rsidR="00FE670F" w:rsidRPr="00F011C5" w:rsidRDefault="00FE670F" w:rsidP="002A3A9A">
      <w:pPr>
        <w:pStyle w:val="Nagwek2"/>
        <w:spacing w:before="0" w:line="276" w:lineRule="auto"/>
        <w:rPr>
          <w:rFonts w:cstheme="majorHAnsi"/>
        </w:rPr>
      </w:pPr>
      <w:bookmarkStart w:id="71" w:name="_Toc145043850"/>
      <w:r w:rsidRPr="00F011C5">
        <w:rPr>
          <w:rFonts w:cstheme="majorHAnsi"/>
        </w:rPr>
        <w:lastRenderedPageBreak/>
        <w:t>Formularz 2: Plan działania</w:t>
      </w:r>
      <w:bookmarkEnd w:id="71"/>
    </w:p>
    <w:p w14:paraId="7710BA57" w14:textId="77777777" w:rsidR="00FE670F" w:rsidRPr="00F011C5" w:rsidRDefault="00FE670F" w:rsidP="002A3A9A">
      <w:pPr>
        <w:spacing w:after="0" w:line="276" w:lineRule="auto"/>
        <w:rPr>
          <w:rFonts w:asciiTheme="majorHAnsi" w:hAnsiTheme="majorHAnsi" w:cstheme="majorHAnsi"/>
        </w:rPr>
      </w:pPr>
    </w:p>
    <w:tbl>
      <w:tblPr>
        <w:tblStyle w:val="Tabelasiatki5ciemnaakcent41"/>
        <w:tblW w:w="14175" w:type="dxa"/>
        <w:tblLook w:val="04A0" w:firstRow="1" w:lastRow="0" w:firstColumn="1" w:lastColumn="0" w:noHBand="0" w:noVBand="1"/>
      </w:tblPr>
      <w:tblGrid>
        <w:gridCol w:w="1424"/>
        <w:gridCol w:w="1537"/>
        <w:gridCol w:w="772"/>
        <w:gridCol w:w="868"/>
        <w:gridCol w:w="771"/>
        <w:gridCol w:w="867"/>
        <w:gridCol w:w="830"/>
        <w:gridCol w:w="948"/>
        <w:gridCol w:w="830"/>
        <w:gridCol w:w="948"/>
        <w:gridCol w:w="830"/>
        <w:gridCol w:w="948"/>
        <w:gridCol w:w="830"/>
        <w:gridCol w:w="948"/>
        <w:gridCol w:w="824"/>
      </w:tblGrid>
      <w:tr w:rsidR="00BD688F" w:rsidRPr="00EC4A98" w14:paraId="11FA3AFA" w14:textId="77777777" w:rsidTr="0028768F">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424" w:type="dxa"/>
            <w:vMerge w:val="restart"/>
            <w:hideMark/>
          </w:tcPr>
          <w:p w14:paraId="0D2C2B4D" w14:textId="77777777" w:rsidR="00EC4A98" w:rsidRPr="00EC4A98" w:rsidRDefault="00EC4A98" w:rsidP="00EC4A98">
            <w:pPr>
              <w:jc w:val="center"/>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 xml:space="preserve">CEL </w:t>
            </w:r>
          </w:p>
        </w:tc>
        <w:tc>
          <w:tcPr>
            <w:tcW w:w="1537" w:type="dxa"/>
            <w:hideMark/>
          </w:tcPr>
          <w:p w14:paraId="7285EBE2" w14:textId="77777777" w:rsidR="00EC4A98" w:rsidRPr="00EC4A98" w:rsidRDefault="00EC4A98" w:rsidP="00EC4A9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lata</w:t>
            </w:r>
          </w:p>
        </w:tc>
        <w:tc>
          <w:tcPr>
            <w:tcW w:w="1640" w:type="dxa"/>
            <w:gridSpan w:val="2"/>
            <w:hideMark/>
          </w:tcPr>
          <w:p w14:paraId="16B71ED0" w14:textId="77777777" w:rsidR="00EC4A98" w:rsidRPr="00EC4A98" w:rsidRDefault="00EC4A98" w:rsidP="00EC4A9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do 31.12.2024</w:t>
            </w:r>
            <w:r w:rsidRPr="00EC4A98">
              <w:rPr>
                <w:rFonts w:ascii="Times New Roman" w:eastAsia="Times New Roman" w:hAnsi="Times New Roman" w:cs="Times New Roman"/>
                <w:color w:val="000000"/>
                <w:kern w:val="0"/>
                <w:sz w:val="16"/>
                <w:szCs w:val="16"/>
                <w:lang w:eastAsia="pl-PL"/>
                <w14:ligatures w14:val="none"/>
              </w:rPr>
              <w:t>  </w:t>
            </w:r>
          </w:p>
        </w:tc>
        <w:tc>
          <w:tcPr>
            <w:tcW w:w="1638" w:type="dxa"/>
            <w:gridSpan w:val="2"/>
            <w:hideMark/>
          </w:tcPr>
          <w:p w14:paraId="0A25BFA6" w14:textId="77777777" w:rsidR="00EC4A98" w:rsidRPr="00EC4A98" w:rsidRDefault="00EC4A98" w:rsidP="00EC4A9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do 31.12.2025</w:t>
            </w:r>
          </w:p>
        </w:tc>
        <w:tc>
          <w:tcPr>
            <w:tcW w:w="1778" w:type="dxa"/>
            <w:gridSpan w:val="2"/>
            <w:hideMark/>
          </w:tcPr>
          <w:p w14:paraId="6535EB9D" w14:textId="77777777" w:rsidR="00EC4A98" w:rsidRPr="00EC4A98" w:rsidRDefault="00EC4A98" w:rsidP="00EC4A9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do 31.12.2026</w:t>
            </w:r>
          </w:p>
        </w:tc>
        <w:tc>
          <w:tcPr>
            <w:tcW w:w="1778" w:type="dxa"/>
            <w:gridSpan w:val="2"/>
            <w:hideMark/>
          </w:tcPr>
          <w:p w14:paraId="609CDB99" w14:textId="77777777" w:rsidR="00EC4A98" w:rsidRPr="00EC4A98" w:rsidRDefault="00EC4A98" w:rsidP="00EC4A9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do 31.12.2027</w:t>
            </w:r>
          </w:p>
        </w:tc>
        <w:tc>
          <w:tcPr>
            <w:tcW w:w="1778" w:type="dxa"/>
            <w:gridSpan w:val="2"/>
            <w:hideMark/>
          </w:tcPr>
          <w:p w14:paraId="7CA15631" w14:textId="77777777" w:rsidR="00EC4A98" w:rsidRPr="00EC4A98" w:rsidRDefault="00EC4A98" w:rsidP="00EC4A9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do 31.12.2028</w:t>
            </w:r>
          </w:p>
        </w:tc>
        <w:tc>
          <w:tcPr>
            <w:tcW w:w="1778" w:type="dxa"/>
            <w:gridSpan w:val="2"/>
            <w:hideMark/>
          </w:tcPr>
          <w:p w14:paraId="54749F4B" w14:textId="77777777" w:rsidR="00EC4A98" w:rsidRPr="00EC4A98" w:rsidRDefault="00EC4A98" w:rsidP="00EC4A9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do 31.12.2029</w:t>
            </w:r>
          </w:p>
        </w:tc>
        <w:tc>
          <w:tcPr>
            <w:tcW w:w="824" w:type="dxa"/>
            <w:vMerge w:val="restart"/>
            <w:textDirection w:val="tbRl"/>
            <w:hideMark/>
          </w:tcPr>
          <w:p w14:paraId="190FE614" w14:textId="77777777" w:rsidR="00EC4A98" w:rsidRPr="00EC4A98" w:rsidRDefault="00EC4A98" w:rsidP="00EC4A9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Program</w:t>
            </w:r>
          </w:p>
        </w:tc>
      </w:tr>
      <w:tr w:rsidR="00944F14" w:rsidRPr="00EC4A98" w14:paraId="5F9E80E2" w14:textId="77777777" w:rsidTr="0028768F">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424" w:type="dxa"/>
            <w:vMerge/>
            <w:hideMark/>
          </w:tcPr>
          <w:p w14:paraId="47B534A7" w14:textId="77777777" w:rsidR="00EC4A98" w:rsidRPr="00EC4A98" w:rsidRDefault="00EC4A98" w:rsidP="00EC4A98">
            <w:pPr>
              <w:rPr>
                <w:rFonts w:ascii="Calibri" w:eastAsia="Times New Roman" w:hAnsi="Calibri" w:cs="Calibri"/>
                <w:color w:val="000000"/>
                <w:kern w:val="0"/>
                <w:sz w:val="16"/>
                <w:szCs w:val="16"/>
                <w:lang w:eastAsia="pl-PL"/>
                <w14:ligatures w14:val="none"/>
              </w:rPr>
            </w:pPr>
          </w:p>
        </w:tc>
        <w:tc>
          <w:tcPr>
            <w:tcW w:w="1537" w:type="dxa"/>
            <w:textDirection w:val="tbRl"/>
            <w:hideMark/>
          </w:tcPr>
          <w:p w14:paraId="0DB1CE7A" w14:textId="77777777" w:rsidR="00EC4A98" w:rsidRPr="00EC4A98" w:rsidRDefault="00EC4A98" w:rsidP="00EC4A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Nazwa wskaźnika</w:t>
            </w:r>
          </w:p>
        </w:tc>
        <w:tc>
          <w:tcPr>
            <w:tcW w:w="772" w:type="dxa"/>
            <w:textDirection w:val="tbRl"/>
            <w:hideMark/>
          </w:tcPr>
          <w:p w14:paraId="794ACFB2" w14:textId="77777777" w:rsidR="00EC4A98" w:rsidRPr="00EC4A98" w:rsidRDefault="00EC4A98" w:rsidP="00EC4A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Wartość z jednostką miary</w:t>
            </w:r>
          </w:p>
        </w:tc>
        <w:tc>
          <w:tcPr>
            <w:tcW w:w="868" w:type="dxa"/>
            <w:textDirection w:val="tbRl"/>
            <w:hideMark/>
          </w:tcPr>
          <w:p w14:paraId="460ED467" w14:textId="77777777" w:rsidR="00EC4A98" w:rsidRPr="00EC4A98" w:rsidRDefault="00EC4A98" w:rsidP="00EC4A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 realizacji wskaźnika narastająco</w:t>
            </w:r>
          </w:p>
        </w:tc>
        <w:tc>
          <w:tcPr>
            <w:tcW w:w="771" w:type="dxa"/>
            <w:textDirection w:val="tbRl"/>
            <w:hideMark/>
          </w:tcPr>
          <w:p w14:paraId="41F74D42" w14:textId="77777777" w:rsidR="00EC4A98" w:rsidRPr="00EC4A98" w:rsidRDefault="00EC4A98" w:rsidP="00EC4A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Wartość z jednostką miary</w:t>
            </w:r>
          </w:p>
        </w:tc>
        <w:tc>
          <w:tcPr>
            <w:tcW w:w="867" w:type="dxa"/>
            <w:textDirection w:val="tbRl"/>
            <w:hideMark/>
          </w:tcPr>
          <w:p w14:paraId="475BAEA6" w14:textId="77777777" w:rsidR="00EC4A98" w:rsidRPr="00EC4A98" w:rsidRDefault="00EC4A98" w:rsidP="00EC4A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 realizacji wskaźnika narastająco</w:t>
            </w:r>
          </w:p>
        </w:tc>
        <w:tc>
          <w:tcPr>
            <w:tcW w:w="830" w:type="dxa"/>
            <w:textDirection w:val="tbRl"/>
            <w:hideMark/>
          </w:tcPr>
          <w:p w14:paraId="2347EFB2" w14:textId="77777777" w:rsidR="00EC4A98" w:rsidRPr="00EC4A98" w:rsidRDefault="00EC4A98" w:rsidP="00EC4A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Wartość z jednostką miary</w:t>
            </w:r>
          </w:p>
        </w:tc>
        <w:tc>
          <w:tcPr>
            <w:tcW w:w="948" w:type="dxa"/>
            <w:textDirection w:val="tbRl"/>
            <w:hideMark/>
          </w:tcPr>
          <w:p w14:paraId="19C34DE4" w14:textId="77777777" w:rsidR="00EC4A98" w:rsidRPr="00EC4A98" w:rsidRDefault="00EC4A98" w:rsidP="00EC4A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 realizacji wskaźnika narastająco</w:t>
            </w:r>
          </w:p>
        </w:tc>
        <w:tc>
          <w:tcPr>
            <w:tcW w:w="830" w:type="dxa"/>
            <w:textDirection w:val="tbRl"/>
            <w:hideMark/>
          </w:tcPr>
          <w:p w14:paraId="748FEF94" w14:textId="77777777" w:rsidR="00EC4A98" w:rsidRPr="00EC4A98" w:rsidRDefault="00EC4A98" w:rsidP="00EC4A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Wartość z jednostką miary</w:t>
            </w:r>
          </w:p>
        </w:tc>
        <w:tc>
          <w:tcPr>
            <w:tcW w:w="948" w:type="dxa"/>
            <w:textDirection w:val="tbRl"/>
            <w:hideMark/>
          </w:tcPr>
          <w:p w14:paraId="50E6F31B" w14:textId="77777777" w:rsidR="00EC4A98" w:rsidRPr="00EC4A98" w:rsidRDefault="00EC4A98" w:rsidP="00EC4A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 realizacji wskaźnika narastająco</w:t>
            </w:r>
          </w:p>
        </w:tc>
        <w:tc>
          <w:tcPr>
            <w:tcW w:w="830" w:type="dxa"/>
            <w:textDirection w:val="tbRl"/>
            <w:hideMark/>
          </w:tcPr>
          <w:p w14:paraId="470933D7" w14:textId="77777777" w:rsidR="00EC4A98" w:rsidRPr="00EC4A98" w:rsidRDefault="00EC4A98" w:rsidP="00EC4A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Wartość z jednostką miary</w:t>
            </w:r>
          </w:p>
        </w:tc>
        <w:tc>
          <w:tcPr>
            <w:tcW w:w="948" w:type="dxa"/>
            <w:textDirection w:val="tbRl"/>
            <w:hideMark/>
          </w:tcPr>
          <w:p w14:paraId="4716A190" w14:textId="77777777" w:rsidR="00EC4A98" w:rsidRPr="00EC4A98" w:rsidRDefault="00EC4A98" w:rsidP="00EC4A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 realizacji wskaźnika narastająco</w:t>
            </w:r>
          </w:p>
        </w:tc>
        <w:tc>
          <w:tcPr>
            <w:tcW w:w="830" w:type="dxa"/>
            <w:textDirection w:val="tbRl"/>
            <w:hideMark/>
          </w:tcPr>
          <w:p w14:paraId="4A40DEB7" w14:textId="77777777" w:rsidR="00EC4A98" w:rsidRPr="00EC4A98" w:rsidRDefault="00EC4A98" w:rsidP="00EC4A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Wartość z jednostką miary</w:t>
            </w:r>
          </w:p>
        </w:tc>
        <w:tc>
          <w:tcPr>
            <w:tcW w:w="948" w:type="dxa"/>
            <w:textDirection w:val="tbRl"/>
            <w:hideMark/>
          </w:tcPr>
          <w:p w14:paraId="35ACDE4F" w14:textId="77777777" w:rsidR="00EC4A98" w:rsidRPr="00EC4A98" w:rsidRDefault="00EC4A98" w:rsidP="00EC4A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 realizacji wskaźnika narastająco</w:t>
            </w:r>
          </w:p>
        </w:tc>
        <w:tc>
          <w:tcPr>
            <w:tcW w:w="824" w:type="dxa"/>
            <w:vMerge/>
            <w:hideMark/>
          </w:tcPr>
          <w:p w14:paraId="43D94FA5" w14:textId="77777777" w:rsidR="00EC4A98" w:rsidRPr="00EC4A98" w:rsidRDefault="00EC4A98" w:rsidP="00EC4A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6"/>
                <w:szCs w:val="16"/>
                <w:lang w:eastAsia="pl-PL"/>
                <w14:ligatures w14:val="none"/>
              </w:rPr>
            </w:pPr>
          </w:p>
        </w:tc>
      </w:tr>
      <w:tr w:rsidR="009F5213" w:rsidRPr="00EC4A98" w14:paraId="1B082C6B" w14:textId="77777777" w:rsidTr="0028768F">
        <w:trPr>
          <w:trHeight w:val="435"/>
        </w:trPr>
        <w:tc>
          <w:tcPr>
            <w:cnfStyle w:val="001000000000" w:firstRow="0" w:lastRow="0" w:firstColumn="1" w:lastColumn="0" w:oddVBand="0" w:evenVBand="0" w:oddHBand="0" w:evenHBand="0" w:firstRowFirstColumn="0" w:firstRowLastColumn="0" w:lastRowFirstColumn="0" w:lastRowLastColumn="0"/>
            <w:tcW w:w="1424" w:type="dxa"/>
            <w:hideMark/>
          </w:tcPr>
          <w:p w14:paraId="32055349" w14:textId="77777777" w:rsidR="00EC4A98" w:rsidRPr="00EC4A98" w:rsidRDefault="00EC4A98" w:rsidP="00EC4A98">
            <w:pPr>
              <w:jc w:val="center"/>
              <w:rPr>
                <w:rFonts w:ascii="Calibri" w:eastAsia="Times New Roman" w:hAnsi="Calibri" w:cs="Calibri"/>
                <w:color w:val="FF0000"/>
                <w:kern w:val="0"/>
                <w:sz w:val="16"/>
                <w:szCs w:val="16"/>
                <w:lang w:eastAsia="pl-PL"/>
                <w14:ligatures w14:val="none"/>
              </w:rPr>
            </w:pPr>
            <w:r w:rsidRPr="00EC4A98">
              <w:rPr>
                <w:rFonts w:ascii="Calibri" w:eastAsia="Times New Roman" w:hAnsi="Calibri" w:cs="Calibri"/>
                <w:color w:val="FF0000"/>
                <w:kern w:val="0"/>
                <w:sz w:val="16"/>
                <w:szCs w:val="16"/>
                <w:lang w:eastAsia="pl-PL"/>
                <w14:ligatures w14:val="none"/>
              </w:rPr>
              <w:t>C.1.</w:t>
            </w:r>
          </w:p>
        </w:tc>
        <w:tc>
          <w:tcPr>
            <w:tcW w:w="12751" w:type="dxa"/>
            <w:gridSpan w:val="14"/>
            <w:hideMark/>
          </w:tcPr>
          <w:p w14:paraId="1158E9A5" w14:textId="77777777" w:rsidR="00EC4A98" w:rsidRPr="00EC4A98" w:rsidRDefault="00EC4A98" w:rsidP="00EC4A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FF0000"/>
                <w:kern w:val="0"/>
                <w:sz w:val="16"/>
                <w:szCs w:val="16"/>
                <w:lang w:eastAsia="pl-PL"/>
                <w14:ligatures w14:val="none"/>
              </w:rPr>
            </w:pPr>
            <w:r w:rsidRPr="00EC4A98">
              <w:rPr>
                <w:rFonts w:ascii="Calibri" w:eastAsia="Times New Roman" w:hAnsi="Calibri" w:cs="Calibri"/>
                <w:b/>
                <w:bCs/>
                <w:color w:val="FF0000"/>
                <w:kern w:val="0"/>
                <w:sz w:val="16"/>
                <w:szCs w:val="16"/>
                <w:lang w:eastAsia="pl-PL"/>
                <w14:ligatures w14:val="none"/>
              </w:rPr>
              <w:t>Zachowanie walorów środowiska przyrodniczego i kulturowego</w:t>
            </w:r>
          </w:p>
        </w:tc>
      </w:tr>
      <w:tr w:rsidR="00944F14" w:rsidRPr="00EC4A98" w14:paraId="400AF5B3" w14:textId="77777777" w:rsidTr="0028768F">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1424" w:type="dxa"/>
            <w:vMerge w:val="restart"/>
            <w:textDirection w:val="btLr"/>
            <w:hideMark/>
          </w:tcPr>
          <w:p w14:paraId="239CD7AB" w14:textId="77777777" w:rsidR="00EC4A98" w:rsidRPr="00EC4A98" w:rsidRDefault="00EC4A98" w:rsidP="00EC4A98">
            <w:pPr>
              <w:jc w:val="center"/>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Przedsięwzięcie P.1.1.1. Ochrona bioróżnorodności na obszarach cennych przyrodniczo</w:t>
            </w:r>
          </w:p>
        </w:tc>
        <w:tc>
          <w:tcPr>
            <w:tcW w:w="1537" w:type="dxa"/>
            <w:hideMark/>
          </w:tcPr>
          <w:p w14:paraId="530A89F2" w14:textId="77777777" w:rsidR="00EC4A98" w:rsidRPr="00EC4A98" w:rsidRDefault="00EC4A98" w:rsidP="00EC4A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PLRO070 - Powierzchnia siedlisk wspieranych w celu uzyskania lepszego statusu ochrony – 50 [ha]</w:t>
            </w:r>
          </w:p>
        </w:tc>
        <w:tc>
          <w:tcPr>
            <w:tcW w:w="772" w:type="dxa"/>
            <w:hideMark/>
          </w:tcPr>
          <w:p w14:paraId="565AE60D"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8" w:type="dxa"/>
            <w:hideMark/>
          </w:tcPr>
          <w:p w14:paraId="78385217"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0,00%</w:t>
            </w:r>
          </w:p>
        </w:tc>
        <w:tc>
          <w:tcPr>
            <w:tcW w:w="771" w:type="dxa"/>
            <w:hideMark/>
          </w:tcPr>
          <w:p w14:paraId="23B2469A"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7" w:type="dxa"/>
            <w:hideMark/>
          </w:tcPr>
          <w:p w14:paraId="094B3A5F"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0,00%</w:t>
            </w:r>
          </w:p>
        </w:tc>
        <w:tc>
          <w:tcPr>
            <w:tcW w:w="830" w:type="dxa"/>
            <w:hideMark/>
          </w:tcPr>
          <w:p w14:paraId="260AF95F"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40</w:t>
            </w:r>
          </w:p>
        </w:tc>
        <w:tc>
          <w:tcPr>
            <w:tcW w:w="948" w:type="dxa"/>
            <w:hideMark/>
          </w:tcPr>
          <w:p w14:paraId="0E0D8775"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80,00%</w:t>
            </w:r>
          </w:p>
        </w:tc>
        <w:tc>
          <w:tcPr>
            <w:tcW w:w="830" w:type="dxa"/>
            <w:hideMark/>
          </w:tcPr>
          <w:p w14:paraId="38125418"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50</w:t>
            </w:r>
          </w:p>
        </w:tc>
        <w:tc>
          <w:tcPr>
            <w:tcW w:w="948" w:type="dxa"/>
            <w:hideMark/>
          </w:tcPr>
          <w:p w14:paraId="3230E639"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18FCF9D1"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50</w:t>
            </w:r>
          </w:p>
        </w:tc>
        <w:tc>
          <w:tcPr>
            <w:tcW w:w="948" w:type="dxa"/>
            <w:hideMark/>
          </w:tcPr>
          <w:p w14:paraId="3C0889FD"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2EA27831"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50</w:t>
            </w:r>
          </w:p>
        </w:tc>
        <w:tc>
          <w:tcPr>
            <w:tcW w:w="948" w:type="dxa"/>
            <w:hideMark/>
          </w:tcPr>
          <w:p w14:paraId="29E9BC01"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24" w:type="dxa"/>
            <w:vMerge w:val="restart"/>
            <w:hideMark/>
          </w:tcPr>
          <w:p w14:paraId="06DE41CB" w14:textId="77777777" w:rsidR="00EC4A98" w:rsidRPr="00EC4A98" w:rsidRDefault="00EC4A98" w:rsidP="00EC4A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FEP</w:t>
            </w:r>
          </w:p>
        </w:tc>
      </w:tr>
      <w:tr w:rsidR="00944F14" w:rsidRPr="00EC4A98" w14:paraId="7E1352E7" w14:textId="77777777" w:rsidTr="0028768F">
        <w:trPr>
          <w:trHeight w:val="1800"/>
        </w:trPr>
        <w:tc>
          <w:tcPr>
            <w:cnfStyle w:val="001000000000" w:firstRow="0" w:lastRow="0" w:firstColumn="1" w:lastColumn="0" w:oddVBand="0" w:evenVBand="0" w:oddHBand="0" w:evenHBand="0" w:firstRowFirstColumn="0" w:firstRowLastColumn="0" w:lastRowFirstColumn="0" w:lastRowLastColumn="0"/>
            <w:tcW w:w="1424" w:type="dxa"/>
            <w:vMerge/>
            <w:hideMark/>
          </w:tcPr>
          <w:p w14:paraId="573146E6" w14:textId="77777777" w:rsidR="00EC4A98" w:rsidRPr="00EC4A98" w:rsidRDefault="00EC4A98" w:rsidP="00EC4A98">
            <w:pPr>
              <w:rPr>
                <w:rFonts w:ascii="Calibri" w:eastAsia="Times New Roman" w:hAnsi="Calibri" w:cs="Calibri"/>
                <w:color w:val="000000"/>
                <w:kern w:val="0"/>
                <w:sz w:val="16"/>
                <w:szCs w:val="16"/>
                <w:lang w:eastAsia="pl-PL"/>
                <w14:ligatures w14:val="none"/>
              </w:rPr>
            </w:pPr>
          </w:p>
        </w:tc>
        <w:tc>
          <w:tcPr>
            <w:tcW w:w="1537" w:type="dxa"/>
            <w:hideMark/>
          </w:tcPr>
          <w:p w14:paraId="1879CC6F" w14:textId="77777777" w:rsidR="00EC4A98" w:rsidRPr="00EC4A98" w:rsidRDefault="00EC4A98" w:rsidP="00EC4A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PLRO072 – Powierzchnia parków krajobrazowych objętych wsparciem w ramach realizacji zadań objętych planami ochrony - 25 [ha]</w:t>
            </w:r>
          </w:p>
        </w:tc>
        <w:tc>
          <w:tcPr>
            <w:tcW w:w="772" w:type="dxa"/>
            <w:hideMark/>
          </w:tcPr>
          <w:p w14:paraId="13A480DD"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8" w:type="dxa"/>
            <w:hideMark/>
          </w:tcPr>
          <w:p w14:paraId="28F05D27"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0,00%</w:t>
            </w:r>
          </w:p>
        </w:tc>
        <w:tc>
          <w:tcPr>
            <w:tcW w:w="771" w:type="dxa"/>
            <w:hideMark/>
          </w:tcPr>
          <w:p w14:paraId="283263DB"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7" w:type="dxa"/>
            <w:hideMark/>
          </w:tcPr>
          <w:p w14:paraId="302D955D"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0,00%</w:t>
            </w:r>
          </w:p>
        </w:tc>
        <w:tc>
          <w:tcPr>
            <w:tcW w:w="830" w:type="dxa"/>
            <w:hideMark/>
          </w:tcPr>
          <w:p w14:paraId="5FC7CB3A"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15</w:t>
            </w:r>
          </w:p>
        </w:tc>
        <w:tc>
          <w:tcPr>
            <w:tcW w:w="948" w:type="dxa"/>
            <w:hideMark/>
          </w:tcPr>
          <w:p w14:paraId="0ECC63FD"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60,00%</w:t>
            </w:r>
          </w:p>
        </w:tc>
        <w:tc>
          <w:tcPr>
            <w:tcW w:w="830" w:type="dxa"/>
            <w:hideMark/>
          </w:tcPr>
          <w:p w14:paraId="5224944F"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25</w:t>
            </w:r>
          </w:p>
        </w:tc>
        <w:tc>
          <w:tcPr>
            <w:tcW w:w="948" w:type="dxa"/>
            <w:hideMark/>
          </w:tcPr>
          <w:p w14:paraId="605A8BC4"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0CB0BBB8"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25</w:t>
            </w:r>
          </w:p>
        </w:tc>
        <w:tc>
          <w:tcPr>
            <w:tcW w:w="948" w:type="dxa"/>
            <w:hideMark/>
          </w:tcPr>
          <w:p w14:paraId="731E2954"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67247127" w14:textId="487814B5" w:rsidR="00EC4A98" w:rsidRPr="00EC4A98" w:rsidRDefault="00BB126B"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25</w:t>
            </w:r>
          </w:p>
        </w:tc>
        <w:tc>
          <w:tcPr>
            <w:tcW w:w="948" w:type="dxa"/>
            <w:hideMark/>
          </w:tcPr>
          <w:p w14:paraId="7C15C5E6" w14:textId="6E16717E" w:rsidR="00EC4A98" w:rsidRPr="00EC4A98" w:rsidRDefault="007568B3"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100</w:t>
            </w:r>
            <w:r w:rsidR="00EC4A98" w:rsidRPr="00EC4A98">
              <w:rPr>
                <w:rFonts w:ascii="Calibri" w:eastAsia="Times New Roman" w:hAnsi="Calibri" w:cs="Calibri"/>
                <w:color w:val="000000"/>
                <w:kern w:val="0"/>
                <w:sz w:val="16"/>
                <w:szCs w:val="16"/>
                <w:lang w:eastAsia="pl-PL"/>
                <w14:ligatures w14:val="none"/>
              </w:rPr>
              <w:t>,00%</w:t>
            </w:r>
          </w:p>
        </w:tc>
        <w:tc>
          <w:tcPr>
            <w:tcW w:w="824" w:type="dxa"/>
            <w:vMerge/>
            <w:hideMark/>
          </w:tcPr>
          <w:p w14:paraId="6A55F580" w14:textId="77777777" w:rsidR="00EC4A98" w:rsidRPr="00EC4A98" w:rsidRDefault="00EC4A98" w:rsidP="00EC4A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944F14" w:rsidRPr="00EC4A98" w14:paraId="0F91AA4C" w14:textId="77777777" w:rsidTr="0028768F">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1424" w:type="dxa"/>
            <w:vMerge/>
            <w:hideMark/>
          </w:tcPr>
          <w:p w14:paraId="75EC1908" w14:textId="77777777" w:rsidR="00EC4A98" w:rsidRPr="00EC4A98" w:rsidRDefault="00EC4A98" w:rsidP="00EC4A98">
            <w:pPr>
              <w:rPr>
                <w:rFonts w:ascii="Calibri" w:eastAsia="Times New Roman" w:hAnsi="Calibri" w:cs="Calibri"/>
                <w:color w:val="000000"/>
                <w:kern w:val="0"/>
                <w:sz w:val="16"/>
                <w:szCs w:val="16"/>
                <w:lang w:eastAsia="pl-PL"/>
                <w14:ligatures w14:val="none"/>
              </w:rPr>
            </w:pPr>
          </w:p>
        </w:tc>
        <w:tc>
          <w:tcPr>
            <w:tcW w:w="1537" w:type="dxa"/>
            <w:hideMark/>
          </w:tcPr>
          <w:p w14:paraId="7D894735" w14:textId="77777777" w:rsidR="00EC4A98" w:rsidRPr="00EC4A98" w:rsidRDefault="00EC4A98" w:rsidP="00EC4A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RCO080 - Wspierane strategie rozwoju lokalnego kierowanego przez społeczność  - 1 sztuka</w:t>
            </w:r>
          </w:p>
        </w:tc>
        <w:tc>
          <w:tcPr>
            <w:tcW w:w="772" w:type="dxa"/>
            <w:hideMark/>
          </w:tcPr>
          <w:p w14:paraId="167DAD79"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8" w:type="dxa"/>
            <w:hideMark/>
          </w:tcPr>
          <w:p w14:paraId="6E74C01D"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0,00%</w:t>
            </w:r>
          </w:p>
        </w:tc>
        <w:tc>
          <w:tcPr>
            <w:tcW w:w="771" w:type="dxa"/>
            <w:hideMark/>
          </w:tcPr>
          <w:p w14:paraId="0FFB0B7A"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7" w:type="dxa"/>
            <w:hideMark/>
          </w:tcPr>
          <w:p w14:paraId="2CF41360"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0,00%</w:t>
            </w:r>
          </w:p>
        </w:tc>
        <w:tc>
          <w:tcPr>
            <w:tcW w:w="830" w:type="dxa"/>
            <w:hideMark/>
          </w:tcPr>
          <w:p w14:paraId="2A980B5D"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w:t>
            </w:r>
          </w:p>
        </w:tc>
        <w:tc>
          <w:tcPr>
            <w:tcW w:w="948" w:type="dxa"/>
            <w:hideMark/>
          </w:tcPr>
          <w:p w14:paraId="25F8BF2F"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52CB4417"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w:t>
            </w:r>
          </w:p>
        </w:tc>
        <w:tc>
          <w:tcPr>
            <w:tcW w:w="948" w:type="dxa"/>
            <w:hideMark/>
          </w:tcPr>
          <w:p w14:paraId="5B001446"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2D16AD2E"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w:t>
            </w:r>
          </w:p>
        </w:tc>
        <w:tc>
          <w:tcPr>
            <w:tcW w:w="948" w:type="dxa"/>
            <w:hideMark/>
          </w:tcPr>
          <w:p w14:paraId="59FE78D4"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126E42EC"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w:t>
            </w:r>
          </w:p>
        </w:tc>
        <w:tc>
          <w:tcPr>
            <w:tcW w:w="948" w:type="dxa"/>
            <w:hideMark/>
          </w:tcPr>
          <w:p w14:paraId="2B0A0C69"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24" w:type="dxa"/>
            <w:vMerge/>
            <w:hideMark/>
          </w:tcPr>
          <w:p w14:paraId="3B8AE638" w14:textId="77777777" w:rsidR="00EC4A98" w:rsidRPr="00EC4A98" w:rsidRDefault="00EC4A98" w:rsidP="00EC4A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944F14" w:rsidRPr="00EC4A98" w14:paraId="084C261D" w14:textId="77777777" w:rsidTr="0028768F">
        <w:trPr>
          <w:trHeight w:val="1350"/>
        </w:trPr>
        <w:tc>
          <w:tcPr>
            <w:cnfStyle w:val="001000000000" w:firstRow="0" w:lastRow="0" w:firstColumn="1" w:lastColumn="0" w:oddVBand="0" w:evenVBand="0" w:oddHBand="0" w:evenHBand="0" w:firstRowFirstColumn="0" w:firstRowLastColumn="0" w:lastRowFirstColumn="0" w:lastRowLastColumn="0"/>
            <w:tcW w:w="1424" w:type="dxa"/>
            <w:vMerge/>
            <w:hideMark/>
          </w:tcPr>
          <w:p w14:paraId="0068A6E7" w14:textId="77777777" w:rsidR="00EC4A98" w:rsidRPr="00EC4A98" w:rsidRDefault="00EC4A98" w:rsidP="00EC4A98">
            <w:pPr>
              <w:rPr>
                <w:rFonts w:ascii="Calibri" w:eastAsia="Times New Roman" w:hAnsi="Calibri" w:cs="Calibri"/>
                <w:color w:val="000000"/>
                <w:kern w:val="0"/>
                <w:sz w:val="16"/>
                <w:szCs w:val="16"/>
                <w:lang w:eastAsia="pl-PL"/>
                <w14:ligatures w14:val="none"/>
              </w:rPr>
            </w:pPr>
          </w:p>
        </w:tc>
        <w:tc>
          <w:tcPr>
            <w:tcW w:w="1537" w:type="dxa"/>
            <w:hideMark/>
          </w:tcPr>
          <w:p w14:paraId="49D7A5B0" w14:textId="720E187E" w:rsidR="00EC4A98" w:rsidRPr="00EC4A98" w:rsidRDefault="00EC4A98" w:rsidP="00EC4A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 xml:space="preserve">RCO074 - Ludność objęta projektami w ramach strategii zintegrowanego rozwoju terytorialnego – </w:t>
            </w:r>
            <w:r w:rsidR="00412245">
              <w:rPr>
                <w:rFonts w:ascii="Calibri" w:eastAsia="Times New Roman" w:hAnsi="Calibri" w:cs="Calibri"/>
                <w:color w:val="000000"/>
                <w:kern w:val="0"/>
                <w:sz w:val="16"/>
                <w:szCs w:val="16"/>
                <w:lang w:eastAsia="pl-PL"/>
                <w14:ligatures w14:val="none"/>
              </w:rPr>
              <w:t>1300</w:t>
            </w:r>
            <w:r w:rsidRPr="00EC4A98">
              <w:rPr>
                <w:rFonts w:ascii="Calibri" w:eastAsia="Times New Roman" w:hAnsi="Calibri" w:cs="Calibri"/>
                <w:color w:val="000000"/>
                <w:kern w:val="0"/>
                <w:sz w:val="16"/>
                <w:szCs w:val="16"/>
                <w:lang w:eastAsia="pl-PL"/>
                <w14:ligatures w14:val="none"/>
              </w:rPr>
              <w:t xml:space="preserve"> os.</w:t>
            </w:r>
          </w:p>
        </w:tc>
        <w:tc>
          <w:tcPr>
            <w:tcW w:w="772" w:type="dxa"/>
            <w:hideMark/>
          </w:tcPr>
          <w:p w14:paraId="70FC2C80"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8" w:type="dxa"/>
            <w:hideMark/>
          </w:tcPr>
          <w:p w14:paraId="15441161"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0,00%</w:t>
            </w:r>
          </w:p>
        </w:tc>
        <w:tc>
          <w:tcPr>
            <w:tcW w:w="771" w:type="dxa"/>
            <w:hideMark/>
          </w:tcPr>
          <w:p w14:paraId="6F5B78D9"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7" w:type="dxa"/>
            <w:hideMark/>
          </w:tcPr>
          <w:p w14:paraId="23380908"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0,00%</w:t>
            </w:r>
          </w:p>
        </w:tc>
        <w:tc>
          <w:tcPr>
            <w:tcW w:w="830" w:type="dxa"/>
            <w:hideMark/>
          </w:tcPr>
          <w:p w14:paraId="37BF3679" w14:textId="3CF11023" w:rsidR="00EC4A98" w:rsidRPr="00EC4A98" w:rsidRDefault="00412245"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800</w:t>
            </w:r>
          </w:p>
        </w:tc>
        <w:tc>
          <w:tcPr>
            <w:tcW w:w="948" w:type="dxa"/>
            <w:hideMark/>
          </w:tcPr>
          <w:p w14:paraId="3D998D22" w14:textId="20219F5C" w:rsidR="00EC4A98" w:rsidRPr="00EC4A98" w:rsidRDefault="00412245"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61,53</w:t>
            </w:r>
            <w:r w:rsidR="00EC4A98" w:rsidRPr="00EC4A98">
              <w:rPr>
                <w:rFonts w:ascii="Calibri" w:eastAsia="Times New Roman" w:hAnsi="Calibri" w:cs="Calibri"/>
                <w:color w:val="000000"/>
                <w:kern w:val="0"/>
                <w:sz w:val="16"/>
                <w:szCs w:val="16"/>
                <w:lang w:eastAsia="pl-PL"/>
                <w14:ligatures w14:val="none"/>
              </w:rPr>
              <w:t>%</w:t>
            </w:r>
          </w:p>
        </w:tc>
        <w:tc>
          <w:tcPr>
            <w:tcW w:w="830" w:type="dxa"/>
            <w:hideMark/>
          </w:tcPr>
          <w:p w14:paraId="46C82EA3" w14:textId="31C4BF38" w:rsidR="00EC4A98" w:rsidRPr="00EC4A98" w:rsidRDefault="00412245"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1300</w:t>
            </w:r>
          </w:p>
        </w:tc>
        <w:tc>
          <w:tcPr>
            <w:tcW w:w="948" w:type="dxa"/>
            <w:hideMark/>
          </w:tcPr>
          <w:p w14:paraId="08B20287"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3017AA51" w14:textId="57DAF557" w:rsidR="00EC4A98" w:rsidRPr="00EC4A98" w:rsidRDefault="00412245"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1300</w:t>
            </w:r>
          </w:p>
        </w:tc>
        <w:tc>
          <w:tcPr>
            <w:tcW w:w="948" w:type="dxa"/>
            <w:hideMark/>
          </w:tcPr>
          <w:p w14:paraId="16EDC4E3"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3AA6FBAD" w14:textId="7D4A0A0A" w:rsidR="00EC4A98" w:rsidRPr="00EC4A98" w:rsidRDefault="00412245"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1300</w:t>
            </w:r>
          </w:p>
        </w:tc>
        <w:tc>
          <w:tcPr>
            <w:tcW w:w="948" w:type="dxa"/>
            <w:hideMark/>
          </w:tcPr>
          <w:p w14:paraId="3311F311"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24" w:type="dxa"/>
            <w:vMerge/>
            <w:hideMark/>
          </w:tcPr>
          <w:p w14:paraId="52A69723" w14:textId="77777777" w:rsidR="00EC4A98" w:rsidRPr="00EC4A98" w:rsidRDefault="00EC4A98" w:rsidP="00EC4A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944F14" w:rsidRPr="00EC4A98" w14:paraId="588F14A4" w14:textId="77777777" w:rsidTr="0028768F">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1424" w:type="dxa"/>
            <w:vMerge/>
            <w:hideMark/>
          </w:tcPr>
          <w:p w14:paraId="2A1990F1" w14:textId="77777777" w:rsidR="00EC4A98" w:rsidRPr="00EC4A98" w:rsidRDefault="00EC4A98" w:rsidP="00EC4A98">
            <w:pPr>
              <w:rPr>
                <w:rFonts w:ascii="Calibri" w:eastAsia="Times New Roman" w:hAnsi="Calibri" w:cs="Calibri"/>
                <w:color w:val="000000"/>
                <w:kern w:val="0"/>
                <w:sz w:val="16"/>
                <w:szCs w:val="16"/>
                <w:lang w:eastAsia="pl-PL"/>
                <w14:ligatures w14:val="none"/>
              </w:rPr>
            </w:pPr>
          </w:p>
        </w:tc>
        <w:tc>
          <w:tcPr>
            <w:tcW w:w="1537" w:type="dxa"/>
            <w:hideMark/>
          </w:tcPr>
          <w:p w14:paraId="31DA4179" w14:textId="77777777" w:rsidR="00EC4A98" w:rsidRPr="00EC4A98" w:rsidRDefault="00EC4A98" w:rsidP="00EC4A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Liczba zrealizowanych operacji z zakresu ochrony i bioróżnorodności – 3 sztuki</w:t>
            </w:r>
          </w:p>
        </w:tc>
        <w:tc>
          <w:tcPr>
            <w:tcW w:w="772" w:type="dxa"/>
            <w:hideMark/>
          </w:tcPr>
          <w:p w14:paraId="1D0E8338"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8" w:type="dxa"/>
            <w:hideMark/>
          </w:tcPr>
          <w:p w14:paraId="50CCC107"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0,00%</w:t>
            </w:r>
          </w:p>
        </w:tc>
        <w:tc>
          <w:tcPr>
            <w:tcW w:w="771" w:type="dxa"/>
            <w:hideMark/>
          </w:tcPr>
          <w:p w14:paraId="5A160089"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7" w:type="dxa"/>
            <w:hideMark/>
          </w:tcPr>
          <w:p w14:paraId="191F5D31"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0,00%</w:t>
            </w:r>
          </w:p>
        </w:tc>
        <w:tc>
          <w:tcPr>
            <w:tcW w:w="830" w:type="dxa"/>
            <w:hideMark/>
          </w:tcPr>
          <w:p w14:paraId="6346D6F9"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2</w:t>
            </w:r>
          </w:p>
        </w:tc>
        <w:tc>
          <w:tcPr>
            <w:tcW w:w="948" w:type="dxa"/>
            <w:hideMark/>
          </w:tcPr>
          <w:p w14:paraId="2FB1F4CF"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66,67%</w:t>
            </w:r>
          </w:p>
        </w:tc>
        <w:tc>
          <w:tcPr>
            <w:tcW w:w="830" w:type="dxa"/>
            <w:hideMark/>
          </w:tcPr>
          <w:p w14:paraId="590987AF"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3</w:t>
            </w:r>
          </w:p>
        </w:tc>
        <w:tc>
          <w:tcPr>
            <w:tcW w:w="948" w:type="dxa"/>
            <w:hideMark/>
          </w:tcPr>
          <w:p w14:paraId="5DA72049"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6F8E76F2"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3</w:t>
            </w:r>
          </w:p>
        </w:tc>
        <w:tc>
          <w:tcPr>
            <w:tcW w:w="948" w:type="dxa"/>
            <w:hideMark/>
          </w:tcPr>
          <w:p w14:paraId="4776075E"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160578E4"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3</w:t>
            </w:r>
          </w:p>
        </w:tc>
        <w:tc>
          <w:tcPr>
            <w:tcW w:w="948" w:type="dxa"/>
            <w:hideMark/>
          </w:tcPr>
          <w:p w14:paraId="6AFB9133"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24" w:type="dxa"/>
            <w:vMerge/>
            <w:hideMark/>
          </w:tcPr>
          <w:p w14:paraId="4FFE5194" w14:textId="77777777" w:rsidR="00EC4A98" w:rsidRPr="00EC4A98" w:rsidRDefault="00EC4A98" w:rsidP="00EC4A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944F14" w:rsidRPr="00EC4A98" w14:paraId="680DC779" w14:textId="77777777" w:rsidTr="0028768F">
        <w:trPr>
          <w:trHeight w:val="1350"/>
        </w:trPr>
        <w:tc>
          <w:tcPr>
            <w:cnfStyle w:val="001000000000" w:firstRow="0" w:lastRow="0" w:firstColumn="1" w:lastColumn="0" w:oddVBand="0" w:evenVBand="0" w:oddHBand="0" w:evenHBand="0" w:firstRowFirstColumn="0" w:firstRowLastColumn="0" w:lastRowFirstColumn="0" w:lastRowLastColumn="0"/>
            <w:tcW w:w="1424" w:type="dxa"/>
            <w:vMerge w:val="restart"/>
            <w:textDirection w:val="btLr"/>
            <w:hideMark/>
          </w:tcPr>
          <w:p w14:paraId="2BD4D3CA" w14:textId="77777777" w:rsidR="00EC4A98" w:rsidRPr="00EC4A98" w:rsidRDefault="00EC4A98" w:rsidP="00EC4A98">
            <w:pPr>
              <w:jc w:val="center"/>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lastRenderedPageBreak/>
              <w:t>Przedsięwzięcie P.1.2.1. Wyposażenie obiektów infrastruktury publicznej w urządzenia do gromadzenia energii elektrycznej.</w:t>
            </w:r>
          </w:p>
        </w:tc>
        <w:tc>
          <w:tcPr>
            <w:tcW w:w="1537" w:type="dxa"/>
            <w:hideMark/>
          </w:tcPr>
          <w:p w14:paraId="1ECDB5BD" w14:textId="77777777" w:rsidR="00EC4A98" w:rsidRPr="00EC4A98" w:rsidRDefault="00EC4A98" w:rsidP="00EC4A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Liczba obiektów publicznych lub społecznych wyposażonych w magazyny energii elektrycznej – 25 sztuk</w:t>
            </w:r>
          </w:p>
        </w:tc>
        <w:tc>
          <w:tcPr>
            <w:tcW w:w="772" w:type="dxa"/>
            <w:hideMark/>
          </w:tcPr>
          <w:p w14:paraId="54C1E6D4"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8" w:type="dxa"/>
            <w:hideMark/>
          </w:tcPr>
          <w:p w14:paraId="2DC144AF"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0,00%</w:t>
            </w:r>
          </w:p>
        </w:tc>
        <w:tc>
          <w:tcPr>
            <w:tcW w:w="771" w:type="dxa"/>
            <w:hideMark/>
          </w:tcPr>
          <w:p w14:paraId="6A74B61A" w14:textId="224B86C3" w:rsidR="00EC4A98" w:rsidRPr="00EC4A98" w:rsidRDefault="00944F14"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867" w:type="dxa"/>
            <w:hideMark/>
          </w:tcPr>
          <w:p w14:paraId="1A7AFD0E" w14:textId="467D9F69" w:rsidR="00EC4A98" w:rsidRPr="00EC4A98" w:rsidRDefault="00944F14"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r w:rsidR="00EC4A98" w:rsidRPr="00EC4A98">
              <w:rPr>
                <w:rFonts w:ascii="Calibri" w:eastAsia="Times New Roman" w:hAnsi="Calibri" w:cs="Calibri"/>
                <w:color w:val="000000"/>
                <w:kern w:val="0"/>
                <w:sz w:val="16"/>
                <w:szCs w:val="16"/>
                <w:lang w:eastAsia="pl-PL"/>
                <w14:ligatures w14:val="none"/>
              </w:rPr>
              <w:t>,00%</w:t>
            </w:r>
          </w:p>
        </w:tc>
        <w:tc>
          <w:tcPr>
            <w:tcW w:w="830" w:type="dxa"/>
            <w:hideMark/>
          </w:tcPr>
          <w:p w14:paraId="7B4AD45B"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16</w:t>
            </w:r>
          </w:p>
        </w:tc>
        <w:tc>
          <w:tcPr>
            <w:tcW w:w="948" w:type="dxa"/>
            <w:hideMark/>
          </w:tcPr>
          <w:p w14:paraId="00C191D6"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64,00%</w:t>
            </w:r>
          </w:p>
        </w:tc>
        <w:tc>
          <w:tcPr>
            <w:tcW w:w="830" w:type="dxa"/>
            <w:hideMark/>
          </w:tcPr>
          <w:p w14:paraId="1D046C14"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25</w:t>
            </w:r>
          </w:p>
        </w:tc>
        <w:tc>
          <w:tcPr>
            <w:tcW w:w="948" w:type="dxa"/>
            <w:hideMark/>
          </w:tcPr>
          <w:p w14:paraId="4DB2EA9F"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63DFB34F"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25</w:t>
            </w:r>
          </w:p>
        </w:tc>
        <w:tc>
          <w:tcPr>
            <w:tcW w:w="948" w:type="dxa"/>
            <w:hideMark/>
          </w:tcPr>
          <w:p w14:paraId="17EEC241"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3D9F0850"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25</w:t>
            </w:r>
          </w:p>
        </w:tc>
        <w:tc>
          <w:tcPr>
            <w:tcW w:w="948" w:type="dxa"/>
            <w:hideMark/>
          </w:tcPr>
          <w:p w14:paraId="190EB098"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24" w:type="dxa"/>
            <w:vMerge w:val="restart"/>
            <w:hideMark/>
          </w:tcPr>
          <w:p w14:paraId="63996E4A" w14:textId="77777777" w:rsidR="00EC4A98" w:rsidRPr="00EC4A98" w:rsidRDefault="00EC4A98" w:rsidP="00EC4A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FEP</w:t>
            </w:r>
          </w:p>
        </w:tc>
      </w:tr>
      <w:tr w:rsidR="00944F14" w:rsidRPr="00EC4A98" w14:paraId="03743346" w14:textId="77777777" w:rsidTr="0028768F">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424" w:type="dxa"/>
            <w:vMerge/>
            <w:hideMark/>
          </w:tcPr>
          <w:p w14:paraId="0F109763" w14:textId="77777777" w:rsidR="00EC4A98" w:rsidRPr="00EC4A98" w:rsidRDefault="00EC4A98" w:rsidP="00EC4A98">
            <w:pPr>
              <w:rPr>
                <w:rFonts w:ascii="Calibri" w:eastAsia="Times New Roman" w:hAnsi="Calibri" w:cs="Calibri"/>
                <w:color w:val="000000"/>
                <w:kern w:val="0"/>
                <w:sz w:val="16"/>
                <w:szCs w:val="16"/>
                <w:lang w:eastAsia="pl-PL"/>
                <w14:ligatures w14:val="none"/>
              </w:rPr>
            </w:pPr>
          </w:p>
        </w:tc>
        <w:tc>
          <w:tcPr>
            <w:tcW w:w="1537" w:type="dxa"/>
            <w:hideMark/>
          </w:tcPr>
          <w:p w14:paraId="0A8C6AD0" w14:textId="77777777" w:rsidR="00EC4A98" w:rsidRPr="00EC4A98" w:rsidRDefault="00EC4A98" w:rsidP="00EC4A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PLRO208 - Pojemność magazynów energii elektrycznej – 0,4 - MWh</w:t>
            </w:r>
          </w:p>
        </w:tc>
        <w:tc>
          <w:tcPr>
            <w:tcW w:w="772" w:type="dxa"/>
            <w:hideMark/>
          </w:tcPr>
          <w:p w14:paraId="47EA69BB"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8" w:type="dxa"/>
            <w:hideMark/>
          </w:tcPr>
          <w:p w14:paraId="06E6FF4F"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0,00%</w:t>
            </w:r>
          </w:p>
        </w:tc>
        <w:tc>
          <w:tcPr>
            <w:tcW w:w="771" w:type="dxa"/>
            <w:hideMark/>
          </w:tcPr>
          <w:p w14:paraId="66DD1B0A" w14:textId="5C595E4D" w:rsidR="00EC4A98" w:rsidRPr="00EC4A98" w:rsidRDefault="00944F14"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867" w:type="dxa"/>
            <w:hideMark/>
          </w:tcPr>
          <w:p w14:paraId="4B634851" w14:textId="6B83A409" w:rsidR="00EC4A98" w:rsidRPr="00EC4A98" w:rsidRDefault="00944F14"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r w:rsidR="00EC4A98" w:rsidRPr="00EC4A98">
              <w:rPr>
                <w:rFonts w:ascii="Calibri" w:eastAsia="Times New Roman" w:hAnsi="Calibri" w:cs="Calibri"/>
                <w:color w:val="000000"/>
                <w:kern w:val="0"/>
                <w:sz w:val="16"/>
                <w:szCs w:val="16"/>
                <w:lang w:eastAsia="pl-PL"/>
                <w14:ligatures w14:val="none"/>
              </w:rPr>
              <w:t>,00%</w:t>
            </w:r>
          </w:p>
        </w:tc>
        <w:tc>
          <w:tcPr>
            <w:tcW w:w="830" w:type="dxa"/>
            <w:hideMark/>
          </w:tcPr>
          <w:p w14:paraId="3ADA24AB"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0,2</w:t>
            </w:r>
          </w:p>
        </w:tc>
        <w:tc>
          <w:tcPr>
            <w:tcW w:w="948" w:type="dxa"/>
            <w:hideMark/>
          </w:tcPr>
          <w:p w14:paraId="5DBD7468"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50,00%</w:t>
            </w:r>
          </w:p>
        </w:tc>
        <w:tc>
          <w:tcPr>
            <w:tcW w:w="830" w:type="dxa"/>
            <w:hideMark/>
          </w:tcPr>
          <w:p w14:paraId="4827B424"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0,4</w:t>
            </w:r>
          </w:p>
        </w:tc>
        <w:tc>
          <w:tcPr>
            <w:tcW w:w="948" w:type="dxa"/>
            <w:hideMark/>
          </w:tcPr>
          <w:p w14:paraId="3636944F"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66E45C42"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0,4</w:t>
            </w:r>
          </w:p>
        </w:tc>
        <w:tc>
          <w:tcPr>
            <w:tcW w:w="948" w:type="dxa"/>
            <w:hideMark/>
          </w:tcPr>
          <w:p w14:paraId="61B44DB4"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5D15EAA6"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0,4</w:t>
            </w:r>
          </w:p>
        </w:tc>
        <w:tc>
          <w:tcPr>
            <w:tcW w:w="948" w:type="dxa"/>
            <w:hideMark/>
          </w:tcPr>
          <w:p w14:paraId="2CD7D09A"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24" w:type="dxa"/>
            <w:vMerge/>
            <w:hideMark/>
          </w:tcPr>
          <w:p w14:paraId="6E6A65CE" w14:textId="77777777" w:rsidR="00EC4A98" w:rsidRPr="00EC4A98" w:rsidRDefault="00EC4A98" w:rsidP="00EC4A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944F14" w:rsidRPr="00EC4A98" w14:paraId="08EB568A" w14:textId="77777777" w:rsidTr="0028768F">
        <w:trPr>
          <w:trHeight w:val="1350"/>
        </w:trPr>
        <w:tc>
          <w:tcPr>
            <w:cnfStyle w:val="001000000000" w:firstRow="0" w:lastRow="0" w:firstColumn="1" w:lastColumn="0" w:oddVBand="0" w:evenVBand="0" w:oddHBand="0" w:evenHBand="0" w:firstRowFirstColumn="0" w:firstRowLastColumn="0" w:lastRowFirstColumn="0" w:lastRowLastColumn="0"/>
            <w:tcW w:w="1424" w:type="dxa"/>
            <w:vMerge/>
            <w:hideMark/>
          </w:tcPr>
          <w:p w14:paraId="144157D5" w14:textId="77777777" w:rsidR="00EC4A98" w:rsidRPr="00EC4A98" w:rsidRDefault="00EC4A98" w:rsidP="00EC4A98">
            <w:pPr>
              <w:rPr>
                <w:rFonts w:ascii="Calibri" w:eastAsia="Times New Roman" w:hAnsi="Calibri" w:cs="Calibri"/>
                <w:color w:val="000000"/>
                <w:kern w:val="0"/>
                <w:sz w:val="16"/>
                <w:szCs w:val="16"/>
                <w:lang w:eastAsia="pl-PL"/>
                <w14:ligatures w14:val="none"/>
              </w:rPr>
            </w:pPr>
          </w:p>
        </w:tc>
        <w:tc>
          <w:tcPr>
            <w:tcW w:w="1537" w:type="dxa"/>
          </w:tcPr>
          <w:p w14:paraId="29D33763" w14:textId="3438D4F9" w:rsidR="00EC4A98" w:rsidRPr="00EC4A98" w:rsidRDefault="00EC4A98" w:rsidP="00EC4A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72" w:type="dxa"/>
          </w:tcPr>
          <w:p w14:paraId="27009381" w14:textId="034F16EC"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68" w:type="dxa"/>
          </w:tcPr>
          <w:p w14:paraId="5C277ABA" w14:textId="0C2F13A2"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71" w:type="dxa"/>
          </w:tcPr>
          <w:p w14:paraId="719C1A9E" w14:textId="0510F4AA"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67" w:type="dxa"/>
          </w:tcPr>
          <w:p w14:paraId="0CB61291" w14:textId="7686DAD0"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30" w:type="dxa"/>
          </w:tcPr>
          <w:p w14:paraId="3FF2FF32" w14:textId="2E854FEF"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948" w:type="dxa"/>
          </w:tcPr>
          <w:p w14:paraId="6834F5AE" w14:textId="4B5845D6"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30" w:type="dxa"/>
          </w:tcPr>
          <w:p w14:paraId="52C21037" w14:textId="147BFD8F"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948" w:type="dxa"/>
          </w:tcPr>
          <w:p w14:paraId="79F4FF6B" w14:textId="73BB101E"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30" w:type="dxa"/>
          </w:tcPr>
          <w:p w14:paraId="46F7AC39" w14:textId="6A663F70"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948" w:type="dxa"/>
          </w:tcPr>
          <w:p w14:paraId="2696E664" w14:textId="6F9CA54B"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30" w:type="dxa"/>
          </w:tcPr>
          <w:p w14:paraId="06116273" w14:textId="677E26E1"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948" w:type="dxa"/>
          </w:tcPr>
          <w:p w14:paraId="63FA7A44" w14:textId="6DA670A9"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24" w:type="dxa"/>
            <w:vMerge/>
            <w:hideMark/>
          </w:tcPr>
          <w:p w14:paraId="1B316E27" w14:textId="77777777" w:rsidR="00EC4A98" w:rsidRPr="00EC4A98" w:rsidRDefault="00EC4A98" w:rsidP="00EC4A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944F14" w:rsidRPr="00EC4A98" w14:paraId="2B8F3B14" w14:textId="77777777" w:rsidTr="0028768F">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1424" w:type="dxa"/>
            <w:vMerge/>
            <w:hideMark/>
          </w:tcPr>
          <w:p w14:paraId="1E410952" w14:textId="77777777" w:rsidR="00EC4A98" w:rsidRPr="00EC4A98" w:rsidRDefault="00EC4A98" w:rsidP="00EC4A98">
            <w:pPr>
              <w:rPr>
                <w:rFonts w:ascii="Calibri" w:eastAsia="Times New Roman" w:hAnsi="Calibri" w:cs="Calibri"/>
                <w:color w:val="000000"/>
                <w:kern w:val="0"/>
                <w:sz w:val="16"/>
                <w:szCs w:val="16"/>
                <w:lang w:eastAsia="pl-PL"/>
                <w14:ligatures w14:val="none"/>
              </w:rPr>
            </w:pPr>
          </w:p>
        </w:tc>
        <w:tc>
          <w:tcPr>
            <w:tcW w:w="1537" w:type="dxa"/>
            <w:hideMark/>
          </w:tcPr>
          <w:p w14:paraId="400F41F7" w14:textId="77777777" w:rsidR="00EC4A98" w:rsidRPr="00EC4A98" w:rsidRDefault="00EC4A98" w:rsidP="00EC4A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RCO080 - Wspierane strategie rozwoju lokalnego kierowanego przez społeczność – 1 sztuka</w:t>
            </w:r>
          </w:p>
        </w:tc>
        <w:tc>
          <w:tcPr>
            <w:tcW w:w="772" w:type="dxa"/>
            <w:hideMark/>
          </w:tcPr>
          <w:p w14:paraId="24627CE5"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8" w:type="dxa"/>
            <w:hideMark/>
          </w:tcPr>
          <w:p w14:paraId="715E20B3"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0,00%</w:t>
            </w:r>
          </w:p>
        </w:tc>
        <w:tc>
          <w:tcPr>
            <w:tcW w:w="771" w:type="dxa"/>
            <w:hideMark/>
          </w:tcPr>
          <w:p w14:paraId="4319661E" w14:textId="253CE4F4" w:rsidR="00EC4A98" w:rsidRPr="00EC4A98" w:rsidRDefault="00944F14"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867" w:type="dxa"/>
            <w:hideMark/>
          </w:tcPr>
          <w:p w14:paraId="406F66BD" w14:textId="2C282B4D" w:rsidR="00EC4A98" w:rsidRPr="00EC4A98" w:rsidRDefault="00944F14"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r w:rsidR="00EC4A98" w:rsidRPr="00EC4A98">
              <w:rPr>
                <w:rFonts w:ascii="Calibri" w:eastAsia="Times New Roman" w:hAnsi="Calibri" w:cs="Calibri"/>
                <w:color w:val="000000"/>
                <w:kern w:val="0"/>
                <w:sz w:val="16"/>
                <w:szCs w:val="16"/>
                <w:lang w:eastAsia="pl-PL"/>
                <w14:ligatures w14:val="none"/>
              </w:rPr>
              <w:t>,00%</w:t>
            </w:r>
          </w:p>
        </w:tc>
        <w:tc>
          <w:tcPr>
            <w:tcW w:w="830" w:type="dxa"/>
            <w:hideMark/>
          </w:tcPr>
          <w:p w14:paraId="0CC53256"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w:t>
            </w:r>
          </w:p>
        </w:tc>
        <w:tc>
          <w:tcPr>
            <w:tcW w:w="948" w:type="dxa"/>
            <w:hideMark/>
          </w:tcPr>
          <w:p w14:paraId="0428C046"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2A64E54B"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w:t>
            </w:r>
          </w:p>
        </w:tc>
        <w:tc>
          <w:tcPr>
            <w:tcW w:w="948" w:type="dxa"/>
            <w:hideMark/>
          </w:tcPr>
          <w:p w14:paraId="7BBD39FF"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2566DDFB"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w:t>
            </w:r>
          </w:p>
        </w:tc>
        <w:tc>
          <w:tcPr>
            <w:tcW w:w="948" w:type="dxa"/>
            <w:hideMark/>
          </w:tcPr>
          <w:p w14:paraId="765EA0D9"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274DADA7"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w:t>
            </w:r>
          </w:p>
        </w:tc>
        <w:tc>
          <w:tcPr>
            <w:tcW w:w="948" w:type="dxa"/>
            <w:hideMark/>
          </w:tcPr>
          <w:p w14:paraId="6A0BAD37"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24" w:type="dxa"/>
            <w:vMerge/>
            <w:hideMark/>
          </w:tcPr>
          <w:p w14:paraId="5D01171B" w14:textId="77777777" w:rsidR="00EC4A98" w:rsidRPr="00EC4A98" w:rsidRDefault="00EC4A98" w:rsidP="00EC4A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944F14" w:rsidRPr="00EC4A98" w14:paraId="2756A06B" w14:textId="77777777" w:rsidTr="0028768F">
        <w:trPr>
          <w:trHeight w:val="1350"/>
        </w:trPr>
        <w:tc>
          <w:tcPr>
            <w:cnfStyle w:val="001000000000" w:firstRow="0" w:lastRow="0" w:firstColumn="1" w:lastColumn="0" w:oddVBand="0" w:evenVBand="0" w:oddHBand="0" w:evenHBand="0" w:firstRowFirstColumn="0" w:firstRowLastColumn="0" w:lastRowFirstColumn="0" w:lastRowLastColumn="0"/>
            <w:tcW w:w="1424" w:type="dxa"/>
            <w:vMerge/>
            <w:hideMark/>
          </w:tcPr>
          <w:p w14:paraId="729809E2" w14:textId="77777777" w:rsidR="00EC4A98" w:rsidRPr="00EC4A98" w:rsidRDefault="00EC4A98" w:rsidP="00EC4A98">
            <w:pPr>
              <w:rPr>
                <w:rFonts w:ascii="Calibri" w:eastAsia="Times New Roman" w:hAnsi="Calibri" w:cs="Calibri"/>
                <w:color w:val="000000"/>
                <w:kern w:val="0"/>
                <w:sz w:val="16"/>
                <w:szCs w:val="16"/>
                <w:lang w:eastAsia="pl-PL"/>
                <w14:ligatures w14:val="none"/>
              </w:rPr>
            </w:pPr>
          </w:p>
        </w:tc>
        <w:tc>
          <w:tcPr>
            <w:tcW w:w="1537" w:type="dxa"/>
            <w:hideMark/>
          </w:tcPr>
          <w:p w14:paraId="4DC01751" w14:textId="77777777" w:rsidR="00EC4A98" w:rsidRPr="00EC4A98" w:rsidRDefault="00EC4A98" w:rsidP="00EC4A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RCO074 - Ludność objęta projektami w ramach strategii zintegrowanego rozwoju terytorialnego -2500 os.</w:t>
            </w:r>
          </w:p>
        </w:tc>
        <w:tc>
          <w:tcPr>
            <w:tcW w:w="772" w:type="dxa"/>
            <w:hideMark/>
          </w:tcPr>
          <w:p w14:paraId="5D4B4DC6"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8" w:type="dxa"/>
            <w:hideMark/>
          </w:tcPr>
          <w:p w14:paraId="2CF38C7B"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0,00%</w:t>
            </w:r>
          </w:p>
        </w:tc>
        <w:tc>
          <w:tcPr>
            <w:tcW w:w="771" w:type="dxa"/>
            <w:hideMark/>
          </w:tcPr>
          <w:p w14:paraId="16612593" w14:textId="1C11E777" w:rsidR="00EC4A98" w:rsidRPr="00EC4A98" w:rsidRDefault="00944F14"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867" w:type="dxa"/>
            <w:hideMark/>
          </w:tcPr>
          <w:p w14:paraId="27EB388B" w14:textId="75E9866F" w:rsidR="00EC4A98" w:rsidRPr="00EC4A98" w:rsidRDefault="00944F14"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r w:rsidR="00EC4A98" w:rsidRPr="00EC4A98">
              <w:rPr>
                <w:rFonts w:ascii="Calibri" w:eastAsia="Times New Roman" w:hAnsi="Calibri" w:cs="Calibri"/>
                <w:color w:val="000000"/>
                <w:kern w:val="0"/>
                <w:sz w:val="16"/>
                <w:szCs w:val="16"/>
                <w:lang w:eastAsia="pl-PL"/>
                <w14:ligatures w14:val="none"/>
              </w:rPr>
              <w:t>,00%</w:t>
            </w:r>
          </w:p>
        </w:tc>
        <w:tc>
          <w:tcPr>
            <w:tcW w:w="830" w:type="dxa"/>
            <w:hideMark/>
          </w:tcPr>
          <w:p w14:paraId="05E4F28F"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1500</w:t>
            </w:r>
          </w:p>
        </w:tc>
        <w:tc>
          <w:tcPr>
            <w:tcW w:w="948" w:type="dxa"/>
            <w:hideMark/>
          </w:tcPr>
          <w:p w14:paraId="3B3A050F"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60,00%</w:t>
            </w:r>
          </w:p>
        </w:tc>
        <w:tc>
          <w:tcPr>
            <w:tcW w:w="830" w:type="dxa"/>
            <w:hideMark/>
          </w:tcPr>
          <w:p w14:paraId="3BE0D143"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2500</w:t>
            </w:r>
          </w:p>
        </w:tc>
        <w:tc>
          <w:tcPr>
            <w:tcW w:w="948" w:type="dxa"/>
            <w:hideMark/>
          </w:tcPr>
          <w:p w14:paraId="3AC8D5C0"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45BCFB7E"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2500</w:t>
            </w:r>
          </w:p>
        </w:tc>
        <w:tc>
          <w:tcPr>
            <w:tcW w:w="948" w:type="dxa"/>
            <w:hideMark/>
          </w:tcPr>
          <w:p w14:paraId="7E08FB51"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399E5DDE"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2500</w:t>
            </w:r>
          </w:p>
        </w:tc>
        <w:tc>
          <w:tcPr>
            <w:tcW w:w="948" w:type="dxa"/>
            <w:hideMark/>
          </w:tcPr>
          <w:p w14:paraId="0B83E8D7"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24" w:type="dxa"/>
            <w:vMerge/>
            <w:hideMark/>
          </w:tcPr>
          <w:p w14:paraId="5E8835C1" w14:textId="77777777" w:rsidR="00EC4A98" w:rsidRPr="00EC4A98" w:rsidRDefault="00EC4A98" w:rsidP="00EC4A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944F14" w:rsidRPr="00EC4A98" w14:paraId="0F0B2B82" w14:textId="77777777" w:rsidTr="0028768F">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1424" w:type="dxa"/>
            <w:vMerge w:val="restart"/>
            <w:textDirection w:val="btLr"/>
            <w:hideMark/>
          </w:tcPr>
          <w:p w14:paraId="7FFF0CB0" w14:textId="77777777" w:rsidR="00EC4A98" w:rsidRPr="00EC4A98" w:rsidRDefault="00EC4A98" w:rsidP="00EC4A98">
            <w:pPr>
              <w:jc w:val="center"/>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Przedsięwzięcie P.1.2.2. Wyposażenie indywidualnych gospodarstw domowych w urządzenia do gromadzenia energii elektrycznej.</w:t>
            </w:r>
          </w:p>
        </w:tc>
        <w:tc>
          <w:tcPr>
            <w:tcW w:w="1537" w:type="dxa"/>
            <w:hideMark/>
          </w:tcPr>
          <w:p w14:paraId="7696BB63" w14:textId="77777777" w:rsidR="00EC4A98" w:rsidRPr="00EC4A98" w:rsidRDefault="00EC4A98" w:rsidP="00EC4A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Liczba gospodarstw domowych wyposażonych w magazyny energii elektrycznej – 25 sztuk</w:t>
            </w:r>
          </w:p>
        </w:tc>
        <w:tc>
          <w:tcPr>
            <w:tcW w:w="772" w:type="dxa"/>
            <w:hideMark/>
          </w:tcPr>
          <w:p w14:paraId="0F9FC41F"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8" w:type="dxa"/>
            <w:hideMark/>
          </w:tcPr>
          <w:p w14:paraId="7F33962D"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0,00%</w:t>
            </w:r>
          </w:p>
        </w:tc>
        <w:tc>
          <w:tcPr>
            <w:tcW w:w="771" w:type="dxa"/>
            <w:hideMark/>
          </w:tcPr>
          <w:p w14:paraId="79153009"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7" w:type="dxa"/>
            <w:hideMark/>
          </w:tcPr>
          <w:p w14:paraId="3CE0B47E"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0,00%</w:t>
            </w:r>
          </w:p>
        </w:tc>
        <w:tc>
          <w:tcPr>
            <w:tcW w:w="830" w:type="dxa"/>
            <w:hideMark/>
          </w:tcPr>
          <w:p w14:paraId="13791CEB"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25</w:t>
            </w:r>
          </w:p>
        </w:tc>
        <w:tc>
          <w:tcPr>
            <w:tcW w:w="948" w:type="dxa"/>
            <w:hideMark/>
          </w:tcPr>
          <w:p w14:paraId="2857205D"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31816415"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25</w:t>
            </w:r>
          </w:p>
        </w:tc>
        <w:tc>
          <w:tcPr>
            <w:tcW w:w="948" w:type="dxa"/>
            <w:hideMark/>
          </w:tcPr>
          <w:p w14:paraId="4BE93A5E"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4D70FF97"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25</w:t>
            </w:r>
          </w:p>
        </w:tc>
        <w:tc>
          <w:tcPr>
            <w:tcW w:w="948" w:type="dxa"/>
            <w:hideMark/>
          </w:tcPr>
          <w:p w14:paraId="030A1CB9"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35FCA905"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25</w:t>
            </w:r>
          </w:p>
        </w:tc>
        <w:tc>
          <w:tcPr>
            <w:tcW w:w="948" w:type="dxa"/>
            <w:hideMark/>
          </w:tcPr>
          <w:p w14:paraId="38ECE70E"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24" w:type="dxa"/>
            <w:vMerge w:val="restart"/>
            <w:hideMark/>
          </w:tcPr>
          <w:p w14:paraId="7368E471" w14:textId="77777777" w:rsidR="00EC4A98" w:rsidRPr="00EC4A98" w:rsidRDefault="00EC4A98" w:rsidP="00EC4A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FEP</w:t>
            </w:r>
          </w:p>
        </w:tc>
      </w:tr>
      <w:tr w:rsidR="00944F14" w:rsidRPr="00EC4A98" w14:paraId="29BE14C7" w14:textId="77777777" w:rsidTr="0028768F">
        <w:trPr>
          <w:trHeight w:val="900"/>
        </w:trPr>
        <w:tc>
          <w:tcPr>
            <w:cnfStyle w:val="001000000000" w:firstRow="0" w:lastRow="0" w:firstColumn="1" w:lastColumn="0" w:oddVBand="0" w:evenVBand="0" w:oddHBand="0" w:evenHBand="0" w:firstRowFirstColumn="0" w:firstRowLastColumn="0" w:lastRowFirstColumn="0" w:lastRowLastColumn="0"/>
            <w:tcW w:w="1424" w:type="dxa"/>
            <w:vMerge/>
            <w:hideMark/>
          </w:tcPr>
          <w:p w14:paraId="0DC3C186" w14:textId="77777777" w:rsidR="00EC4A98" w:rsidRPr="00EC4A98" w:rsidRDefault="00EC4A98" w:rsidP="00EC4A98">
            <w:pPr>
              <w:rPr>
                <w:rFonts w:ascii="Calibri" w:eastAsia="Times New Roman" w:hAnsi="Calibri" w:cs="Calibri"/>
                <w:color w:val="000000"/>
                <w:kern w:val="0"/>
                <w:sz w:val="16"/>
                <w:szCs w:val="16"/>
                <w:lang w:eastAsia="pl-PL"/>
                <w14:ligatures w14:val="none"/>
              </w:rPr>
            </w:pPr>
          </w:p>
        </w:tc>
        <w:tc>
          <w:tcPr>
            <w:tcW w:w="1537" w:type="dxa"/>
            <w:hideMark/>
          </w:tcPr>
          <w:p w14:paraId="29E3DABE" w14:textId="77777777" w:rsidR="00EC4A98" w:rsidRPr="00EC4A98" w:rsidRDefault="00EC4A98" w:rsidP="00EC4A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PLRO208 - Pojemność magazynów energii elektrycznej – 0,2 - MWh</w:t>
            </w:r>
          </w:p>
        </w:tc>
        <w:tc>
          <w:tcPr>
            <w:tcW w:w="772" w:type="dxa"/>
            <w:hideMark/>
          </w:tcPr>
          <w:p w14:paraId="254B732E"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8" w:type="dxa"/>
            <w:hideMark/>
          </w:tcPr>
          <w:p w14:paraId="5A8E827A"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0,00%</w:t>
            </w:r>
          </w:p>
        </w:tc>
        <w:tc>
          <w:tcPr>
            <w:tcW w:w="771" w:type="dxa"/>
            <w:hideMark/>
          </w:tcPr>
          <w:p w14:paraId="28306933"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7" w:type="dxa"/>
            <w:hideMark/>
          </w:tcPr>
          <w:p w14:paraId="64408C10"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0,00%</w:t>
            </w:r>
          </w:p>
        </w:tc>
        <w:tc>
          <w:tcPr>
            <w:tcW w:w="830" w:type="dxa"/>
            <w:hideMark/>
          </w:tcPr>
          <w:p w14:paraId="1B4A270B"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0,1</w:t>
            </w:r>
          </w:p>
        </w:tc>
        <w:tc>
          <w:tcPr>
            <w:tcW w:w="948" w:type="dxa"/>
            <w:hideMark/>
          </w:tcPr>
          <w:p w14:paraId="06C893B0"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50,00%</w:t>
            </w:r>
          </w:p>
        </w:tc>
        <w:tc>
          <w:tcPr>
            <w:tcW w:w="830" w:type="dxa"/>
            <w:hideMark/>
          </w:tcPr>
          <w:p w14:paraId="57D66D60"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0,2</w:t>
            </w:r>
          </w:p>
        </w:tc>
        <w:tc>
          <w:tcPr>
            <w:tcW w:w="948" w:type="dxa"/>
            <w:hideMark/>
          </w:tcPr>
          <w:p w14:paraId="582EDCAE"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18D4F321"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0,2</w:t>
            </w:r>
          </w:p>
        </w:tc>
        <w:tc>
          <w:tcPr>
            <w:tcW w:w="948" w:type="dxa"/>
            <w:hideMark/>
          </w:tcPr>
          <w:p w14:paraId="3C7FEC64"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129C8309"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0,2</w:t>
            </w:r>
          </w:p>
        </w:tc>
        <w:tc>
          <w:tcPr>
            <w:tcW w:w="948" w:type="dxa"/>
            <w:hideMark/>
          </w:tcPr>
          <w:p w14:paraId="195BA76B"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24" w:type="dxa"/>
            <w:vMerge/>
            <w:hideMark/>
          </w:tcPr>
          <w:p w14:paraId="6C3281B8" w14:textId="77777777" w:rsidR="00EC4A98" w:rsidRPr="00EC4A98" w:rsidRDefault="00EC4A98" w:rsidP="00EC4A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944F14" w:rsidRPr="00EC4A98" w14:paraId="063AF81E" w14:textId="77777777" w:rsidTr="0028768F">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1424" w:type="dxa"/>
            <w:vMerge/>
            <w:hideMark/>
          </w:tcPr>
          <w:p w14:paraId="78ED006A" w14:textId="77777777" w:rsidR="00EC4A98" w:rsidRPr="00EC4A98" w:rsidRDefault="00EC4A98" w:rsidP="00EC4A98">
            <w:pPr>
              <w:rPr>
                <w:rFonts w:ascii="Calibri" w:eastAsia="Times New Roman" w:hAnsi="Calibri" w:cs="Calibri"/>
                <w:color w:val="000000"/>
                <w:kern w:val="0"/>
                <w:sz w:val="16"/>
                <w:szCs w:val="16"/>
                <w:lang w:eastAsia="pl-PL"/>
                <w14:ligatures w14:val="none"/>
              </w:rPr>
            </w:pPr>
          </w:p>
        </w:tc>
        <w:tc>
          <w:tcPr>
            <w:tcW w:w="1537" w:type="dxa"/>
          </w:tcPr>
          <w:p w14:paraId="3735CF74" w14:textId="1AD75819" w:rsidR="00EC4A98" w:rsidRPr="00EC4A98" w:rsidRDefault="00EC4A98" w:rsidP="00EC4A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72" w:type="dxa"/>
          </w:tcPr>
          <w:p w14:paraId="2664732D" w14:textId="525B6FA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68" w:type="dxa"/>
          </w:tcPr>
          <w:p w14:paraId="76A35D9C" w14:textId="18D738D4"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71" w:type="dxa"/>
          </w:tcPr>
          <w:p w14:paraId="744B28D3" w14:textId="13ABEAB8"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67" w:type="dxa"/>
          </w:tcPr>
          <w:p w14:paraId="026A09F0" w14:textId="4558562E"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30" w:type="dxa"/>
          </w:tcPr>
          <w:p w14:paraId="390BE33A" w14:textId="68EF0B89"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948" w:type="dxa"/>
          </w:tcPr>
          <w:p w14:paraId="1818F3E7" w14:textId="359A6508"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30" w:type="dxa"/>
          </w:tcPr>
          <w:p w14:paraId="1051A882" w14:textId="7F22AAB6"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948" w:type="dxa"/>
          </w:tcPr>
          <w:p w14:paraId="27BA308F" w14:textId="6FFBFAE8"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30" w:type="dxa"/>
          </w:tcPr>
          <w:p w14:paraId="2CE5B3AB" w14:textId="30D57A9D"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948" w:type="dxa"/>
          </w:tcPr>
          <w:p w14:paraId="032A792C" w14:textId="08CD94E8"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30" w:type="dxa"/>
          </w:tcPr>
          <w:p w14:paraId="0F773C7E" w14:textId="51D640C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948" w:type="dxa"/>
          </w:tcPr>
          <w:p w14:paraId="6C586765" w14:textId="237FEA7C"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24" w:type="dxa"/>
            <w:vMerge/>
            <w:hideMark/>
          </w:tcPr>
          <w:p w14:paraId="16837253" w14:textId="77777777" w:rsidR="00EC4A98" w:rsidRPr="00EC4A98" w:rsidRDefault="00EC4A98" w:rsidP="00EC4A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944F14" w:rsidRPr="00EC4A98" w14:paraId="131DFD47" w14:textId="77777777" w:rsidTr="0028768F">
        <w:trPr>
          <w:trHeight w:val="1125"/>
        </w:trPr>
        <w:tc>
          <w:tcPr>
            <w:cnfStyle w:val="001000000000" w:firstRow="0" w:lastRow="0" w:firstColumn="1" w:lastColumn="0" w:oddVBand="0" w:evenVBand="0" w:oddHBand="0" w:evenHBand="0" w:firstRowFirstColumn="0" w:firstRowLastColumn="0" w:lastRowFirstColumn="0" w:lastRowLastColumn="0"/>
            <w:tcW w:w="1424" w:type="dxa"/>
            <w:vMerge/>
            <w:hideMark/>
          </w:tcPr>
          <w:p w14:paraId="7486AEC7" w14:textId="77777777" w:rsidR="00EC4A98" w:rsidRPr="00EC4A98" w:rsidRDefault="00EC4A98" w:rsidP="00EC4A98">
            <w:pPr>
              <w:rPr>
                <w:rFonts w:ascii="Calibri" w:eastAsia="Times New Roman" w:hAnsi="Calibri" w:cs="Calibri"/>
                <w:color w:val="000000"/>
                <w:kern w:val="0"/>
                <w:sz w:val="16"/>
                <w:szCs w:val="16"/>
                <w:lang w:eastAsia="pl-PL"/>
                <w14:ligatures w14:val="none"/>
              </w:rPr>
            </w:pPr>
          </w:p>
        </w:tc>
        <w:tc>
          <w:tcPr>
            <w:tcW w:w="1537" w:type="dxa"/>
            <w:hideMark/>
          </w:tcPr>
          <w:p w14:paraId="6DEC0858" w14:textId="77777777" w:rsidR="00EC4A98" w:rsidRPr="00EC4A98" w:rsidRDefault="00EC4A98" w:rsidP="00EC4A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RCO080 - Wspierane strategie rozwoju lokalnego kierowanego przez społeczność – 1 sztuka</w:t>
            </w:r>
          </w:p>
        </w:tc>
        <w:tc>
          <w:tcPr>
            <w:tcW w:w="772" w:type="dxa"/>
            <w:hideMark/>
          </w:tcPr>
          <w:p w14:paraId="13090225"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8" w:type="dxa"/>
            <w:hideMark/>
          </w:tcPr>
          <w:p w14:paraId="5BA407C0"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0,00%</w:t>
            </w:r>
          </w:p>
        </w:tc>
        <w:tc>
          <w:tcPr>
            <w:tcW w:w="771" w:type="dxa"/>
            <w:hideMark/>
          </w:tcPr>
          <w:p w14:paraId="3ECA4770"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7" w:type="dxa"/>
            <w:hideMark/>
          </w:tcPr>
          <w:p w14:paraId="712362BC"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0,00%</w:t>
            </w:r>
          </w:p>
        </w:tc>
        <w:tc>
          <w:tcPr>
            <w:tcW w:w="830" w:type="dxa"/>
            <w:hideMark/>
          </w:tcPr>
          <w:p w14:paraId="758FB856"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w:t>
            </w:r>
          </w:p>
        </w:tc>
        <w:tc>
          <w:tcPr>
            <w:tcW w:w="948" w:type="dxa"/>
            <w:hideMark/>
          </w:tcPr>
          <w:p w14:paraId="259FA6C4"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78CD79DA"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w:t>
            </w:r>
          </w:p>
        </w:tc>
        <w:tc>
          <w:tcPr>
            <w:tcW w:w="948" w:type="dxa"/>
            <w:hideMark/>
          </w:tcPr>
          <w:p w14:paraId="7DC8996D"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13B2E6E8"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w:t>
            </w:r>
          </w:p>
        </w:tc>
        <w:tc>
          <w:tcPr>
            <w:tcW w:w="948" w:type="dxa"/>
            <w:hideMark/>
          </w:tcPr>
          <w:p w14:paraId="515112F2"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2E509E63"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w:t>
            </w:r>
          </w:p>
        </w:tc>
        <w:tc>
          <w:tcPr>
            <w:tcW w:w="948" w:type="dxa"/>
            <w:hideMark/>
          </w:tcPr>
          <w:p w14:paraId="65D918F3"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24" w:type="dxa"/>
            <w:vMerge/>
            <w:hideMark/>
          </w:tcPr>
          <w:p w14:paraId="549F0C13" w14:textId="77777777" w:rsidR="00EC4A98" w:rsidRPr="00EC4A98" w:rsidRDefault="00EC4A98" w:rsidP="00EC4A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944F14" w:rsidRPr="00EC4A98" w14:paraId="635776DA" w14:textId="77777777" w:rsidTr="0028768F">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1424" w:type="dxa"/>
            <w:vMerge/>
            <w:hideMark/>
          </w:tcPr>
          <w:p w14:paraId="17C2C124" w14:textId="77777777" w:rsidR="00EC4A98" w:rsidRPr="00EC4A98" w:rsidRDefault="00EC4A98" w:rsidP="00EC4A98">
            <w:pPr>
              <w:rPr>
                <w:rFonts w:ascii="Calibri" w:eastAsia="Times New Roman" w:hAnsi="Calibri" w:cs="Calibri"/>
                <w:color w:val="000000"/>
                <w:kern w:val="0"/>
                <w:sz w:val="16"/>
                <w:szCs w:val="16"/>
                <w:lang w:eastAsia="pl-PL"/>
                <w14:ligatures w14:val="none"/>
              </w:rPr>
            </w:pPr>
          </w:p>
        </w:tc>
        <w:tc>
          <w:tcPr>
            <w:tcW w:w="1537" w:type="dxa"/>
            <w:hideMark/>
          </w:tcPr>
          <w:p w14:paraId="25785387" w14:textId="77777777" w:rsidR="00EC4A98" w:rsidRPr="00EC4A98" w:rsidRDefault="00EC4A98" w:rsidP="00EC4A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RCO074 - Ludność objęta projektami w ramach strategii zintegrowanego rozwoju terytorialnego -80 os.</w:t>
            </w:r>
          </w:p>
        </w:tc>
        <w:tc>
          <w:tcPr>
            <w:tcW w:w="772" w:type="dxa"/>
            <w:hideMark/>
          </w:tcPr>
          <w:p w14:paraId="14292688"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8" w:type="dxa"/>
            <w:hideMark/>
          </w:tcPr>
          <w:p w14:paraId="09B7E3A3"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0,00%</w:t>
            </w:r>
          </w:p>
        </w:tc>
        <w:tc>
          <w:tcPr>
            <w:tcW w:w="771" w:type="dxa"/>
            <w:hideMark/>
          </w:tcPr>
          <w:p w14:paraId="6EA4887A"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7" w:type="dxa"/>
            <w:hideMark/>
          </w:tcPr>
          <w:p w14:paraId="3914AD3A"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0,00%</w:t>
            </w:r>
          </w:p>
        </w:tc>
        <w:tc>
          <w:tcPr>
            <w:tcW w:w="830" w:type="dxa"/>
            <w:hideMark/>
          </w:tcPr>
          <w:p w14:paraId="69465C1D"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40</w:t>
            </w:r>
          </w:p>
        </w:tc>
        <w:tc>
          <w:tcPr>
            <w:tcW w:w="948" w:type="dxa"/>
            <w:hideMark/>
          </w:tcPr>
          <w:p w14:paraId="4B48C0C4"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50,00%</w:t>
            </w:r>
          </w:p>
        </w:tc>
        <w:tc>
          <w:tcPr>
            <w:tcW w:w="830" w:type="dxa"/>
            <w:hideMark/>
          </w:tcPr>
          <w:p w14:paraId="4117FF30"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80</w:t>
            </w:r>
          </w:p>
        </w:tc>
        <w:tc>
          <w:tcPr>
            <w:tcW w:w="948" w:type="dxa"/>
            <w:hideMark/>
          </w:tcPr>
          <w:p w14:paraId="50A5A210"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7D47208B"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80</w:t>
            </w:r>
          </w:p>
        </w:tc>
        <w:tc>
          <w:tcPr>
            <w:tcW w:w="948" w:type="dxa"/>
            <w:hideMark/>
          </w:tcPr>
          <w:p w14:paraId="2CB86171"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387F0A16"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80</w:t>
            </w:r>
          </w:p>
        </w:tc>
        <w:tc>
          <w:tcPr>
            <w:tcW w:w="948" w:type="dxa"/>
            <w:hideMark/>
          </w:tcPr>
          <w:p w14:paraId="7CB2C641"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24" w:type="dxa"/>
            <w:vMerge/>
            <w:hideMark/>
          </w:tcPr>
          <w:p w14:paraId="716CAAC4" w14:textId="77777777" w:rsidR="00EC4A98" w:rsidRPr="00EC4A98" w:rsidRDefault="00EC4A98" w:rsidP="00EC4A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944F14" w:rsidRPr="00EC4A98" w14:paraId="7D23D323" w14:textId="77777777" w:rsidTr="0028768F">
        <w:trPr>
          <w:trHeight w:val="1350"/>
        </w:trPr>
        <w:tc>
          <w:tcPr>
            <w:cnfStyle w:val="001000000000" w:firstRow="0" w:lastRow="0" w:firstColumn="1" w:lastColumn="0" w:oddVBand="0" w:evenVBand="0" w:oddHBand="0" w:evenHBand="0" w:firstRowFirstColumn="0" w:firstRowLastColumn="0" w:lastRowFirstColumn="0" w:lastRowLastColumn="0"/>
            <w:tcW w:w="1424" w:type="dxa"/>
            <w:vMerge w:val="restart"/>
            <w:textDirection w:val="btLr"/>
            <w:hideMark/>
          </w:tcPr>
          <w:p w14:paraId="5D18D672" w14:textId="77777777" w:rsidR="00EC4A98" w:rsidRPr="00EC4A98" w:rsidRDefault="00EC4A98" w:rsidP="00EC4A98">
            <w:pPr>
              <w:jc w:val="center"/>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Przedsięwzięcie P.1.3.1. Wsparcie dla inicjatyw wzmacniających świadomość ekologiczną i kulturową obszaru</w:t>
            </w:r>
          </w:p>
        </w:tc>
        <w:tc>
          <w:tcPr>
            <w:tcW w:w="1537" w:type="dxa"/>
            <w:hideMark/>
          </w:tcPr>
          <w:p w14:paraId="1CE7C5AF" w14:textId="42C260BF" w:rsidR="00EC4A98" w:rsidRPr="00EC4A98" w:rsidRDefault="00EC4A98" w:rsidP="00EC4A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 xml:space="preserve">Liczba operacji wzmacniających świadomość ekologiczną i kulturową </w:t>
            </w:r>
            <w:r w:rsidR="007568B3">
              <w:rPr>
                <w:rFonts w:ascii="Calibri" w:eastAsia="Times New Roman" w:hAnsi="Calibri" w:cs="Calibri"/>
                <w:color w:val="000000"/>
                <w:kern w:val="0"/>
                <w:sz w:val="16"/>
                <w:szCs w:val="16"/>
                <w:lang w:eastAsia="pl-PL"/>
                <w14:ligatures w14:val="none"/>
              </w:rPr>
              <w:t>osób młodych</w:t>
            </w:r>
            <w:r w:rsidRPr="00EC4A98">
              <w:rPr>
                <w:rFonts w:ascii="Calibri" w:eastAsia="Times New Roman" w:hAnsi="Calibri" w:cs="Calibri"/>
                <w:color w:val="000000"/>
                <w:kern w:val="0"/>
                <w:sz w:val="16"/>
                <w:szCs w:val="16"/>
                <w:lang w:eastAsia="pl-PL"/>
                <w14:ligatures w14:val="none"/>
              </w:rPr>
              <w:t xml:space="preserve"> – 3 sztuki</w:t>
            </w:r>
          </w:p>
        </w:tc>
        <w:tc>
          <w:tcPr>
            <w:tcW w:w="772" w:type="dxa"/>
            <w:hideMark/>
          </w:tcPr>
          <w:p w14:paraId="02977E21"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8" w:type="dxa"/>
            <w:hideMark/>
          </w:tcPr>
          <w:p w14:paraId="08CE6A45"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0,00%</w:t>
            </w:r>
          </w:p>
        </w:tc>
        <w:tc>
          <w:tcPr>
            <w:tcW w:w="771" w:type="dxa"/>
            <w:hideMark/>
          </w:tcPr>
          <w:p w14:paraId="71CF87F9" w14:textId="7D5368DD" w:rsidR="00EC4A98" w:rsidRPr="00EC4A98" w:rsidRDefault="00944F14"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867" w:type="dxa"/>
            <w:hideMark/>
          </w:tcPr>
          <w:p w14:paraId="41A0410D" w14:textId="03EAF3FB" w:rsidR="00EC4A98" w:rsidRPr="00EC4A98" w:rsidRDefault="00944F14"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0,00</w:t>
            </w:r>
            <w:r w:rsidR="00EC4A98" w:rsidRPr="00EC4A98">
              <w:rPr>
                <w:rFonts w:ascii="Calibri" w:eastAsia="Times New Roman" w:hAnsi="Calibri" w:cs="Calibri"/>
                <w:color w:val="000000"/>
                <w:kern w:val="0"/>
                <w:sz w:val="16"/>
                <w:szCs w:val="16"/>
                <w:lang w:eastAsia="pl-PL"/>
                <w14:ligatures w14:val="none"/>
              </w:rPr>
              <w:t>%</w:t>
            </w:r>
          </w:p>
        </w:tc>
        <w:tc>
          <w:tcPr>
            <w:tcW w:w="830" w:type="dxa"/>
            <w:hideMark/>
          </w:tcPr>
          <w:p w14:paraId="3BEC661E"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2</w:t>
            </w:r>
          </w:p>
        </w:tc>
        <w:tc>
          <w:tcPr>
            <w:tcW w:w="948" w:type="dxa"/>
            <w:hideMark/>
          </w:tcPr>
          <w:p w14:paraId="771650EE"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66,67%</w:t>
            </w:r>
          </w:p>
        </w:tc>
        <w:tc>
          <w:tcPr>
            <w:tcW w:w="830" w:type="dxa"/>
            <w:hideMark/>
          </w:tcPr>
          <w:p w14:paraId="2E2BB7F8"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3</w:t>
            </w:r>
          </w:p>
        </w:tc>
        <w:tc>
          <w:tcPr>
            <w:tcW w:w="948" w:type="dxa"/>
            <w:hideMark/>
          </w:tcPr>
          <w:p w14:paraId="5E3D6229"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73EB9A28"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3</w:t>
            </w:r>
          </w:p>
        </w:tc>
        <w:tc>
          <w:tcPr>
            <w:tcW w:w="948" w:type="dxa"/>
            <w:hideMark/>
          </w:tcPr>
          <w:p w14:paraId="3085D383"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1910207C"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3</w:t>
            </w:r>
          </w:p>
        </w:tc>
        <w:tc>
          <w:tcPr>
            <w:tcW w:w="948" w:type="dxa"/>
            <w:hideMark/>
          </w:tcPr>
          <w:p w14:paraId="1ABAEAFF"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24" w:type="dxa"/>
            <w:vMerge w:val="restart"/>
            <w:hideMark/>
          </w:tcPr>
          <w:p w14:paraId="0FD60A16" w14:textId="77777777" w:rsidR="00EC4A98" w:rsidRPr="00EC4A98" w:rsidRDefault="00EC4A98" w:rsidP="00EC4A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PS WPR</w:t>
            </w:r>
          </w:p>
        </w:tc>
      </w:tr>
      <w:tr w:rsidR="00944F14" w:rsidRPr="00EC4A98" w14:paraId="41B5CBD8" w14:textId="77777777" w:rsidTr="0028768F">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1424" w:type="dxa"/>
            <w:vMerge/>
            <w:hideMark/>
          </w:tcPr>
          <w:p w14:paraId="3CC4CCE9" w14:textId="77777777" w:rsidR="00EC4A98" w:rsidRPr="00EC4A98" w:rsidRDefault="00EC4A98" w:rsidP="00EC4A98">
            <w:pPr>
              <w:rPr>
                <w:rFonts w:ascii="Calibri" w:eastAsia="Times New Roman" w:hAnsi="Calibri" w:cs="Calibri"/>
                <w:color w:val="000000"/>
                <w:kern w:val="0"/>
                <w:sz w:val="16"/>
                <w:szCs w:val="16"/>
                <w:lang w:eastAsia="pl-PL"/>
                <w14:ligatures w14:val="none"/>
              </w:rPr>
            </w:pPr>
          </w:p>
        </w:tc>
        <w:tc>
          <w:tcPr>
            <w:tcW w:w="1537" w:type="dxa"/>
            <w:hideMark/>
          </w:tcPr>
          <w:p w14:paraId="64F5D145" w14:textId="679E83E0" w:rsidR="00EC4A98" w:rsidRPr="00EC4A98" w:rsidRDefault="00EC4A98" w:rsidP="00EC4A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 xml:space="preserve">Liczba operacji </w:t>
            </w:r>
            <w:r w:rsidR="007568B3">
              <w:rPr>
                <w:rFonts w:ascii="Calibri" w:eastAsia="Times New Roman" w:hAnsi="Calibri" w:cs="Calibri"/>
                <w:color w:val="000000"/>
                <w:kern w:val="0"/>
                <w:sz w:val="16"/>
                <w:szCs w:val="16"/>
                <w:lang w:eastAsia="pl-PL"/>
                <w14:ligatures w14:val="none"/>
              </w:rPr>
              <w:t>innowacyjnych</w:t>
            </w:r>
            <w:r w:rsidRPr="00EC4A98">
              <w:rPr>
                <w:rFonts w:ascii="Calibri" w:eastAsia="Times New Roman" w:hAnsi="Calibri" w:cs="Calibri"/>
                <w:color w:val="000000"/>
                <w:kern w:val="0"/>
                <w:sz w:val="16"/>
                <w:szCs w:val="16"/>
                <w:lang w:eastAsia="pl-PL"/>
                <w14:ligatures w14:val="none"/>
              </w:rPr>
              <w:t xml:space="preserve">  – </w:t>
            </w:r>
            <w:r w:rsidR="00826F9F">
              <w:rPr>
                <w:rFonts w:ascii="Calibri" w:eastAsia="Times New Roman" w:hAnsi="Calibri" w:cs="Calibri"/>
                <w:color w:val="000000"/>
                <w:kern w:val="0"/>
                <w:sz w:val="16"/>
                <w:szCs w:val="16"/>
                <w:lang w:eastAsia="pl-PL"/>
                <w14:ligatures w14:val="none"/>
              </w:rPr>
              <w:t>2</w:t>
            </w:r>
            <w:r w:rsidR="00826F9F" w:rsidRPr="00EC4A98">
              <w:rPr>
                <w:rFonts w:ascii="Calibri" w:eastAsia="Times New Roman" w:hAnsi="Calibri" w:cs="Calibri"/>
                <w:color w:val="000000"/>
                <w:kern w:val="0"/>
                <w:sz w:val="16"/>
                <w:szCs w:val="16"/>
                <w:lang w:eastAsia="pl-PL"/>
                <w14:ligatures w14:val="none"/>
              </w:rPr>
              <w:t xml:space="preserve"> </w:t>
            </w:r>
            <w:r w:rsidR="007568B3">
              <w:rPr>
                <w:rFonts w:ascii="Calibri" w:eastAsia="Times New Roman" w:hAnsi="Calibri" w:cs="Calibri"/>
                <w:color w:val="000000"/>
                <w:kern w:val="0"/>
                <w:sz w:val="16"/>
                <w:szCs w:val="16"/>
                <w:lang w:eastAsia="pl-PL"/>
                <w14:ligatures w14:val="none"/>
              </w:rPr>
              <w:t>sztuki</w:t>
            </w:r>
          </w:p>
        </w:tc>
        <w:tc>
          <w:tcPr>
            <w:tcW w:w="772" w:type="dxa"/>
            <w:hideMark/>
          </w:tcPr>
          <w:p w14:paraId="456A40F9"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8" w:type="dxa"/>
            <w:hideMark/>
          </w:tcPr>
          <w:p w14:paraId="184B626E"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0,00%</w:t>
            </w:r>
          </w:p>
        </w:tc>
        <w:tc>
          <w:tcPr>
            <w:tcW w:w="771" w:type="dxa"/>
            <w:hideMark/>
          </w:tcPr>
          <w:p w14:paraId="1F0BE4DD" w14:textId="47362235" w:rsidR="00EC4A98" w:rsidRPr="00EC4A98" w:rsidRDefault="00944F14"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867" w:type="dxa"/>
            <w:hideMark/>
          </w:tcPr>
          <w:p w14:paraId="2657B007" w14:textId="02CB326F" w:rsidR="00EC4A98" w:rsidRPr="00EC4A98" w:rsidRDefault="00944F14"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r w:rsidR="007568B3">
              <w:rPr>
                <w:rFonts w:ascii="Calibri" w:eastAsia="Times New Roman" w:hAnsi="Calibri" w:cs="Calibri"/>
                <w:color w:val="000000"/>
                <w:kern w:val="0"/>
                <w:sz w:val="16"/>
                <w:szCs w:val="16"/>
                <w:lang w:eastAsia="pl-PL"/>
                <w14:ligatures w14:val="none"/>
              </w:rPr>
              <w:t>,00</w:t>
            </w:r>
            <w:r w:rsidR="00EC4A98" w:rsidRPr="00EC4A98">
              <w:rPr>
                <w:rFonts w:ascii="Calibri" w:eastAsia="Times New Roman" w:hAnsi="Calibri" w:cs="Calibri"/>
                <w:color w:val="000000"/>
                <w:kern w:val="0"/>
                <w:sz w:val="16"/>
                <w:szCs w:val="16"/>
                <w:lang w:eastAsia="pl-PL"/>
                <w14:ligatures w14:val="none"/>
              </w:rPr>
              <w:t>%</w:t>
            </w:r>
          </w:p>
        </w:tc>
        <w:tc>
          <w:tcPr>
            <w:tcW w:w="830" w:type="dxa"/>
            <w:hideMark/>
          </w:tcPr>
          <w:p w14:paraId="0D08C9CC" w14:textId="53620F73" w:rsidR="00EC4A98" w:rsidRPr="00EC4A98" w:rsidRDefault="007568B3"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1</w:t>
            </w:r>
          </w:p>
        </w:tc>
        <w:tc>
          <w:tcPr>
            <w:tcW w:w="948" w:type="dxa"/>
            <w:hideMark/>
          </w:tcPr>
          <w:p w14:paraId="25325501" w14:textId="6ED16801" w:rsidR="00EC4A98" w:rsidRPr="00EC4A98" w:rsidRDefault="007568B3"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50,00</w:t>
            </w:r>
            <w:r w:rsidR="00EC4A98" w:rsidRPr="00EC4A98">
              <w:rPr>
                <w:rFonts w:ascii="Calibri" w:eastAsia="Times New Roman" w:hAnsi="Calibri" w:cs="Calibri"/>
                <w:color w:val="000000"/>
                <w:kern w:val="0"/>
                <w:sz w:val="16"/>
                <w:szCs w:val="16"/>
                <w:lang w:eastAsia="pl-PL"/>
                <w14:ligatures w14:val="none"/>
              </w:rPr>
              <w:t>%</w:t>
            </w:r>
          </w:p>
        </w:tc>
        <w:tc>
          <w:tcPr>
            <w:tcW w:w="830" w:type="dxa"/>
            <w:hideMark/>
          </w:tcPr>
          <w:p w14:paraId="16F3BC31" w14:textId="5D2104B5" w:rsidR="00EC4A98" w:rsidRPr="00EC4A98" w:rsidRDefault="007568B3"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2</w:t>
            </w:r>
          </w:p>
        </w:tc>
        <w:tc>
          <w:tcPr>
            <w:tcW w:w="948" w:type="dxa"/>
            <w:hideMark/>
          </w:tcPr>
          <w:p w14:paraId="1F875974"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267F6CB7" w14:textId="51B947DD" w:rsidR="00EC4A98" w:rsidRPr="00EC4A98" w:rsidRDefault="007568B3"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2</w:t>
            </w:r>
          </w:p>
        </w:tc>
        <w:tc>
          <w:tcPr>
            <w:tcW w:w="948" w:type="dxa"/>
            <w:hideMark/>
          </w:tcPr>
          <w:p w14:paraId="017A7D74"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532B7DDE" w14:textId="6071C8B1" w:rsidR="00EC4A98" w:rsidRPr="00EC4A98" w:rsidRDefault="007568B3"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2</w:t>
            </w:r>
          </w:p>
        </w:tc>
        <w:tc>
          <w:tcPr>
            <w:tcW w:w="948" w:type="dxa"/>
            <w:hideMark/>
          </w:tcPr>
          <w:p w14:paraId="4688865D"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24" w:type="dxa"/>
            <w:vMerge/>
            <w:hideMark/>
          </w:tcPr>
          <w:p w14:paraId="7E97857B" w14:textId="77777777" w:rsidR="00EC4A98" w:rsidRPr="00EC4A98" w:rsidRDefault="00EC4A98" w:rsidP="00EC4A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944F14" w:rsidRPr="00EC4A98" w14:paraId="1D90604C" w14:textId="77777777" w:rsidTr="0028768F">
        <w:trPr>
          <w:trHeight w:val="450"/>
        </w:trPr>
        <w:tc>
          <w:tcPr>
            <w:cnfStyle w:val="001000000000" w:firstRow="0" w:lastRow="0" w:firstColumn="1" w:lastColumn="0" w:oddVBand="0" w:evenVBand="0" w:oddHBand="0" w:evenHBand="0" w:firstRowFirstColumn="0" w:firstRowLastColumn="0" w:lastRowFirstColumn="0" w:lastRowLastColumn="0"/>
            <w:tcW w:w="1424" w:type="dxa"/>
            <w:vMerge/>
            <w:hideMark/>
          </w:tcPr>
          <w:p w14:paraId="1F551F59" w14:textId="77777777" w:rsidR="00EC4A98" w:rsidRPr="00EC4A98" w:rsidRDefault="00EC4A98" w:rsidP="00EC4A98">
            <w:pPr>
              <w:rPr>
                <w:rFonts w:ascii="Calibri" w:eastAsia="Times New Roman" w:hAnsi="Calibri" w:cs="Calibri"/>
                <w:color w:val="000000"/>
                <w:kern w:val="0"/>
                <w:sz w:val="16"/>
                <w:szCs w:val="16"/>
                <w:lang w:eastAsia="pl-PL"/>
                <w14:ligatures w14:val="none"/>
              </w:rPr>
            </w:pPr>
          </w:p>
        </w:tc>
        <w:tc>
          <w:tcPr>
            <w:tcW w:w="1537" w:type="dxa"/>
            <w:hideMark/>
          </w:tcPr>
          <w:p w14:paraId="1FA0671C" w14:textId="77777777" w:rsidR="00EC4A98" w:rsidRPr="00EC4A98" w:rsidRDefault="00EC4A98" w:rsidP="00EC4A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Liczba osób objętych wsparciem – 150 os.</w:t>
            </w:r>
          </w:p>
        </w:tc>
        <w:tc>
          <w:tcPr>
            <w:tcW w:w="772" w:type="dxa"/>
            <w:hideMark/>
          </w:tcPr>
          <w:p w14:paraId="67A0657A"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8" w:type="dxa"/>
            <w:hideMark/>
          </w:tcPr>
          <w:p w14:paraId="0F61DE07"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0,00%</w:t>
            </w:r>
          </w:p>
        </w:tc>
        <w:tc>
          <w:tcPr>
            <w:tcW w:w="771" w:type="dxa"/>
            <w:hideMark/>
          </w:tcPr>
          <w:p w14:paraId="388F6AD1" w14:textId="485A845F" w:rsidR="00EC4A98" w:rsidRPr="00EC4A98" w:rsidRDefault="00944F14"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867" w:type="dxa"/>
            <w:hideMark/>
          </w:tcPr>
          <w:p w14:paraId="71019735" w14:textId="53950542" w:rsidR="00EC4A98" w:rsidRPr="00EC4A98" w:rsidRDefault="00944F14"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0,00</w:t>
            </w:r>
            <w:r w:rsidR="00EC4A98" w:rsidRPr="00EC4A98">
              <w:rPr>
                <w:rFonts w:ascii="Calibri" w:eastAsia="Times New Roman" w:hAnsi="Calibri" w:cs="Calibri"/>
                <w:color w:val="000000"/>
                <w:kern w:val="0"/>
                <w:sz w:val="16"/>
                <w:szCs w:val="16"/>
                <w:lang w:eastAsia="pl-PL"/>
                <w14:ligatures w14:val="none"/>
              </w:rPr>
              <w:t>%</w:t>
            </w:r>
          </w:p>
        </w:tc>
        <w:tc>
          <w:tcPr>
            <w:tcW w:w="830" w:type="dxa"/>
            <w:hideMark/>
          </w:tcPr>
          <w:p w14:paraId="6512D0CD"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w:t>
            </w:r>
          </w:p>
        </w:tc>
        <w:tc>
          <w:tcPr>
            <w:tcW w:w="948" w:type="dxa"/>
            <w:hideMark/>
          </w:tcPr>
          <w:p w14:paraId="1DE12EC1"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66,67%</w:t>
            </w:r>
          </w:p>
        </w:tc>
        <w:tc>
          <w:tcPr>
            <w:tcW w:w="830" w:type="dxa"/>
            <w:hideMark/>
          </w:tcPr>
          <w:p w14:paraId="62CB5344"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150</w:t>
            </w:r>
          </w:p>
        </w:tc>
        <w:tc>
          <w:tcPr>
            <w:tcW w:w="948" w:type="dxa"/>
            <w:hideMark/>
          </w:tcPr>
          <w:p w14:paraId="2D46378A"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79CD68D2"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150</w:t>
            </w:r>
          </w:p>
        </w:tc>
        <w:tc>
          <w:tcPr>
            <w:tcW w:w="948" w:type="dxa"/>
            <w:hideMark/>
          </w:tcPr>
          <w:p w14:paraId="583B2943"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70AADB9C"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150</w:t>
            </w:r>
          </w:p>
        </w:tc>
        <w:tc>
          <w:tcPr>
            <w:tcW w:w="948" w:type="dxa"/>
            <w:hideMark/>
          </w:tcPr>
          <w:p w14:paraId="65B7DB91"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24" w:type="dxa"/>
            <w:vMerge/>
            <w:hideMark/>
          </w:tcPr>
          <w:p w14:paraId="596F3918" w14:textId="77777777" w:rsidR="00EC4A98" w:rsidRPr="00EC4A98" w:rsidRDefault="00EC4A98" w:rsidP="00EC4A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944F14" w:rsidRPr="00EC4A98" w14:paraId="7063936D" w14:textId="77777777" w:rsidTr="0028768F">
        <w:trPr>
          <w:cnfStyle w:val="000000100000" w:firstRow="0" w:lastRow="0" w:firstColumn="0" w:lastColumn="0" w:oddVBand="0" w:evenVBand="0" w:oddHBand="1"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424" w:type="dxa"/>
            <w:vMerge w:val="restart"/>
            <w:textDirection w:val="btLr"/>
            <w:hideMark/>
          </w:tcPr>
          <w:p w14:paraId="3E030407" w14:textId="77777777" w:rsidR="00EC4A98" w:rsidRPr="00EC4A98" w:rsidRDefault="00EC4A98" w:rsidP="00EC4A98">
            <w:pPr>
              <w:jc w:val="center"/>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Przedsięwzięcie P.1.3.2. Wsparcie aktywizacji mieszkańców na rzecz ochrony dziedzictwa kulturowego i przyrodniczego</w:t>
            </w:r>
          </w:p>
        </w:tc>
        <w:tc>
          <w:tcPr>
            <w:tcW w:w="1537" w:type="dxa"/>
            <w:hideMark/>
          </w:tcPr>
          <w:p w14:paraId="14BE4794" w14:textId="313A205D" w:rsidR="00EC4A98" w:rsidRPr="00EC4A98" w:rsidRDefault="00EC4A98" w:rsidP="00EC4A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 xml:space="preserve">Liczba operacji wzmacniających świadomość ekologiczną i kulturową osób młodych </w:t>
            </w:r>
            <w:r w:rsidR="007568B3">
              <w:rPr>
                <w:rFonts w:ascii="Calibri" w:eastAsia="Times New Roman" w:hAnsi="Calibri" w:cs="Calibri"/>
                <w:color w:val="000000"/>
                <w:kern w:val="0"/>
                <w:sz w:val="16"/>
                <w:szCs w:val="16"/>
                <w:lang w:eastAsia="pl-PL"/>
                <w14:ligatures w14:val="none"/>
              </w:rPr>
              <w:t>– 3 sztuki</w:t>
            </w:r>
          </w:p>
        </w:tc>
        <w:tc>
          <w:tcPr>
            <w:tcW w:w="772" w:type="dxa"/>
            <w:hideMark/>
          </w:tcPr>
          <w:p w14:paraId="62CCB3BB"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8" w:type="dxa"/>
            <w:hideMark/>
          </w:tcPr>
          <w:p w14:paraId="62180B43"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0,00%</w:t>
            </w:r>
          </w:p>
        </w:tc>
        <w:tc>
          <w:tcPr>
            <w:tcW w:w="771" w:type="dxa"/>
            <w:hideMark/>
          </w:tcPr>
          <w:p w14:paraId="4F74EC9F" w14:textId="16F7902B" w:rsidR="00EC4A98" w:rsidRPr="00EC4A98" w:rsidRDefault="00944F14"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867" w:type="dxa"/>
            <w:hideMark/>
          </w:tcPr>
          <w:p w14:paraId="53A65D16" w14:textId="32627745" w:rsidR="00EC4A98" w:rsidRPr="00EC4A98" w:rsidRDefault="00944F14"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0,00</w:t>
            </w:r>
            <w:r w:rsidR="00EC4A98" w:rsidRPr="00EC4A98">
              <w:rPr>
                <w:rFonts w:ascii="Calibri" w:eastAsia="Times New Roman" w:hAnsi="Calibri" w:cs="Calibri"/>
                <w:color w:val="000000"/>
                <w:kern w:val="0"/>
                <w:sz w:val="16"/>
                <w:szCs w:val="16"/>
                <w:lang w:eastAsia="pl-PL"/>
                <w14:ligatures w14:val="none"/>
              </w:rPr>
              <w:t>%</w:t>
            </w:r>
          </w:p>
        </w:tc>
        <w:tc>
          <w:tcPr>
            <w:tcW w:w="830" w:type="dxa"/>
            <w:hideMark/>
          </w:tcPr>
          <w:p w14:paraId="304E0037"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2</w:t>
            </w:r>
          </w:p>
        </w:tc>
        <w:tc>
          <w:tcPr>
            <w:tcW w:w="948" w:type="dxa"/>
            <w:hideMark/>
          </w:tcPr>
          <w:p w14:paraId="3B6B150C"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66,67%</w:t>
            </w:r>
          </w:p>
        </w:tc>
        <w:tc>
          <w:tcPr>
            <w:tcW w:w="830" w:type="dxa"/>
            <w:hideMark/>
          </w:tcPr>
          <w:p w14:paraId="161349C0"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3</w:t>
            </w:r>
          </w:p>
        </w:tc>
        <w:tc>
          <w:tcPr>
            <w:tcW w:w="948" w:type="dxa"/>
            <w:hideMark/>
          </w:tcPr>
          <w:p w14:paraId="7D00FCCC"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29EF2B33"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3</w:t>
            </w:r>
          </w:p>
        </w:tc>
        <w:tc>
          <w:tcPr>
            <w:tcW w:w="948" w:type="dxa"/>
            <w:hideMark/>
          </w:tcPr>
          <w:p w14:paraId="57591E90"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10F66EC1"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3</w:t>
            </w:r>
          </w:p>
        </w:tc>
        <w:tc>
          <w:tcPr>
            <w:tcW w:w="948" w:type="dxa"/>
            <w:hideMark/>
          </w:tcPr>
          <w:p w14:paraId="59039FEE"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24" w:type="dxa"/>
            <w:vMerge w:val="restart"/>
            <w:hideMark/>
          </w:tcPr>
          <w:p w14:paraId="7B1B41AD" w14:textId="77777777" w:rsidR="00EC4A98" w:rsidRPr="00EC4A98" w:rsidRDefault="00EC4A98" w:rsidP="00EC4A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PS WPR</w:t>
            </w:r>
          </w:p>
        </w:tc>
      </w:tr>
      <w:tr w:rsidR="00944F14" w:rsidRPr="00EC4A98" w14:paraId="46955D07" w14:textId="77777777" w:rsidTr="0028768F">
        <w:trPr>
          <w:trHeight w:val="675"/>
        </w:trPr>
        <w:tc>
          <w:tcPr>
            <w:cnfStyle w:val="001000000000" w:firstRow="0" w:lastRow="0" w:firstColumn="1" w:lastColumn="0" w:oddVBand="0" w:evenVBand="0" w:oddHBand="0" w:evenHBand="0" w:firstRowFirstColumn="0" w:firstRowLastColumn="0" w:lastRowFirstColumn="0" w:lastRowLastColumn="0"/>
            <w:tcW w:w="1424" w:type="dxa"/>
            <w:vMerge/>
            <w:hideMark/>
          </w:tcPr>
          <w:p w14:paraId="06B55B9C" w14:textId="77777777" w:rsidR="00EC4A98" w:rsidRPr="00EC4A98" w:rsidRDefault="00EC4A98" w:rsidP="00EC4A98">
            <w:pPr>
              <w:rPr>
                <w:rFonts w:ascii="Calibri" w:eastAsia="Times New Roman" w:hAnsi="Calibri" w:cs="Calibri"/>
                <w:color w:val="000000"/>
                <w:kern w:val="0"/>
                <w:sz w:val="16"/>
                <w:szCs w:val="16"/>
                <w:lang w:eastAsia="pl-PL"/>
                <w14:ligatures w14:val="none"/>
              </w:rPr>
            </w:pPr>
          </w:p>
        </w:tc>
        <w:tc>
          <w:tcPr>
            <w:tcW w:w="1537" w:type="dxa"/>
            <w:hideMark/>
          </w:tcPr>
          <w:p w14:paraId="768828C4" w14:textId="77777777" w:rsidR="00EC4A98" w:rsidRPr="00EC4A98" w:rsidRDefault="00EC4A98" w:rsidP="00EC4A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Liczna operacji innowacyjnych – 2 sztuki</w:t>
            </w:r>
          </w:p>
        </w:tc>
        <w:tc>
          <w:tcPr>
            <w:tcW w:w="772" w:type="dxa"/>
            <w:hideMark/>
          </w:tcPr>
          <w:p w14:paraId="6090D0C7"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8" w:type="dxa"/>
            <w:hideMark/>
          </w:tcPr>
          <w:p w14:paraId="2EA63996"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0,00%</w:t>
            </w:r>
          </w:p>
        </w:tc>
        <w:tc>
          <w:tcPr>
            <w:tcW w:w="771" w:type="dxa"/>
            <w:hideMark/>
          </w:tcPr>
          <w:p w14:paraId="39FBFA6C" w14:textId="06866E02" w:rsidR="00EC4A98" w:rsidRPr="00EC4A98" w:rsidRDefault="00944F14"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867" w:type="dxa"/>
            <w:hideMark/>
          </w:tcPr>
          <w:p w14:paraId="12C2CD4A" w14:textId="6E36F154" w:rsidR="00EC4A98" w:rsidRPr="00EC4A98" w:rsidRDefault="00944F14"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r w:rsidR="00EC4A98" w:rsidRPr="00EC4A98">
              <w:rPr>
                <w:rFonts w:ascii="Calibri" w:eastAsia="Times New Roman" w:hAnsi="Calibri" w:cs="Calibri"/>
                <w:color w:val="000000"/>
                <w:kern w:val="0"/>
                <w:sz w:val="16"/>
                <w:szCs w:val="16"/>
                <w:lang w:eastAsia="pl-PL"/>
                <w14:ligatures w14:val="none"/>
              </w:rPr>
              <w:t>,00%</w:t>
            </w:r>
          </w:p>
        </w:tc>
        <w:tc>
          <w:tcPr>
            <w:tcW w:w="830" w:type="dxa"/>
            <w:hideMark/>
          </w:tcPr>
          <w:p w14:paraId="564A515E"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w:t>
            </w:r>
          </w:p>
        </w:tc>
        <w:tc>
          <w:tcPr>
            <w:tcW w:w="948" w:type="dxa"/>
            <w:hideMark/>
          </w:tcPr>
          <w:p w14:paraId="7C2079E8"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50,00%</w:t>
            </w:r>
          </w:p>
        </w:tc>
        <w:tc>
          <w:tcPr>
            <w:tcW w:w="830" w:type="dxa"/>
            <w:hideMark/>
          </w:tcPr>
          <w:p w14:paraId="04F1B5AB"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2</w:t>
            </w:r>
          </w:p>
        </w:tc>
        <w:tc>
          <w:tcPr>
            <w:tcW w:w="948" w:type="dxa"/>
            <w:hideMark/>
          </w:tcPr>
          <w:p w14:paraId="47D30250"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050CA2D0"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2</w:t>
            </w:r>
          </w:p>
        </w:tc>
        <w:tc>
          <w:tcPr>
            <w:tcW w:w="948" w:type="dxa"/>
            <w:hideMark/>
          </w:tcPr>
          <w:p w14:paraId="50CEC0AE"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26C2B91E"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2</w:t>
            </w:r>
          </w:p>
        </w:tc>
        <w:tc>
          <w:tcPr>
            <w:tcW w:w="948" w:type="dxa"/>
            <w:hideMark/>
          </w:tcPr>
          <w:p w14:paraId="17446893"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24" w:type="dxa"/>
            <w:vMerge/>
            <w:hideMark/>
          </w:tcPr>
          <w:p w14:paraId="366C9D7B" w14:textId="77777777" w:rsidR="00EC4A98" w:rsidRPr="00EC4A98" w:rsidRDefault="00EC4A98" w:rsidP="00EC4A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944F14" w:rsidRPr="00EC4A98" w14:paraId="5EAD6E35" w14:textId="77777777" w:rsidTr="0028768F">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424" w:type="dxa"/>
            <w:vMerge/>
            <w:hideMark/>
          </w:tcPr>
          <w:p w14:paraId="242B43B9" w14:textId="77777777" w:rsidR="00EC4A98" w:rsidRPr="00EC4A98" w:rsidRDefault="00EC4A98" w:rsidP="00EC4A98">
            <w:pPr>
              <w:rPr>
                <w:rFonts w:ascii="Calibri" w:eastAsia="Times New Roman" w:hAnsi="Calibri" w:cs="Calibri"/>
                <w:color w:val="000000"/>
                <w:kern w:val="0"/>
                <w:sz w:val="16"/>
                <w:szCs w:val="16"/>
                <w:lang w:eastAsia="pl-PL"/>
                <w14:ligatures w14:val="none"/>
              </w:rPr>
            </w:pPr>
          </w:p>
        </w:tc>
        <w:tc>
          <w:tcPr>
            <w:tcW w:w="1537" w:type="dxa"/>
            <w:hideMark/>
          </w:tcPr>
          <w:p w14:paraId="2AD1C9FA" w14:textId="77777777" w:rsidR="00EC4A98" w:rsidRPr="00EC4A98" w:rsidRDefault="00EC4A98" w:rsidP="00EC4A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Liczba osób objętych wsparciem – 150 os.</w:t>
            </w:r>
          </w:p>
        </w:tc>
        <w:tc>
          <w:tcPr>
            <w:tcW w:w="772" w:type="dxa"/>
            <w:hideMark/>
          </w:tcPr>
          <w:p w14:paraId="4D3E5762"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8" w:type="dxa"/>
            <w:tcBorders>
              <w:bottom w:val="single" w:sz="4" w:space="0" w:color="FFFFFF" w:themeColor="background1"/>
            </w:tcBorders>
            <w:hideMark/>
          </w:tcPr>
          <w:p w14:paraId="6BAB2317"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0,00%</w:t>
            </w:r>
          </w:p>
        </w:tc>
        <w:tc>
          <w:tcPr>
            <w:tcW w:w="771" w:type="dxa"/>
            <w:hideMark/>
          </w:tcPr>
          <w:p w14:paraId="1F6E170E" w14:textId="4CD522F8" w:rsidR="00EC4A98" w:rsidRPr="00EC4A98" w:rsidRDefault="00944F14"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867" w:type="dxa"/>
            <w:tcBorders>
              <w:bottom w:val="single" w:sz="4" w:space="0" w:color="FFFFFF" w:themeColor="background1"/>
            </w:tcBorders>
            <w:hideMark/>
          </w:tcPr>
          <w:p w14:paraId="5D772490" w14:textId="27AB5CE3" w:rsidR="00EC4A98" w:rsidRPr="00EC4A98" w:rsidRDefault="00944F14"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0,00</w:t>
            </w:r>
            <w:r w:rsidR="00EC4A98" w:rsidRPr="00EC4A98">
              <w:rPr>
                <w:rFonts w:ascii="Calibri" w:eastAsia="Times New Roman" w:hAnsi="Calibri" w:cs="Calibri"/>
                <w:color w:val="000000"/>
                <w:kern w:val="0"/>
                <w:sz w:val="16"/>
                <w:szCs w:val="16"/>
                <w:lang w:eastAsia="pl-PL"/>
                <w14:ligatures w14:val="none"/>
              </w:rPr>
              <w:t>%</w:t>
            </w:r>
          </w:p>
        </w:tc>
        <w:tc>
          <w:tcPr>
            <w:tcW w:w="830" w:type="dxa"/>
            <w:hideMark/>
          </w:tcPr>
          <w:p w14:paraId="3EC29628"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w:t>
            </w:r>
          </w:p>
        </w:tc>
        <w:tc>
          <w:tcPr>
            <w:tcW w:w="948" w:type="dxa"/>
            <w:tcBorders>
              <w:bottom w:val="single" w:sz="4" w:space="0" w:color="FFFFFF" w:themeColor="background1"/>
            </w:tcBorders>
            <w:hideMark/>
          </w:tcPr>
          <w:p w14:paraId="4A07614F"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66,67%</w:t>
            </w:r>
          </w:p>
        </w:tc>
        <w:tc>
          <w:tcPr>
            <w:tcW w:w="830" w:type="dxa"/>
            <w:hideMark/>
          </w:tcPr>
          <w:p w14:paraId="182CF94E"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150</w:t>
            </w:r>
          </w:p>
        </w:tc>
        <w:tc>
          <w:tcPr>
            <w:tcW w:w="948" w:type="dxa"/>
            <w:tcBorders>
              <w:bottom w:val="single" w:sz="4" w:space="0" w:color="FFFFFF" w:themeColor="background1"/>
            </w:tcBorders>
            <w:hideMark/>
          </w:tcPr>
          <w:p w14:paraId="1064E481"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099EE110"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150</w:t>
            </w:r>
          </w:p>
        </w:tc>
        <w:tc>
          <w:tcPr>
            <w:tcW w:w="948" w:type="dxa"/>
            <w:tcBorders>
              <w:bottom w:val="single" w:sz="4" w:space="0" w:color="FFFFFF" w:themeColor="background1"/>
            </w:tcBorders>
            <w:hideMark/>
          </w:tcPr>
          <w:p w14:paraId="2F2CDF22"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30" w:type="dxa"/>
            <w:hideMark/>
          </w:tcPr>
          <w:p w14:paraId="6778D74B"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150</w:t>
            </w:r>
          </w:p>
        </w:tc>
        <w:tc>
          <w:tcPr>
            <w:tcW w:w="948" w:type="dxa"/>
            <w:tcBorders>
              <w:bottom w:val="single" w:sz="4" w:space="0" w:color="FFFFFF" w:themeColor="background1"/>
            </w:tcBorders>
            <w:hideMark/>
          </w:tcPr>
          <w:p w14:paraId="21E83E13"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100,00%</w:t>
            </w:r>
          </w:p>
        </w:tc>
        <w:tc>
          <w:tcPr>
            <w:tcW w:w="824" w:type="dxa"/>
            <w:vMerge/>
            <w:hideMark/>
          </w:tcPr>
          <w:p w14:paraId="65A232F8" w14:textId="77777777" w:rsidR="00EC4A98" w:rsidRPr="00EC4A98" w:rsidRDefault="00EC4A98" w:rsidP="00EC4A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441B9B" w:rsidRPr="00EC4A98" w14:paraId="08C827B5" w14:textId="77777777" w:rsidTr="0028768F">
        <w:trPr>
          <w:trHeight w:val="900"/>
        </w:trPr>
        <w:tc>
          <w:tcPr>
            <w:cnfStyle w:val="001000000000" w:firstRow="0" w:lastRow="0" w:firstColumn="1" w:lastColumn="0" w:oddVBand="0" w:evenVBand="0" w:oddHBand="0" w:evenHBand="0" w:firstRowFirstColumn="0" w:firstRowLastColumn="0" w:lastRowFirstColumn="0" w:lastRowLastColumn="0"/>
            <w:tcW w:w="1424" w:type="dxa"/>
            <w:noWrap/>
            <w:hideMark/>
          </w:tcPr>
          <w:p w14:paraId="46AB8679" w14:textId="77777777" w:rsidR="00EC4A98" w:rsidRPr="00EC4A98" w:rsidRDefault="00EC4A98" w:rsidP="00EC4A98">
            <w:pPr>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lastRenderedPageBreak/>
              <w:t>Wskaźnik rezultatu W.1.1(1)</w:t>
            </w:r>
          </w:p>
        </w:tc>
        <w:tc>
          <w:tcPr>
            <w:tcW w:w="1537" w:type="dxa"/>
            <w:hideMark/>
          </w:tcPr>
          <w:p w14:paraId="3D52A7B3" w14:textId="77777777" w:rsidR="00EC4A98" w:rsidRPr="00EC4A98" w:rsidRDefault="00EC4A98" w:rsidP="00EC4A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R.42 Liczba osób objętych wspieranymi projektami włączenia społecznego – 300 os.</w:t>
            </w:r>
          </w:p>
        </w:tc>
        <w:tc>
          <w:tcPr>
            <w:tcW w:w="772" w:type="dxa"/>
            <w:hideMark/>
          </w:tcPr>
          <w:p w14:paraId="26F84C67"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8" w:type="dxa"/>
            <w:tcBorders>
              <w:bottom w:val="single" w:sz="4" w:space="0" w:color="FFFFFF" w:themeColor="background1"/>
              <w:tl2br w:val="single" w:sz="4" w:space="0" w:color="auto"/>
              <w:tr2bl w:val="single" w:sz="4" w:space="0" w:color="auto"/>
            </w:tcBorders>
            <w:hideMark/>
          </w:tcPr>
          <w:p w14:paraId="1E97E51C" w14:textId="0414F53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71" w:type="dxa"/>
            <w:hideMark/>
          </w:tcPr>
          <w:p w14:paraId="443D26E8" w14:textId="74172D4E" w:rsidR="00EC4A98" w:rsidRPr="00EC4A98" w:rsidRDefault="00944F14"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867" w:type="dxa"/>
            <w:tcBorders>
              <w:tl2br w:val="single" w:sz="4" w:space="0" w:color="auto"/>
              <w:tr2bl w:val="single" w:sz="4" w:space="0" w:color="auto"/>
            </w:tcBorders>
          </w:tcPr>
          <w:p w14:paraId="790A73E9" w14:textId="38FE0AC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30" w:type="dxa"/>
            <w:hideMark/>
          </w:tcPr>
          <w:p w14:paraId="210DA57C"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200</w:t>
            </w:r>
          </w:p>
        </w:tc>
        <w:tc>
          <w:tcPr>
            <w:tcW w:w="948" w:type="dxa"/>
            <w:tcBorders>
              <w:tl2br w:val="single" w:sz="4" w:space="0" w:color="auto"/>
              <w:tr2bl w:val="single" w:sz="4" w:space="0" w:color="auto"/>
            </w:tcBorders>
          </w:tcPr>
          <w:p w14:paraId="239258FF" w14:textId="04F035A2"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30" w:type="dxa"/>
            <w:hideMark/>
          </w:tcPr>
          <w:p w14:paraId="406CE509"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300</w:t>
            </w:r>
          </w:p>
        </w:tc>
        <w:tc>
          <w:tcPr>
            <w:tcW w:w="948" w:type="dxa"/>
            <w:tcBorders>
              <w:tl2br w:val="single" w:sz="4" w:space="0" w:color="auto"/>
              <w:tr2bl w:val="single" w:sz="4" w:space="0" w:color="auto"/>
            </w:tcBorders>
          </w:tcPr>
          <w:p w14:paraId="2C9B5F2A" w14:textId="0E464A51"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30" w:type="dxa"/>
            <w:hideMark/>
          </w:tcPr>
          <w:p w14:paraId="5F9EA061"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300</w:t>
            </w:r>
          </w:p>
        </w:tc>
        <w:tc>
          <w:tcPr>
            <w:tcW w:w="948" w:type="dxa"/>
            <w:tcBorders>
              <w:tl2br w:val="single" w:sz="4" w:space="0" w:color="auto"/>
              <w:tr2bl w:val="single" w:sz="4" w:space="0" w:color="auto"/>
            </w:tcBorders>
          </w:tcPr>
          <w:p w14:paraId="637B8613" w14:textId="151F75A1"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30" w:type="dxa"/>
            <w:hideMark/>
          </w:tcPr>
          <w:p w14:paraId="14D362C4"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300</w:t>
            </w:r>
          </w:p>
        </w:tc>
        <w:tc>
          <w:tcPr>
            <w:tcW w:w="948" w:type="dxa"/>
            <w:tcBorders>
              <w:tl2br w:val="single" w:sz="4" w:space="0" w:color="auto"/>
              <w:tr2bl w:val="single" w:sz="4" w:space="0" w:color="auto"/>
            </w:tcBorders>
          </w:tcPr>
          <w:p w14:paraId="0C80C735" w14:textId="78F3035D"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24" w:type="dxa"/>
            <w:hideMark/>
          </w:tcPr>
          <w:p w14:paraId="4366F31A" w14:textId="77777777" w:rsidR="00EC4A98" w:rsidRPr="00EC4A98" w:rsidRDefault="00EC4A98" w:rsidP="00EC4A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PS WPR</w:t>
            </w:r>
          </w:p>
        </w:tc>
      </w:tr>
      <w:tr w:rsidR="00441B9B" w:rsidRPr="00EC4A98" w14:paraId="5DDC8A63" w14:textId="77777777" w:rsidTr="0028768F">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424" w:type="dxa"/>
            <w:noWrap/>
            <w:hideMark/>
          </w:tcPr>
          <w:p w14:paraId="6BD62687" w14:textId="77777777" w:rsidR="00EC4A98" w:rsidRPr="00EC4A98" w:rsidRDefault="00EC4A98" w:rsidP="00EC4A98">
            <w:pPr>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Wskaźnik rezultatu W.1.2(3)</w:t>
            </w:r>
          </w:p>
        </w:tc>
        <w:tc>
          <w:tcPr>
            <w:tcW w:w="1537" w:type="dxa"/>
            <w:hideMark/>
          </w:tcPr>
          <w:p w14:paraId="1190E8F4" w14:textId="3831F60F" w:rsidR="00EC4A98" w:rsidRPr="00EC4A98" w:rsidRDefault="00EC4A98" w:rsidP="00EC4A9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 xml:space="preserve"> </w:t>
            </w:r>
            <w:r w:rsidR="00F66315">
              <w:rPr>
                <w:rFonts w:ascii="Calibri" w:eastAsia="Times New Roman" w:hAnsi="Calibri" w:cs="Calibri"/>
                <w:color w:val="000000"/>
                <w:kern w:val="0"/>
                <w:sz w:val="16"/>
                <w:szCs w:val="16"/>
                <w:lang w:eastAsia="pl-PL"/>
                <w14:ligatures w14:val="none"/>
              </w:rPr>
              <w:t>PLRR108 – Ilość zmagazynowanej energii w magazynie energii (ilość energii dostarczona do magazynu (elektrycznej)</w:t>
            </w:r>
            <w:r w:rsidRPr="00EC4A98">
              <w:rPr>
                <w:rFonts w:ascii="Calibri" w:eastAsia="Times New Roman" w:hAnsi="Calibri" w:cs="Calibri"/>
                <w:color w:val="000000"/>
                <w:kern w:val="0"/>
                <w:sz w:val="16"/>
                <w:szCs w:val="16"/>
                <w:lang w:eastAsia="pl-PL"/>
                <w14:ligatures w14:val="none"/>
              </w:rPr>
              <w:t xml:space="preserve"> – 75 MWh/rok</w:t>
            </w:r>
          </w:p>
        </w:tc>
        <w:tc>
          <w:tcPr>
            <w:tcW w:w="772" w:type="dxa"/>
            <w:hideMark/>
          </w:tcPr>
          <w:p w14:paraId="7F459F4B"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8" w:type="dxa"/>
            <w:tcBorders>
              <w:tl2br w:val="single" w:sz="4" w:space="0" w:color="auto"/>
              <w:tr2bl w:val="single" w:sz="4" w:space="0" w:color="auto"/>
            </w:tcBorders>
          </w:tcPr>
          <w:p w14:paraId="2CFD0B77" w14:textId="0771F105"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71" w:type="dxa"/>
            <w:hideMark/>
          </w:tcPr>
          <w:p w14:paraId="02AD9A98" w14:textId="77777777"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7" w:type="dxa"/>
            <w:tcBorders>
              <w:tl2br w:val="single" w:sz="4" w:space="0" w:color="auto"/>
              <w:tr2bl w:val="single" w:sz="4" w:space="0" w:color="auto"/>
            </w:tcBorders>
          </w:tcPr>
          <w:p w14:paraId="59105BD6" w14:textId="4F722D8F"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30" w:type="dxa"/>
            <w:hideMark/>
          </w:tcPr>
          <w:p w14:paraId="639FF76F" w14:textId="04040B7E" w:rsidR="00EC4A98" w:rsidRPr="00EC4A98" w:rsidRDefault="00BB126B"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37</w:t>
            </w:r>
          </w:p>
        </w:tc>
        <w:tc>
          <w:tcPr>
            <w:tcW w:w="948" w:type="dxa"/>
            <w:tcBorders>
              <w:tl2br w:val="single" w:sz="4" w:space="0" w:color="auto"/>
              <w:tr2bl w:val="single" w:sz="4" w:space="0" w:color="auto"/>
            </w:tcBorders>
          </w:tcPr>
          <w:p w14:paraId="0AE4543D" w14:textId="60799FE9"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30" w:type="dxa"/>
            <w:hideMark/>
          </w:tcPr>
          <w:p w14:paraId="748065C0" w14:textId="34AAAA64" w:rsidR="00EC4A98" w:rsidRPr="00EC4A98" w:rsidRDefault="00BB126B"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75</w:t>
            </w:r>
          </w:p>
        </w:tc>
        <w:tc>
          <w:tcPr>
            <w:tcW w:w="948" w:type="dxa"/>
            <w:tcBorders>
              <w:tl2br w:val="single" w:sz="4" w:space="0" w:color="auto"/>
              <w:tr2bl w:val="single" w:sz="4" w:space="0" w:color="auto"/>
            </w:tcBorders>
          </w:tcPr>
          <w:p w14:paraId="7CCC5C6D" w14:textId="4691D896"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30" w:type="dxa"/>
            <w:hideMark/>
          </w:tcPr>
          <w:p w14:paraId="4702AE2B" w14:textId="383B17C4" w:rsidR="00EC4A98" w:rsidRPr="00EC4A98" w:rsidRDefault="00BD2B30"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75</w:t>
            </w:r>
          </w:p>
        </w:tc>
        <w:tc>
          <w:tcPr>
            <w:tcW w:w="948" w:type="dxa"/>
            <w:tcBorders>
              <w:tl2br w:val="single" w:sz="4" w:space="0" w:color="auto"/>
              <w:tr2bl w:val="single" w:sz="4" w:space="0" w:color="auto"/>
            </w:tcBorders>
          </w:tcPr>
          <w:p w14:paraId="4CE0891A" w14:textId="15E0EC4B"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30" w:type="dxa"/>
            <w:hideMark/>
          </w:tcPr>
          <w:p w14:paraId="5CF89059" w14:textId="511B94CF" w:rsidR="00EC4A98" w:rsidRPr="00EC4A98" w:rsidRDefault="00BD2B30"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75</w:t>
            </w:r>
          </w:p>
        </w:tc>
        <w:tc>
          <w:tcPr>
            <w:tcW w:w="948" w:type="dxa"/>
            <w:tcBorders>
              <w:tl2br w:val="single" w:sz="4" w:space="0" w:color="auto"/>
              <w:tr2bl w:val="single" w:sz="4" w:space="0" w:color="auto"/>
            </w:tcBorders>
          </w:tcPr>
          <w:p w14:paraId="46C6815F" w14:textId="0BEFAFF6" w:rsidR="00EC4A98" w:rsidRPr="00EC4A98" w:rsidRDefault="00EC4A98" w:rsidP="00EC4A9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24" w:type="dxa"/>
            <w:hideMark/>
          </w:tcPr>
          <w:p w14:paraId="485DE796" w14:textId="77777777" w:rsidR="00EC4A98" w:rsidRPr="00EC4A98" w:rsidRDefault="00EC4A98" w:rsidP="00EC4A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FEP</w:t>
            </w:r>
          </w:p>
        </w:tc>
      </w:tr>
      <w:tr w:rsidR="00441B9B" w:rsidRPr="00EC4A98" w14:paraId="25DE838A" w14:textId="77777777" w:rsidTr="0028768F">
        <w:trPr>
          <w:trHeight w:val="1350"/>
        </w:trPr>
        <w:tc>
          <w:tcPr>
            <w:cnfStyle w:val="001000000000" w:firstRow="0" w:lastRow="0" w:firstColumn="1" w:lastColumn="0" w:oddVBand="0" w:evenVBand="0" w:oddHBand="0" w:evenHBand="0" w:firstRowFirstColumn="0" w:firstRowLastColumn="0" w:lastRowFirstColumn="0" w:lastRowLastColumn="0"/>
            <w:tcW w:w="1424" w:type="dxa"/>
            <w:noWrap/>
            <w:hideMark/>
          </w:tcPr>
          <w:p w14:paraId="35391FB4" w14:textId="77777777" w:rsidR="00EC4A98" w:rsidRPr="00EC4A98" w:rsidRDefault="00EC4A98" w:rsidP="00EC4A98">
            <w:pPr>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Wskaźnik rezultatu W.1.3(2)</w:t>
            </w:r>
          </w:p>
        </w:tc>
        <w:tc>
          <w:tcPr>
            <w:tcW w:w="1537" w:type="dxa"/>
            <w:hideMark/>
          </w:tcPr>
          <w:p w14:paraId="6B821C85" w14:textId="6FB96680" w:rsidR="00EC4A98" w:rsidRPr="00EC4A98" w:rsidRDefault="007E59DB" w:rsidP="00EC4A9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 xml:space="preserve">PLRR099 – Ludność mieszkająca w sąsiedztwie obszarów objętych działaniami ochronnymi i odtwarzającymi </w:t>
            </w:r>
            <w:r w:rsidR="00EC4A98" w:rsidRPr="00EC4A98">
              <w:rPr>
                <w:rFonts w:ascii="Calibri" w:eastAsia="Times New Roman" w:hAnsi="Calibri" w:cs="Calibri"/>
                <w:color w:val="000000"/>
                <w:kern w:val="0"/>
                <w:sz w:val="16"/>
                <w:szCs w:val="16"/>
                <w:lang w:eastAsia="pl-PL"/>
                <w14:ligatures w14:val="none"/>
              </w:rPr>
              <w:t xml:space="preserve">– </w:t>
            </w:r>
            <w:r w:rsidR="00412245">
              <w:rPr>
                <w:rFonts w:ascii="Calibri" w:eastAsia="Times New Roman" w:hAnsi="Calibri" w:cs="Calibri"/>
                <w:color w:val="000000"/>
                <w:kern w:val="0"/>
                <w:sz w:val="16"/>
                <w:szCs w:val="16"/>
                <w:lang w:eastAsia="pl-PL"/>
                <w14:ligatures w14:val="none"/>
              </w:rPr>
              <w:t>1300</w:t>
            </w:r>
            <w:r w:rsidR="00EC4A98" w:rsidRPr="00EC4A98">
              <w:rPr>
                <w:rFonts w:ascii="Calibri" w:eastAsia="Times New Roman" w:hAnsi="Calibri" w:cs="Calibri"/>
                <w:color w:val="000000"/>
                <w:kern w:val="0"/>
                <w:sz w:val="16"/>
                <w:szCs w:val="16"/>
                <w:lang w:eastAsia="pl-PL"/>
                <w14:ligatures w14:val="none"/>
              </w:rPr>
              <w:t xml:space="preserve"> os.</w:t>
            </w:r>
          </w:p>
        </w:tc>
        <w:tc>
          <w:tcPr>
            <w:tcW w:w="772" w:type="dxa"/>
            <w:hideMark/>
          </w:tcPr>
          <w:p w14:paraId="798D1C3D"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8" w:type="dxa"/>
            <w:tcBorders>
              <w:tl2br w:val="single" w:sz="4" w:space="0" w:color="auto"/>
              <w:tr2bl w:val="single" w:sz="4" w:space="0" w:color="auto"/>
            </w:tcBorders>
          </w:tcPr>
          <w:p w14:paraId="35814F2A" w14:textId="39380384"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71" w:type="dxa"/>
            <w:hideMark/>
          </w:tcPr>
          <w:p w14:paraId="3CC6D39A" w14:textId="77777777"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0</w:t>
            </w:r>
          </w:p>
        </w:tc>
        <w:tc>
          <w:tcPr>
            <w:tcW w:w="867" w:type="dxa"/>
            <w:tcBorders>
              <w:tl2br w:val="single" w:sz="4" w:space="0" w:color="auto"/>
              <w:tr2bl w:val="single" w:sz="4" w:space="0" w:color="auto"/>
            </w:tcBorders>
          </w:tcPr>
          <w:p w14:paraId="32B09084" w14:textId="6A4AAB20"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30" w:type="dxa"/>
            <w:hideMark/>
          </w:tcPr>
          <w:p w14:paraId="3AA4DC10" w14:textId="0B9F04C4" w:rsidR="00EC4A98" w:rsidRPr="00EC4A98" w:rsidRDefault="00BB126B"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910</w:t>
            </w:r>
          </w:p>
        </w:tc>
        <w:tc>
          <w:tcPr>
            <w:tcW w:w="948" w:type="dxa"/>
            <w:tcBorders>
              <w:tl2br w:val="single" w:sz="4" w:space="0" w:color="auto"/>
              <w:tr2bl w:val="single" w:sz="4" w:space="0" w:color="auto"/>
            </w:tcBorders>
          </w:tcPr>
          <w:p w14:paraId="619B2FEC" w14:textId="34F89B1E"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30" w:type="dxa"/>
            <w:hideMark/>
          </w:tcPr>
          <w:p w14:paraId="198A4FF9" w14:textId="3137D916" w:rsidR="00EC4A98" w:rsidRPr="00EC4A98" w:rsidRDefault="00412245"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1300</w:t>
            </w:r>
          </w:p>
        </w:tc>
        <w:tc>
          <w:tcPr>
            <w:tcW w:w="948" w:type="dxa"/>
            <w:tcBorders>
              <w:tl2br w:val="single" w:sz="4" w:space="0" w:color="auto"/>
              <w:tr2bl w:val="single" w:sz="4" w:space="0" w:color="auto"/>
            </w:tcBorders>
          </w:tcPr>
          <w:p w14:paraId="6A2AB1C3" w14:textId="642ED625"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30" w:type="dxa"/>
            <w:hideMark/>
          </w:tcPr>
          <w:p w14:paraId="02F2696C" w14:textId="27446F00" w:rsidR="00EC4A98" w:rsidRPr="00EC4A98" w:rsidRDefault="00412245"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1300</w:t>
            </w:r>
          </w:p>
        </w:tc>
        <w:tc>
          <w:tcPr>
            <w:tcW w:w="948" w:type="dxa"/>
            <w:tcBorders>
              <w:tl2br w:val="single" w:sz="4" w:space="0" w:color="auto"/>
              <w:tr2bl w:val="single" w:sz="4" w:space="0" w:color="auto"/>
            </w:tcBorders>
          </w:tcPr>
          <w:p w14:paraId="28C31712" w14:textId="70D5ABD2"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30" w:type="dxa"/>
            <w:hideMark/>
          </w:tcPr>
          <w:p w14:paraId="5F58E847" w14:textId="5AEE95BA" w:rsidR="00EC4A98" w:rsidRPr="00EC4A98" w:rsidRDefault="00412245"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1300</w:t>
            </w:r>
          </w:p>
        </w:tc>
        <w:tc>
          <w:tcPr>
            <w:tcW w:w="948" w:type="dxa"/>
            <w:tcBorders>
              <w:tl2br w:val="single" w:sz="4" w:space="0" w:color="auto"/>
              <w:tr2bl w:val="single" w:sz="4" w:space="0" w:color="auto"/>
            </w:tcBorders>
          </w:tcPr>
          <w:p w14:paraId="70D3DB5C" w14:textId="053E24BF" w:rsidR="00EC4A98" w:rsidRPr="00EC4A98" w:rsidRDefault="00EC4A98" w:rsidP="00EC4A9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24" w:type="dxa"/>
            <w:hideMark/>
          </w:tcPr>
          <w:p w14:paraId="0A934406" w14:textId="77777777" w:rsidR="00EC4A98" w:rsidRPr="00EC4A98" w:rsidRDefault="00EC4A98" w:rsidP="00EC4A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C4A98">
              <w:rPr>
                <w:rFonts w:ascii="Calibri" w:eastAsia="Times New Roman" w:hAnsi="Calibri" w:cs="Calibri"/>
                <w:color w:val="000000"/>
                <w:kern w:val="0"/>
                <w:sz w:val="16"/>
                <w:szCs w:val="16"/>
                <w:lang w:eastAsia="pl-PL"/>
                <w14:ligatures w14:val="none"/>
              </w:rPr>
              <w:t>FEP</w:t>
            </w:r>
          </w:p>
        </w:tc>
      </w:tr>
    </w:tbl>
    <w:p w14:paraId="2C3FD3E0" w14:textId="77777777" w:rsidR="00EC4A98" w:rsidRPr="00F011C5" w:rsidRDefault="00EC4A98" w:rsidP="002A3A9A">
      <w:pPr>
        <w:spacing w:after="0" w:line="276" w:lineRule="auto"/>
        <w:rPr>
          <w:rFonts w:asciiTheme="majorHAnsi" w:hAnsiTheme="majorHAnsi" w:cstheme="majorHAnsi"/>
        </w:rPr>
      </w:pPr>
    </w:p>
    <w:p w14:paraId="4206252F" w14:textId="77777777" w:rsidR="00D23564" w:rsidRPr="00F011C5" w:rsidRDefault="00D23564" w:rsidP="002A3A9A">
      <w:pPr>
        <w:spacing w:after="0" w:line="276" w:lineRule="auto"/>
        <w:rPr>
          <w:rFonts w:asciiTheme="majorHAnsi" w:hAnsiTheme="majorHAnsi" w:cstheme="majorHAnsi"/>
        </w:rPr>
      </w:pPr>
      <w:r w:rsidRPr="00F011C5">
        <w:rPr>
          <w:rFonts w:asciiTheme="majorHAnsi" w:hAnsiTheme="majorHAnsi" w:cstheme="majorHAnsi"/>
        </w:rPr>
        <w:br w:type="page"/>
      </w:r>
    </w:p>
    <w:tbl>
      <w:tblPr>
        <w:tblStyle w:val="Tabelasiatki5ciemnaakcent41"/>
        <w:tblW w:w="14175" w:type="dxa"/>
        <w:tblLook w:val="04A0" w:firstRow="1" w:lastRow="0" w:firstColumn="1" w:lastColumn="0" w:noHBand="0" w:noVBand="1"/>
      </w:tblPr>
      <w:tblGrid>
        <w:gridCol w:w="2000"/>
        <w:gridCol w:w="1759"/>
        <w:gridCol w:w="664"/>
        <w:gridCol w:w="789"/>
        <w:gridCol w:w="754"/>
        <w:gridCol w:w="978"/>
        <w:gridCol w:w="689"/>
        <w:gridCol w:w="895"/>
        <w:gridCol w:w="742"/>
        <w:gridCol w:w="895"/>
        <w:gridCol w:w="742"/>
        <w:gridCol w:w="895"/>
        <w:gridCol w:w="742"/>
        <w:gridCol w:w="895"/>
        <w:gridCol w:w="736"/>
      </w:tblGrid>
      <w:tr w:rsidR="005F6707" w:rsidRPr="00067FCD" w14:paraId="6A0306E1" w14:textId="77777777" w:rsidTr="0090271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000" w:type="dxa"/>
            <w:vMerge w:val="restart"/>
            <w:hideMark/>
          </w:tcPr>
          <w:p w14:paraId="32B24404" w14:textId="77777777" w:rsidR="00067FCD" w:rsidRPr="00067FCD" w:rsidRDefault="00067FCD" w:rsidP="00067FCD">
            <w:pPr>
              <w:jc w:val="center"/>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lastRenderedPageBreak/>
              <w:t xml:space="preserve">CEL </w:t>
            </w:r>
          </w:p>
        </w:tc>
        <w:tc>
          <w:tcPr>
            <w:tcW w:w="1759" w:type="dxa"/>
            <w:hideMark/>
          </w:tcPr>
          <w:p w14:paraId="7BE81B73" w14:textId="77777777" w:rsidR="00067FCD" w:rsidRPr="00067FCD" w:rsidRDefault="00067FCD" w:rsidP="00067FC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lata</w:t>
            </w:r>
          </w:p>
        </w:tc>
        <w:tc>
          <w:tcPr>
            <w:tcW w:w="1453" w:type="dxa"/>
            <w:gridSpan w:val="2"/>
            <w:hideMark/>
          </w:tcPr>
          <w:p w14:paraId="12720E5B" w14:textId="77777777" w:rsidR="00067FCD" w:rsidRPr="00067FCD" w:rsidRDefault="00067FCD" w:rsidP="00067FC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do 31.12.2024</w:t>
            </w:r>
            <w:r w:rsidRPr="00067FCD">
              <w:rPr>
                <w:rFonts w:ascii="Times New Roman" w:eastAsia="Times New Roman" w:hAnsi="Times New Roman" w:cs="Times New Roman"/>
                <w:color w:val="000000"/>
                <w:kern w:val="0"/>
                <w:sz w:val="16"/>
                <w:szCs w:val="16"/>
                <w:lang w:eastAsia="pl-PL"/>
                <w14:ligatures w14:val="none"/>
              </w:rPr>
              <w:t>  </w:t>
            </w:r>
          </w:p>
        </w:tc>
        <w:tc>
          <w:tcPr>
            <w:tcW w:w="1732" w:type="dxa"/>
            <w:gridSpan w:val="2"/>
            <w:hideMark/>
          </w:tcPr>
          <w:p w14:paraId="3C9D6B09" w14:textId="77777777" w:rsidR="00067FCD" w:rsidRPr="00067FCD" w:rsidRDefault="00067FCD" w:rsidP="00067FC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do 31.12.2025</w:t>
            </w:r>
          </w:p>
        </w:tc>
        <w:tc>
          <w:tcPr>
            <w:tcW w:w="1584" w:type="dxa"/>
            <w:gridSpan w:val="2"/>
            <w:hideMark/>
          </w:tcPr>
          <w:p w14:paraId="7E201806" w14:textId="77777777" w:rsidR="00067FCD" w:rsidRPr="00067FCD" w:rsidRDefault="00067FCD" w:rsidP="00067FC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do 31.12.2026</w:t>
            </w:r>
          </w:p>
        </w:tc>
        <w:tc>
          <w:tcPr>
            <w:tcW w:w="1637" w:type="dxa"/>
            <w:gridSpan w:val="2"/>
            <w:hideMark/>
          </w:tcPr>
          <w:p w14:paraId="3046A3A1" w14:textId="77777777" w:rsidR="00067FCD" w:rsidRPr="00067FCD" w:rsidRDefault="00067FCD" w:rsidP="00067FC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do 31.12.2027</w:t>
            </w:r>
          </w:p>
        </w:tc>
        <w:tc>
          <w:tcPr>
            <w:tcW w:w="1637" w:type="dxa"/>
            <w:gridSpan w:val="2"/>
            <w:hideMark/>
          </w:tcPr>
          <w:p w14:paraId="21001E4C" w14:textId="77777777" w:rsidR="00067FCD" w:rsidRPr="00067FCD" w:rsidRDefault="00067FCD" w:rsidP="00067FC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do 31.12.2028</w:t>
            </w:r>
          </w:p>
        </w:tc>
        <w:tc>
          <w:tcPr>
            <w:tcW w:w="1637" w:type="dxa"/>
            <w:gridSpan w:val="2"/>
            <w:hideMark/>
          </w:tcPr>
          <w:p w14:paraId="1C97160A" w14:textId="77777777" w:rsidR="00067FCD" w:rsidRPr="00067FCD" w:rsidRDefault="00067FCD" w:rsidP="00067FC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do 31.12.2029</w:t>
            </w:r>
          </w:p>
        </w:tc>
        <w:tc>
          <w:tcPr>
            <w:tcW w:w="736" w:type="dxa"/>
            <w:vMerge w:val="restart"/>
            <w:textDirection w:val="tbRl"/>
            <w:hideMark/>
          </w:tcPr>
          <w:p w14:paraId="6B353B99" w14:textId="77777777" w:rsidR="00067FCD" w:rsidRPr="00067FCD" w:rsidRDefault="00067FCD" w:rsidP="00067FC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Program</w:t>
            </w:r>
          </w:p>
        </w:tc>
      </w:tr>
      <w:tr w:rsidR="005F6707" w:rsidRPr="00067FCD" w14:paraId="252FBAED" w14:textId="77777777" w:rsidTr="00902717">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2000" w:type="dxa"/>
            <w:vMerge/>
            <w:hideMark/>
          </w:tcPr>
          <w:p w14:paraId="463FB0B3" w14:textId="77777777" w:rsidR="00067FCD" w:rsidRPr="00067FCD" w:rsidRDefault="00067FCD" w:rsidP="00067FCD">
            <w:pPr>
              <w:rPr>
                <w:rFonts w:ascii="Calibri" w:eastAsia="Times New Roman" w:hAnsi="Calibri" w:cs="Calibri"/>
                <w:color w:val="000000"/>
                <w:kern w:val="0"/>
                <w:sz w:val="16"/>
                <w:szCs w:val="16"/>
                <w:lang w:eastAsia="pl-PL"/>
                <w14:ligatures w14:val="none"/>
              </w:rPr>
            </w:pPr>
          </w:p>
        </w:tc>
        <w:tc>
          <w:tcPr>
            <w:tcW w:w="1759" w:type="dxa"/>
            <w:textDirection w:val="tbRl"/>
            <w:hideMark/>
          </w:tcPr>
          <w:p w14:paraId="146AAD5B"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Nazwa wskaźnika</w:t>
            </w:r>
          </w:p>
        </w:tc>
        <w:tc>
          <w:tcPr>
            <w:tcW w:w="664" w:type="dxa"/>
            <w:textDirection w:val="tbRl"/>
            <w:hideMark/>
          </w:tcPr>
          <w:p w14:paraId="5B8925DE"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Wartość z jednostką miary</w:t>
            </w:r>
          </w:p>
        </w:tc>
        <w:tc>
          <w:tcPr>
            <w:tcW w:w="789" w:type="dxa"/>
            <w:textDirection w:val="tbRl"/>
            <w:hideMark/>
          </w:tcPr>
          <w:p w14:paraId="377E9D20"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 realizacji wskaźnika narastająco</w:t>
            </w:r>
          </w:p>
        </w:tc>
        <w:tc>
          <w:tcPr>
            <w:tcW w:w="754" w:type="dxa"/>
            <w:textDirection w:val="tbRl"/>
            <w:hideMark/>
          </w:tcPr>
          <w:p w14:paraId="0F5EA88C"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Wartość z jednostką miary</w:t>
            </w:r>
          </w:p>
        </w:tc>
        <w:tc>
          <w:tcPr>
            <w:tcW w:w="978" w:type="dxa"/>
            <w:textDirection w:val="tbRl"/>
            <w:hideMark/>
          </w:tcPr>
          <w:p w14:paraId="3D74C71F"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 realizacji wskaźnika narastająco</w:t>
            </w:r>
          </w:p>
        </w:tc>
        <w:tc>
          <w:tcPr>
            <w:tcW w:w="689" w:type="dxa"/>
            <w:textDirection w:val="tbRl"/>
            <w:hideMark/>
          </w:tcPr>
          <w:p w14:paraId="4407B5F2"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Wartość z jednostką miary</w:t>
            </w:r>
          </w:p>
        </w:tc>
        <w:tc>
          <w:tcPr>
            <w:tcW w:w="895" w:type="dxa"/>
            <w:textDirection w:val="tbRl"/>
            <w:hideMark/>
          </w:tcPr>
          <w:p w14:paraId="76DBDBE7"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 realizacji wskaźnika narastająco</w:t>
            </w:r>
          </w:p>
        </w:tc>
        <w:tc>
          <w:tcPr>
            <w:tcW w:w="742" w:type="dxa"/>
            <w:textDirection w:val="tbRl"/>
            <w:hideMark/>
          </w:tcPr>
          <w:p w14:paraId="6B9028B2"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Wartość z jednostką miary</w:t>
            </w:r>
          </w:p>
        </w:tc>
        <w:tc>
          <w:tcPr>
            <w:tcW w:w="895" w:type="dxa"/>
            <w:textDirection w:val="tbRl"/>
            <w:hideMark/>
          </w:tcPr>
          <w:p w14:paraId="14763791"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 realizacji wskaźnika narastająco</w:t>
            </w:r>
          </w:p>
        </w:tc>
        <w:tc>
          <w:tcPr>
            <w:tcW w:w="742" w:type="dxa"/>
            <w:textDirection w:val="tbRl"/>
            <w:hideMark/>
          </w:tcPr>
          <w:p w14:paraId="163E75BE"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Wartość z jednostką miary</w:t>
            </w:r>
          </w:p>
        </w:tc>
        <w:tc>
          <w:tcPr>
            <w:tcW w:w="895" w:type="dxa"/>
            <w:textDirection w:val="tbRl"/>
            <w:hideMark/>
          </w:tcPr>
          <w:p w14:paraId="7537B91C"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 realizacji wskaźnika narastająco</w:t>
            </w:r>
          </w:p>
        </w:tc>
        <w:tc>
          <w:tcPr>
            <w:tcW w:w="742" w:type="dxa"/>
            <w:textDirection w:val="tbRl"/>
            <w:hideMark/>
          </w:tcPr>
          <w:p w14:paraId="75C56520"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Wartość z jednostką miary</w:t>
            </w:r>
          </w:p>
        </w:tc>
        <w:tc>
          <w:tcPr>
            <w:tcW w:w="895" w:type="dxa"/>
            <w:textDirection w:val="tbRl"/>
            <w:hideMark/>
          </w:tcPr>
          <w:p w14:paraId="30C56381"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 realizacji wskaźnika narastająco</w:t>
            </w:r>
          </w:p>
        </w:tc>
        <w:tc>
          <w:tcPr>
            <w:tcW w:w="736" w:type="dxa"/>
            <w:vMerge/>
            <w:hideMark/>
          </w:tcPr>
          <w:p w14:paraId="1F870E7A" w14:textId="77777777" w:rsidR="00067FCD" w:rsidRPr="00067FCD" w:rsidRDefault="00067FCD" w:rsidP="00067FC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6"/>
                <w:szCs w:val="16"/>
                <w:lang w:eastAsia="pl-PL"/>
                <w14:ligatures w14:val="none"/>
              </w:rPr>
            </w:pPr>
          </w:p>
        </w:tc>
      </w:tr>
      <w:tr w:rsidR="00BB126B" w:rsidRPr="00067FCD" w14:paraId="2790B66A" w14:textId="77777777" w:rsidTr="00902717">
        <w:trPr>
          <w:trHeight w:val="300"/>
        </w:trPr>
        <w:tc>
          <w:tcPr>
            <w:cnfStyle w:val="001000000000" w:firstRow="0" w:lastRow="0" w:firstColumn="1" w:lastColumn="0" w:oddVBand="0" w:evenVBand="0" w:oddHBand="0" w:evenHBand="0" w:firstRowFirstColumn="0" w:firstRowLastColumn="0" w:lastRowFirstColumn="0" w:lastRowLastColumn="0"/>
            <w:tcW w:w="2000" w:type="dxa"/>
            <w:hideMark/>
          </w:tcPr>
          <w:p w14:paraId="79CED118" w14:textId="77777777" w:rsidR="00067FCD" w:rsidRPr="00067FCD" w:rsidRDefault="00067FCD" w:rsidP="00067FCD">
            <w:pPr>
              <w:jc w:val="center"/>
              <w:rPr>
                <w:rFonts w:ascii="Calibri" w:eastAsia="Times New Roman" w:hAnsi="Calibri" w:cs="Calibri"/>
                <w:color w:val="FF0000"/>
                <w:kern w:val="0"/>
                <w:sz w:val="16"/>
                <w:szCs w:val="16"/>
                <w:lang w:eastAsia="pl-PL"/>
                <w14:ligatures w14:val="none"/>
              </w:rPr>
            </w:pPr>
            <w:r w:rsidRPr="00067FCD">
              <w:rPr>
                <w:rFonts w:ascii="Calibri" w:eastAsia="Times New Roman" w:hAnsi="Calibri" w:cs="Calibri"/>
                <w:color w:val="FF0000"/>
                <w:kern w:val="0"/>
                <w:sz w:val="16"/>
                <w:szCs w:val="16"/>
                <w:lang w:eastAsia="pl-PL"/>
                <w14:ligatures w14:val="none"/>
              </w:rPr>
              <w:t>C.2.</w:t>
            </w:r>
          </w:p>
        </w:tc>
        <w:tc>
          <w:tcPr>
            <w:tcW w:w="12175" w:type="dxa"/>
            <w:gridSpan w:val="14"/>
            <w:hideMark/>
          </w:tcPr>
          <w:p w14:paraId="0E387943" w14:textId="77777777" w:rsidR="00067FCD" w:rsidRPr="00067FCD" w:rsidRDefault="00067FCD" w:rsidP="00067FC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FF0000"/>
                <w:kern w:val="0"/>
                <w:sz w:val="16"/>
                <w:szCs w:val="16"/>
                <w:lang w:eastAsia="pl-PL"/>
                <w14:ligatures w14:val="none"/>
              </w:rPr>
            </w:pPr>
            <w:r w:rsidRPr="00067FCD">
              <w:rPr>
                <w:rFonts w:ascii="Calibri" w:eastAsia="Times New Roman" w:hAnsi="Calibri" w:cs="Calibri"/>
                <w:b/>
                <w:bCs/>
                <w:color w:val="FF0000"/>
                <w:kern w:val="0"/>
                <w:sz w:val="16"/>
                <w:szCs w:val="16"/>
                <w:lang w:eastAsia="pl-PL"/>
                <w14:ligatures w14:val="none"/>
              </w:rPr>
              <w:t>Rozwój kapitału społecznego i poprawa jakości życia mieszkańców</w:t>
            </w:r>
          </w:p>
        </w:tc>
      </w:tr>
      <w:tr w:rsidR="005F6707" w:rsidRPr="00067FCD" w14:paraId="243C7435" w14:textId="77777777" w:rsidTr="00902717">
        <w:trPr>
          <w:cnfStyle w:val="000000100000" w:firstRow="0" w:lastRow="0" w:firstColumn="0" w:lastColumn="0" w:oddVBand="0" w:evenVBand="0" w:oddHBand="1"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2000" w:type="dxa"/>
            <w:vMerge w:val="restart"/>
            <w:textDirection w:val="btLr"/>
            <w:hideMark/>
          </w:tcPr>
          <w:p w14:paraId="75B2C763" w14:textId="77777777" w:rsidR="00067FCD" w:rsidRPr="00067FCD" w:rsidRDefault="00067FCD" w:rsidP="00067FCD">
            <w:pPr>
              <w:jc w:val="center"/>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Przedsięwzięcie P.2.1.1. Wsparcie inicjatyw na rzecz trwałych miejsc świadczenia usług społecznych</w:t>
            </w:r>
          </w:p>
        </w:tc>
        <w:tc>
          <w:tcPr>
            <w:tcW w:w="1759" w:type="dxa"/>
            <w:hideMark/>
          </w:tcPr>
          <w:p w14:paraId="66981AB9" w14:textId="62923BEF" w:rsidR="00067FCD" w:rsidRPr="00067FCD" w:rsidRDefault="00067FCD" w:rsidP="00067FC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 xml:space="preserve">PLKLCO02 - Liczba osób objętych usługami świadczonymi w społeczności lokalnej w programie – </w:t>
            </w:r>
            <w:r w:rsidR="00372C78">
              <w:rPr>
                <w:rFonts w:ascii="Calibri" w:eastAsia="Times New Roman" w:hAnsi="Calibri" w:cs="Calibri"/>
                <w:color w:val="000000"/>
                <w:kern w:val="0"/>
                <w:sz w:val="16"/>
                <w:szCs w:val="16"/>
                <w:lang w:eastAsia="pl-PL"/>
                <w14:ligatures w14:val="none"/>
              </w:rPr>
              <w:t>80</w:t>
            </w:r>
            <w:r w:rsidRPr="00067FCD">
              <w:rPr>
                <w:rFonts w:ascii="Calibri" w:eastAsia="Times New Roman" w:hAnsi="Calibri" w:cs="Calibri"/>
                <w:color w:val="000000"/>
                <w:kern w:val="0"/>
                <w:sz w:val="16"/>
                <w:szCs w:val="16"/>
                <w:lang w:eastAsia="pl-PL"/>
                <w14:ligatures w14:val="none"/>
              </w:rPr>
              <w:t xml:space="preserve"> osób</w:t>
            </w:r>
          </w:p>
        </w:tc>
        <w:tc>
          <w:tcPr>
            <w:tcW w:w="664" w:type="dxa"/>
            <w:hideMark/>
          </w:tcPr>
          <w:p w14:paraId="74460B7D"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789" w:type="dxa"/>
            <w:hideMark/>
          </w:tcPr>
          <w:p w14:paraId="3E33A3E9"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754" w:type="dxa"/>
            <w:hideMark/>
          </w:tcPr>
          <w:p w14:paraId="5E23F1E4" w14:textId="369E4086" w:rsidR="00067FCD" w:rsidRPr="00067FCD" w:rsidRDefault="00944F14"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978" w:type="dxa"/>
            <w:hideMark/>
          </w:tcPr>
          <w:p w14:paraId="2403A646" w14:textId="513BF25E" w:rsidR="00067FCD" w:rsidRPr="00067FCD" w:rsidRDefault="00944F14"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r w:rsidR="00067FCD" w:rsidRPr="00067FCD">
              <w:rPr>
                <w:rFonts w:ascii="Calibri" w:eastAsia="Times New Roman" w:hAnsi="Calibri" w:cs="Calibri"/>
                <w:color w:val="000000"/>
                <w:kern w:val="0"/>
                <w:sz w:val="16"/>
                <w:szCs w:val="16"/>
                <w:lang w:eastAsia="pl-PL"/>
                <w14:ligatures w14:val="none"/>
              </w:rPr>
              <w:t>,00%</w:t>
            </w:r>
          </w:p>
        </w:tc>
        <w:tc>
          <w:tcPr>
            <w:tcW w:w="689" w:type="dxa"/>
            <w:hideMark/>
          </w:tcPr>
          <w:p w14:paraId="3B0E9B3B" w14:textId="1115EA90" w:rsidR="00067FCD" w:rsidRPr="00067FCD" w:rsidRDefault="00372C78"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40</w:t>
            </w:r>
          </w:p>
        </w:tc>
        <w:tc>
          <w:tcPr>
            <w:tcW w:w="895" w:type="dxa"/>
            <w:hideMark/>
          </w:tcPr>
          <w:p w14:paraId="3A65EB12" w14:textId="6E36AD4B" w:rsidR="00067FCD" w:rsidRPr="00067FCD" w:rsidRDefault="00372C78"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50</w:t>
            </w:r>
            <w:r w:rsidR="00067FCD" w:rsidRPr="00067FCD">
              <w:rPr>
                <w:rFonts w:ascii="Calibri" w:eastAsia="Times New Roman" w:hAnsi="Calibri" w:cs="Calibri"/>
                <w:color w:val="000000"/>
                <w:kern w:val="0"/>
                <w:sz w:val="16"/>
                <w:szCs w:val="16"/>
                <w:lang w:eastAsia="pl-PL"/>
                <w14:ligatures w14:val="none"/>
              </w:rPr>
              <w:t>,00%</w:t>
            </w:r>
          </w:p>
        </w:tc>
        <w:tc>
          <w:tcPr>
            <w:tcW w:w="742" w:type="dxa"/>
            <w:hideMark/>
          </w:tcPr>
          <w:p w14:paraId="72F7D3B3" w14:textId="19F38D1F" w:rsidR="00067FCD" w:rsidRPr="00067FCD" w:rsidRDefault="00372C78"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80</w:t>
            </w:r>
          </w:p>
        </w:tc>
        <w:tc>
          <w:tcPr>
            <w:tcW w:w="895" w:type="dxa"/>
            <w:hideMark/>
          </w:tcPr>
          <w:p w14:paraId="288162C7" w14:textId="37CEC76A" w:rsidR="00067FCD" w:rsidRPr="00067FCD" w:rsidRDefault="00372C78"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100</w:t>
            </w:r>
            <w:r w:rsidR="00067FCD" w:rsidRPr="00067FCD">
              <w:rPr>
                <w:rFonts w:ascii="Calibri" w:eastAsia="Times New Roman" w:hAnsi="Calibri" w:cs="Calibri"/>
                <w:color w:val="000000"/>
                <w:kern w:val="0"/>
                <w:sz w:val="16"/>
                <w:szCs w:val="16"/>
                <w:lang w:eastAsia="pl-PL"/>
                <w14:ligatures w14:val="none"/>
              </w:rPr>
              <w:t>,00%</w:t>
            </w:r>
          </w:p>
        </w:tc>
        <w:tc>
          <w:tcPr>
            <w:tcW w:w="742" w:type="dxa"/>
            <w:hideMark/>
          </w:tcPr>
          <w:p w14:paraId="06B743BD" w14:textId="2AA25662" w:rsidR="00067FCD" w:rsidRPr="00067FCD" w:rsidRDefault="00372C78"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80</w:t>
            </w:r>
          </w:p>
        </w:tc>
        <w:tc>
          <w:tcPr>
            <w:tcW w:w="895" w:type="dxa"/>
            <w:hideMark/>
          </w:tcPr>
          <w:p w14:paraId="3FAE5C2A" w14:textId="07810022" w:rsidR="00067FCD" w:rsidRPr="00067FCD" w:rsidRDefault="00372C78"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100</w:t>
            </w:r>
            <w:r w:rsidR="00067FCD" w:rsidRPr="00067FCD">
              <w:rPr>
                <w:rFonts w:ascii="Calibri" w:eastAsia="Times New Roman" w:hAnsi="Calibri" w:cs="Calibri"/>
                <w:color w:val="000000"/>
                <w:kern w:val="0"/>
                <w:sz w:val="16"/>
                <w:szCs w:val="16"/>
                <w:lang w:eastAsia="pl-PL"/>
                <w14:ligatures w14:val="none"/>
              </w:rPr>
              <w:t>,00%</w:t>
            </w:r>
          </w:p>
        </w:tc>
        <w:tc>
          <w:tcPr>
            <w:tcW w:w="742" w:type="dxa"/>
            <w:hideMark/>
          </w:tcPr>
          <w:p w14:paraId="1F127B12" w14:textId="3D302F51" w:rsidR="00067FCD" w:rsidRPr="00067FCD" w:rsidRDefault="00372C78"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80</w:t>
            </w:r>
          </w:p>
        </w:tc>
        <w:tc>
          <w:tcPr>
            <w:tcW w:w="895" w:type="dxa"/>
            <w:hideMark/>
          </w:tcPr>
          <w:p w14:paraId="230823C7"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36" w:type="dxa"/>
            <w:vMerge w:val="restart"/>
            <w:hideMark/>
          </w:tcPr>
          <w:p w14:paraId="0A5152A7"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FEP</w:t>
            </w:r>
          </w:p>
        </w:tc>
      </w:tr>
      <w:tr w:rsidR="005F6707" w:rsidRPr="00067FCD" w14:paraId="5170D4BF" w14:textId="77777777" w:rsidTr="00902717">
        <w:trPr>
          <w:trHeight w:val="1125"/>
        </w:trPr>
        <w:tc>
          <w:tcPr>
            <w:cnfStyle w:val="001000000000" w:firstRow="0" w:lastRow="0" w:firstColumn="1" w:lastColumn="0" w:oddVBand="0" w:evenVBand="0" w:oddHBand="0" w:evenHBand="0" w:firstRowFirstColumn="0" w:firstRowLastColumn="0" w:lastRowFirstColumn="0" w:lastRowLastColumn="0"/>
            <w:tcW w:w="2000" w:type="dxa"/>
            <w:vMerge/>
            <w:hideMark/>
          </w:tcPr>
          <w:p w14:paraId="61C67C9F" w14:textId="77777777" w:rsidR="00067FCD" w:rsidRPr="00067FCD" w:rsidRDefault="00067FCD" w:rsidP="00067FCD">
            <w:pPr>
              <w:rPr>
                <w:rFonts w:ascii="Calibri" w:eastAsia="Times New Roman" w:hAnsi="Calibri" w:cs="Calibri"/>
                <w:color w:val="000000"/>
                <w:kern w:val="0"/>
                <w:sz w:val="16"/>
                <w:szCs w:val="16"/>
                <w:lang w:eastAsia="pl-PL"/>
                <w14:ligatures w14:val="none"/>
              </w:rPr>
            </w:pPr>
          </w:p>
        </w:tc>
        <w:tc>
          <w:tcPr>
            <w:tcW w:w="1759" w:type="dxa"/>
            <w:hideMark/>
          </w:tcPr>
          <w:p w14:paraId="16A7CEBC" w14:textId="77777777" w:rsidR="00067FCD" w:rsidRPr="00067FCD" w:rsidRDefault="00067FCD" w:rsidP="00067FC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EECO12 – Liczba osób z niepełnosprawnościami objętych wsparciem w programie – 40 osób</w:t>
            </w:r>
          </w:p>
        </w:tc>
        <w:tc>
          <w:tcPr>
            <w:tcW w:w="664" w:type="dxa"/>
            <w:hideMark/>
          </w:tcPr>
          <w:p w14:paraId="3EB2B626"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789" w:type="dxa"/>
            <w:hideMark/>
          </w:tcPr>
          <w:p w14:paraId="69029DF4"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754" w:type="dxa"/>
            <w:hideMark/>
          </w:tcPr>
          <w:p w14:paraId="247284CA" w14:textId="03CDD964" w:rsidR="00067FCD" w:rsidRPr="00067FCD" w:rsidRDefault="00944F14"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978" w:type="dxa"/>
            <w:hideMark/>
          </w:tcPr>
          <w:p w14:paraId="585D097B" w14:textId="0B19919F" w:rsidR="00067FCD" w:rsidRPr="00067FCD" w:rsidRDefault="00944F14"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r w:rsidR="00067FCD" w:rsidRPr="00067FCD">
              <w:rPr>
                <w:rFonts w:ascii="Calibri" w:eastAsia="Times New Roman" w:hAnsi="Calibri" w:cs="Calibri"/>
                <w:color w:val="000000"/>
                <w:kern w:val="0"/>
                <w:sz w:val="16"/>
                <w:szCs w:val="16"/>
                <w:lang w:eastAsia="pl-PL"/>
                <w14:ligatures w14:val="none"/>
              </w:rPr>
              <w:t>,00%</w:t>
            </w:r>
          </w:p>
        </w:tc>
        <w:tc>
          <w:tcPr>
            <w:tcW w:w="689" w:type="dxa"/>
            <w:hideMark/>
          </w:tcPr>
          <w:p w14:paraId="04419432"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20</w:t>
            </w:r>
          </w:p>
        </w:tc>
        <w:tc>
          <w:tcPr>
            <w:tcW w:w="895" w:type="dxa"/>
            <w:hideMark/>
          </w:tcPr>
          <w:p w14:paraId="62DEF3D7"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50,00%</w:t>
            </w:r>
          </w:p>
        </w:tc>
        <w:tc>
          <w:tcPr>
            <w:tcW w:w="742" w:type="dxa"/>
            <w:hideMark/>
          </w:tcPr>
          <w:p w14:paraId="1E3D695B"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40</w:t>
            </w:r>
          </w:p>
        </w:tc>
        <w:tc>
          <w:tcPr>
            <w:tcW w:w="895" w:type="dxa"/>
            <w:hideMark/>
          </w:tcPr>
          <w:p w14:paraId="34FF9144"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4B74A2F0"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40</w:t>
            </w:r>
          </w:p>
        </w:tc>
        <w:tc>
          <w:tcPr>
            <w:tcW w:w="895" w:type="dxa"/>
            <w:hideMark/>
          </w:tcPr>
          <w:p w14:paraId="549BA4BB"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720B8813"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40</w:t>
            </w:r>
          </w:p>
        </w:tc>
        <w:tc>
          <w:tcPr>
            <w:tcW w:w="895" w:type="dxa"/>
            <w:hideMark/>
          </w:tcPr>
          <w:p w14:paraId="3F70418E"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36" w:type="dxa"/>
            <w:vMerge/>
            <w:hideMark/>
          </w:tcPr>
          <w:p w14:paraId="508FB9C7" w14:textId="77777777" w:rsidR="00067FCD" w:rsidRPr="00067FCD" w:rsidRDefault="00067FCD" w:rsidP="00067FC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902717" w:rsidRPr="00067FCD" w14:paraId="4495D2DB" w14:textId="77777777" w:rsidTr="00902717">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2000" w:type="dxa"/>
            <w:vMerge/>
          </w:tcPr>
          <w:p w14:paraId="36F6F104" w14:textId="77777777" w:rsidR="00902717" w:rsidRPr="00067FCD" w:rsidRDefault="00902717" w:rsidP="00902717">
            <w:pPr>
              <w:rPr>
                <w:rFonts w:ascii="Calibri" w:eastAsia="Times New Roman" w:hAnsi="Calibri" w:cs="Calibri"/>
                <w:color w:val="000000"/>
                <w:kern w:val="0"/>
                <w:sz w:val="16"/>
                <w:szCs w:val="16"/>
                <w:lang w:eastAsia="pl-PL"/>
                <w14:ligatures w14:val="none"/>
              </w:rPr>
            </w:pPr>
          </w:p>
        </w:tc>
        <w:tc>
          <w:tcPr>
            <w:tcW w:w="1759" w:type="dxa"/>
          </w:tcPr>
          <w:p w14:paraId="3A88F487" w14:textId="6EF42E64" w:rsidR="00902717" w:rsidRPr="00067FCD" w:rsidRDefault="00902717" w:rsidP="009027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 xml:space="preserve">Liczba zrealizowanych </w:t>
            </w:r>
            <w:r>
              <w:rPr>
                <w:rFonts w:ascii="Calibri" w:eastAsia="Times New Roman" w:hAnsi="Calibri" w:cs="Calibri"/>
                <w:color w:val="000000"/>
                <w:kern w:val="0"/>
                <w:sz w:val="16"/>
                <w:szCs w:val="16"/>
                <w:lang w:eastAsia="pl-PL"/>
                <w14:ligatures w14:val="none"/>
              </w:rPr>
              <w:t>operacji</w:t>
            </w:r>
            <w:r w:rsidRPr="00067FCD">
              <w:rPr>
                <w:rFonts w:ascii="Calibri" w:eastAsia="Times New Roman" w:hAnsi="Calibri" w:cs="Calibri"/>
                <w:color w:val="000000"/>
                <w:kern w:val="0"/>
                <w:sz w:val="16"/>
                <w:szCs w:val="16"/>
                <w:lang w:eastAsia="pl-PL"/>
                <w14:ligatures w14:val="none"/>
              </w:rPr>
              <w:t xml:space="preserve"> z zakresu świadczenia usług społecznych – 10 szt.</w:t>
            </w:r>
          </w:p>
        </w:tc>
        <w:tc>
          <w:tcPr>
            <w:tcW w:w="664" w:type="dxa"/>
          </w:tcPr>
          <w:p w14:paraId="3319C339" w14:textId="4536FBC5"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789" w:type="dxa"/>
          </w:tcPr>
          <w:p w14:paraId="7E6335EC" w14:textId="69658723"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754" w:type="dxa"/>
          </w:tcPr>
          <w:p w14:paraId="3F18A53B" w14:textId="28A4A3EC" w:rsidR="00902717" w:rsidRPr="00067FCD" w:rsidDel="00944F14"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978" w:type="dxa"/>
          </w:tcPr>
          <w:p w14:paraId="2F87A412" w14:textId="4F31564C" w:rsidR="00902717" w:rsidRPr="00067FCD" w:rsidDel="00944F14"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r w:rsidRPr="00067FCD">
              <w:rPr>
                <w:rFonts w:ascii="Calibri" w:eastAsia="Times New Roman" w:hAnsi="Calibri" w:cs="Calibri"/>
                <w:color w:val="000000"/>
                <w:kern w:val="0"/>
                <w:sz w:val="16"/>
                <w:szCs w:val="16"/>
                <w:lang w:eastAsia="pl-PL"/>
                <w14:ligatures w14:val="none"/>
              </w:rPr>
              <w:t>,00%</w:t>
            </w:r>
          </w:p>
        </w:tc>
        <w:tc>
          <w:tcPr>
            <w:tcW w:w="689" w:type="dxa"/>
          </w:tcPr>
          <w:p w14:paraId="01AE2600" w14:textId="3C37DFF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4</w:t>
            </w:r>
          </w:p>
        </w:tc>
        <w:tc>
          <w:tcPr>
            <w:tcW w:w="895" w:type="dxa"/>
          </w:tcPr>
          <w:p w14:paraId="10F49137" w14:textId="4697CED0"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40,00%</w:t>
            </w:r>
          </w:p>
        </w:tc>
        <w:tc>
          <w:tcPr>
            <w:tcW w:w="742" w:type="dxa"/>
          </w:tcPr>
          <w:p w14:paraId="11739BD7" w14:textId="48E5D15C" w:rsidR="00902717"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10</w:t>
            </w:r>
          </w:p>
        </w:tc>
        <w:tc>
          <w:tcPr>
            <w:tcW w:w="895" w:type="dxa"/>
          </w:tcPr>
          <w:p w14:paraId="1B2E3BB5" w14:textId="339DA16C" w:rsidR="00902717"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100</w:t>
            </w:r>
            <w:r w:rsidRPr="00067FCD">
              <w:rPr>
                <w:rFonts w:ascii="Calibri" w:eastAsia="Times New Roman" w:hAnsi="Calibri" w:cs="Calibri"/>
                <w:color w:val="000000"/>
                <w:kern w:val="0"/>
                <w:sz w:val="16"/>
                <w:szCs w:val="16"/>
                <w:lang w:eastAsia="pl-PL"/>
                <w14:ligatures w14:val="none"/>
              </w:rPr>
              <w:t>,00%</w:t>
            </w:r>
          </w:p>
        </w:tc>
        <w:tc>
          <w:tcPr>
            <w:tcW w:w="742" w:type="dxa"/>
          </w:tcPr>
          <w:p w14:paraId="57B555DC" w14:textId="41466E65" w:rsidR="00902717"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10</w:t>
            </w:r>
          </w:p>
        </w:tc>
        <w:tc>
          <w:tcPr>
            <w:tcW w:w="895" w:type="dxa"/>
          </w:tcPr>
          <w:p w14:paraId="62ABC138" w14:textId="46060171" w:rsidR="00902717"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100</w:t>
            </w:r>
            <w:r w:rsidRPr="00067FCD">
              <w:rPr>
                <w:rFonts w:ascii="Calibri" w:eastAsia="Times New Roman" w:hAnsi="Calibri" w:cs="Calibri"/>
                <w:color w:val="000000"/>
                <w:kern w:val="0"/>
                <w:sz w:val="16"/>
                <w:szCs w:val="16"/>
                <w:lang w:eastAsia="pl-PL"/>
                <w14:ligatures w14:val="none"/>
              </w:rPr>
              <w:t>,00%</w:t>
            </w:r>
          </w:p>
        </w:tc>
        <w:tc>
          <w:tcPr>
            <w:tcW w:w="742" w:type="dxa"/>
          </w:tcPr>
          <w:p w14:paraId="72207B8D" w14:textId="6F722357" w:rsidR="00902717"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10</w:t>
            </w:r>
          </w:p>
        </w:tc>
        <w:tc>
          <w:tcPr>
            <w:tcW w:w="895" w:type="dxa"/>
          </w:tcPr>
          <w:p w14:paraId="6330B3E0" w14:textId="08C2B1E7" w:rsidR="00902717"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100</w:t>
            </w:r>
            <w:r w:rsidRPr="00067FCD">
              <w:rPr>
                <w:rFonts w:ascii="Calibri" w:eastAsia="Times New Roman" w:hAnsi="Calibri" w:cs="Calibri"/>
                <w:color w:val="000000"/>
                <w:kern w:val="0"/>
                <w:sz w:val="16"/>
                <w:szCs w:val="16"/>
                <w:lang w:eastAsia="pl-PL"/>
                <w14:ligatures w14:val="none"/>
              </w:rPr>
              <w:t>,00%</w:t>
            </w:r>
          </w:p>
        </w:tc>
        <w:tc>
          <w:tcPr>
            <w:tcW w:w="736" w:type="dxa"/>
            <w:vMerge/>
          </w:tcPr>
          <w:p w14:paraId="5E7188B1" w14:textId="77777777" w:rsidR="00902717" w:rsidRPr="00067FCD" w:rsidRDefault="00902717" w:rsidP="009027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902717" w:rsidRPr="00067FCD" w14:paraId="7A40D734" w14:textId="77777777" w:rsidTr="00902717">
        <w:trPr>
          <w:trHeight w:val="900"/>
        </w:trPr>
        <w:tc>
          <w:tcPr>
            <w:cnfStyle w:val="001000000000" w:firstRow="0" w:lastRow="0" w:firstColumn="1" w:lastColumn="0" w:oddVBand="0" w:evenVBand="0" w:oddHBand="0" w:evenHBand="0" w:firstRowFirstColumn="0" w:firstRowLastColumn="0" w:lastRowFirstColumn="0" w:lastRowLastColumn="0"/>
            <w:tcW w:w="2000" w:type="dxa"/>
            <w:vMerge/>
            <w:hideMark/>
          </w:tcPr>
          <w:p w14:paraId="358CE43C" w14:textId="77777777" w:rsidR="00902717" w:rsidRPr="00067FCD" w:rsidRDefault="00902717" w:rsidP="00902717">
            <w:pPr>
              <w:rPr>
                <w:rFonts w:ascii="Calibri" w:eastAsia="Times New Roman" w:hAnsi="Calibri" w:cs="Calibri"/>
                <w:color w:val="000000"/>
                <w:kern w:val="0"/>
                <w:sz w:val="16"/>
                <w:szCs w:val="16"/>
                <w:lang w:eastAsia="pl-PL"/>
                <w14:ligatures w14:val="none"/>
              </w:rPr>
            </w:pPr>
          </w:p>
        </w:tc>
        <w:tc>
          <w:tcPr>
            <w:tcW w:w="1759" w:type="dxa"/>
            <w:hideMark/>
          </w:tcPr>
          <w:p w14:paraId="791CAF28" w14:textId="2BCB7229" w:rsidR="00902717" w:rsidRPr="00067FCD" w:rsidRDefault="00902717" w:rsidP="009027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902717">
              <w:rPr>
                <w:rFonts w:ascii="Calibri" w:eastAsia="Times New Roman" w:hAnsi="Calibri" w:cs="Calibri"/>
                <w:color w:val="000000"/>
                <w:kern w:val="0"/>
                <w:sz w:val="16"/>
                <w:szCs w:val="16"/>
                <w:lang w:eastAsia="pl-PL"/>
                <w14:ligatures w14:val="none"/>
              </w:rPr>
              <w:t>PL0CO04 - Wspierane strategie rozwoju lokalnego kierowanego przez społeczność</w:t>
            </w:r>
          </w:p>
        </w:tc>
        <w:tc>
          <w:tcPr>
            <w:tcW w:w="664" w:type="dxa"/>
            <w:hideMark/>
          </w:tcPr>
          <w:p w14:paraId="5C7877CF" w14:textId="653F9643"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789" w:type="dxa"/>
            <w:hideMark/>
          </w:tcPr>
          <w:p w14:paraId="149917CB" w14:textId="35E9ADB9"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754" w:type="dxa"/>
            <w:hideMark/>
          </w:tcPr>
          <w:p w14:paraId="5032872F" w14:textId="6BF50CD6"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978" w:type="dxa"/>
            <w:hideMark/>
          </w:tcPr>
          <w:p w14:paraId="3D78F802" w14:textId="4C86AC9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689" w:type="dxa"/>
            <w:hideMark/>
          </w:tcPr>
          <w:p w14:paraId="64CF27B6" w14:textId="1477DE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895" w:type="dxa"/>
            <w:hideMark/>
          </w:tcPr>
          <w:p w14:paraId="7A3359CA" w14:textId="31727BEB"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742" w:type="dxa"/>
            <w:hideMark/>
          </w:tcPr>
          <w:p w14:paraId="1F089112" w14:textId="37786F2F"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1</w:t>
            </w:r>
          </w:p>
        </w:tc>
        <w:tc>
          <w:tcPr>
            <w:tcW w:w="895" w:type="dxa"/>
            <w:hideMark/>
          </w:tcPr>
          <w:p w14:paraId="26B22E97" w14:textId="2AAD613F"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100</w:t>
            </w:r>
            <w:r w:rsidRPr="00067FCD">
              <w:rPr>
                <w:rFonts w:ascii="Calibri" w:eastAsia="Times New Roman" w:hAnsi="Calibri" w:cs="Calibri"/>
                <w:color w:val="000000"/>
                <w:kern w:val="0"/>
                <w:sz w:val="16"/>
                <w:szCs w:val="16"/>
                <w:lang w:eastAsia="pl-PL"/>
                <w14:ligatures w14:val="none"/>
              </w:rPr>
              <w:t>,00%</w:t>
            </w:r>
          </w:p>
        </w:tc>
        <w:tc>
          <w:tcPr>
            <w:tcW w:w="742" w:type="dxa"/>
            <w:hideMark/>
          </w:tcPr>
          <w:p w14:paraId="1CB22289" w14:textId="2046FB69"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1</w:t>
            </w:r>
          </w:p>
        </w:tc>
        <w:tc>
          <w:tcPr>
            <w:tcW w:w="895" w:type="dxa"/>
            <w:hideMark/>
          </w:tcPr>
          <w:p w14:paraId="78E3A6C6" w14:textId="3607B15E"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100</w:t>
            </w:r>
            <w:r w:rsidRPr="00067FCD">
              <w:rPr>
                <w:rFonts w:ascii="Calibri" w:eastAsia="Times New Roman" w:hAnsi="Calibri" w:cs="Calibri"/>
                <w:color w:val="000000"/>
                <w:kern w:val="0"/>
                <w:sz w:val="16"/>
                <w:szCs w:val="16"/>
                <w:lang w:eastAsia="pl-PL"/>
                <w14:ligatures w14:val="none"/>
              </w:rPr>
              <w:t>,00%</w:t>
            </w:r>
          </w:p>
        </w:tc>
        <w:tc>
          <w:tcPr>
            <w:tcW w:w="742" w:type="dxa"/>
            <w:hideMark/>
          </w:tcPr>
          <w:p w14:paraId="5082054C" w14:textId="1AC537C0"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1</w:t>
            </w:r>
          </w:p>
        </w:tc>
        <w:tc>
          <w:tcPr>
            <w:tcW w:w="895" w:type="dxa"/>
            <w:hideMark/>
          </w:tcPr>
          <w:p w14:paraId="271208C1" w14:textId="4AF3EB32"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100</w:t>
            </w:r>
            <w:r w:rsidRPr="00067FCD">
              <w:rPr>
                <w:rFonts w:ascii="Calibri" w:eastAsia="Times New Roman" w:hAnsi="Calibri" w:cs="Calibri"/>
                <w:color w:val="000000"/>
                <w:kern w:val="0"/>
                <w:sz w:val="16"/>
                <w:szCs w:val="16"/>
                <w:lang w:eastAsia="pl-PL"/>
                <w14:ligatures w14:val="none"/>
              </w:rPr>
              <w:t>,00%</w:t>
            </w:r>
          </w:p>
        </w:tc>
        <w:tc>
          <w:tcPr>
            <w:tcW w:w="736" w:type="dxa"/>
            <w:vMerge/>
            <w:hideMark/>
          </w:tcPr>
          <w:p w14:paraId="79E6AD46" w14:textId="77777777" w:rsidR="00902717" w:rsidRPr="00067FCD" w:rsidRDefault="00902717" w:rsidP="009027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441B9B" w:rsidRPr="00067FCD" w14:paraId="72205C14" w14:textId="77777777" w:rsidTr="00441B9B">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2000" w:type="dxa"/>
            <w:vMerge w:val="restart"/>
            <w:textDirection w:val="btLr"/>
            <w:hideMark/>
          </w:tcPr>
          <w:p w14:paraId="06F28C84" w14:textId="77777777" w:rsidR="00902717" w:rsidRPr="00067FCD" w:rsidRDefault="00902717" w:rsidP="00902717">
            <w:pPr>
              <w:jc w:val="center"/>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Przedsięwzięcie P.2.1.2. Tworzenie i rozwój infrastruktury usług społecznych</w:t>
            </w:r>
          </w:p>
        </w:tc>
        <w:tc>
          <w:tcPr>
            <w:tcW w:w="1759" w:type="dxa"/>
          </w:tcPr>
          <w:p w14:paraId="22054F6A" w14:textId="4FD5E0B7" w:rsidR="00902717" w:rsidRPr="00067FCD" w:rsidRDefault="00902717" w:rsidP="009027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664" w:type="dxa"/>
          </w:tcPr>
          <w:p w14:paraId="40C45679" w14:textId="5B1ABAC6"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89" w:type="dxa"/>
          </w:tcPr>
          <w:p w14:paraId="473625F1" w14:textId="2B7C2628"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54" w:type="dxa"/>
          </w:tcPr>
          <w:p w14:paraId="035A5B0E" w14:textId="54D09968"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978" w:type="dxa"/>
          </w:tcPr>
          <w:p w14:paraId="3C63ED05" w14:textId="619A128E"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689" w:type="dxa"/>
          </w:tcPr>
          <w:p w14:paraId="6088B6DA" w14:textId="6EC6C160"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95" w:type="dxa"/>
          </w:tcPr>
          <w:p w14:paraId="77DBA175" w14:textId="59F58060"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42" w:type="dxa"/>
          </w:tcPr>
          <w:p w14:paraId="3FCE04A8" w14:textId="3A4AD07F"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95" w:type="dxa"/>
          </w:tcPr>
          <w:p w14:paraId="5D95844F" w14:textId="632D6802"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42" w:type="dxa"/>
          </w:tcPr>
          <w:p w14:paraId="4C01BE63" w14:textId="5FFC06B1"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95" w:type="dxa"/>
          </w:tcPr>
          <w:p w14:paraId="79F1C72F" w14:textId="629998B4"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42" w:type="dxa"/>
          </w:tcPr>
          <w:p w14:paraId="4B735381" w14:textId="39841A84"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95" w:type="dxa"/>
          </w:tcPr>
          <w:p w14:paraId="22575867" w14:textId="1BFA0DBA"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36" w:type="dxa"/>
            <w:vMerge w:val="restart"/>
            <w:hideMark/>
          </w:tcPr>
          <w:p w14:paraId="0BE72769" w14:textId="77777777" w:rsidR="00902717" w:rsidRPr="00067FCD" w:rsidRDefault="00902717" w:rsidP="009027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FEP</w:t>
            </w:r>
          </w:p>
        </w:tc>
      </w:tr>
      <w:tr w:rsidR="00902717" w:rsidRPr="00067FCD" w14:paraId="5C182B7F" w14:textId="77777777" w:rsidTr="00902717">
        <w:trPr>
          <w:trHeight w:val="1125"/>
        </w:trPr>
        <w:tc>
          <w:tcPr>
            <w:cnfStyle w:val="001000000000" w:firstRow="0" w:lastRow="0" w:firstColumn="1" w:lastColumn="0" w:oddVBand="0" w:evenVBand="0" w:oddHBand="0" w:evenHBand="0" w:firstRowFirstColumn="0" w:firstRowLastColumn="0" w:lastRowFirstColumn="0" w:lastRowLastColumn="0"/>
            <w:tcW w:w="2000" w:type="dxa"/>
            <w:vMerge/>
            <w:hideMark/>
          </w:tcPr>
          <w:p w14:paraId="46EDCF6A" w14:textId="77777777" w:rsidR="00902717" w:rsidRPr="00067FCD" w:rsidRDefault="00902717" w:rsidP="00902717">
            <w:pPr>
              <w:rPr>
                <w:rFonts w:ascii="Calibri" w:eastAsia="Times New Roman" w:hAnsi="Calibri" w:cs="Calibri"/>
                <w:color w:val="000000"/>
                <w:kern w:val="0"/>
                <w:sz w:val="16"/>
                <w:szCs w:val="16"/>
                <w:lang w:eastAsia="pl-PL"/>
                <w14:ligatures w14:val="none"/>
              </w:rPr>
            </w:pPr>
          </w:p>
        </w:tc>
        <w:tc>
          <w:tcPr>
            <w:tcW w:w="1759" w:type="dxa"/>
            <w:hideMark/>
          </w:tcPr>
          <w:p w14:paraId="2C3AFBF0" w14:textId="77777777" w:rsidR="00902717" w:rsidRPr="00067FCD" w:rsidRDefault="00902717" w:rsidP="009027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PLRO205 - Liczba wspartych obiektów, w których realizowane są usługi społeczne – 4 sztuki</w:t>
            </w:r>
          </w:p>
        </w:tc>
        <w:tc>
          <w:tcPr>
            <w:tcW w:w="664" w:type="dxa"/>
            <w:hideMark/>
          </w:tcPr>
          <w:p w14:paraId="6DDFE546"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789" w:type="dxa"/>
            <w:hideMark/>
          </w:tcPr>
          <w:p w14:paraId="416BAC62"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754" w:type="dxa"/>
            <w:hideMark/>
          </w:tcPr>
          <w:p w14:paraId="5AC1127A" w14:textId="62ED4EE4"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978" w:type="dxa"/>
            <w:hideMark/>
          </w:tcPr>
          <w:p w14:paraId="3BEEBB38" w14:textId="44F8751E"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r w:rsidRPr="00067FCD">
              <w:rPr>
                <w:rFonts w:ascii="Calibri" w:eastAsia="Times New Roman" w:hAnsi="Calibri" w:cs="Calibri"/>
                <w:color w:val="000000"/>
                <w:kern w:val="0"/>
                <w:sz w:val="16"/>
                <w:szCs w:val="16"/>
                <w:lang w:eastAsia="pl-PL"/>
                <w14:ligatures w14:val="none"/>
              </w:rPr>
              <w:t>,00%</w:t>
            </w:r>
          </w:p>
        </w:tc>
        <w:tc>
          <w:tcPr>
            <w:tcW w:w="689" w:type="dxa"/>
            <w:hideMark/>
          </w:tcPr>
          <w:p w14:paraId="50913892"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3</w:t>
            </w:r>
          </w:p>
        </w:tc>
        <w:tc>
          <w:tcPr>
            <w:tcW w:w="895" w:type="dxa"/>
            <w:hideMark/>
          </w:tcPr>
          <w:p w14:paraId="6E342216"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75,00%</w:t>
            </w:r>
          </w:p>
        </w:tc>
        <w:tc>
          <w:tcPr>
            <w:tcW w:w="742" w:type="dxa"/>
            <w:hideMark/>
          </w:tcPr>
          <w:p w14:paraId="610C9928"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4</w:t>
            </w:r>
          </w:p>
        </w:tc>
        <w:tc>
          <w:tcPr>
            <w:tcW w:w="895" w:type="dxa"/>
            <w:hideMark/>
          </w:tcPr>
          <w:p w14:paraId="3B5C746A"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64EADB06"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4</w:t>
            </w:r>
          </w:p>
        </w:tc>
        <w:tc>
          <w:tcPr>
            <w:tcW w:w="895" w:type="dxa"/>
            <w:hideMark/>
          </w:tcPr>
          <w:p w14:paraId="20E17130"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03C00985"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4</w:t>
            </w:r>
          </w:p>
        </w:tc>
        <w:tc>
          <w:tcPr>
            <w:tcW w:w="895" w:type="dxa"/>
            <w:hideMark/>
          </w:tcPr>
          <w:p w14:paraId="7939E6F0"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36" w:type="dxa"/>
            <w:vMerge/>
            <w:hideMark/>
          </w:tcPr>
          <w:p w14:paraId="3D5D8B29" w14:textId="77777777" w:rsidR="00902717" w:rsidRPr="00067FCD" w:rsidRDefault="00902717" w:rsidP="009027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902717" w:rsidRPr="00067FCD" w14:paraId="04C44F1D" w14:textId="77777777" w:rsidTr="00902717">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2000" w:type="dxa"/>
            <w:vMerge/>
            <w:hideMark/>
          </w:tcPr>
          <w:p w14:paraId="3486F5F9" w14:textId="77777777" w:rsidR="00902717" w:rsidRPr="00067FCD" w:rsidRDefault="00902717" w:rsidP="00902717">
            <w:pPr>
              <w:rPr>
                <w:rFonts w:ascii="Calibri" w:eastAsia="Times New Roman" w:hAnsi="Calibri" w:cs="Calibri"/>
                <w:color w:val="000000"/>
                <w:kern w:val="0"/>
                <w:sz w:val="16"/>
                <w:szCs w:val="16"/>
                <w:lang w:eastAsia="pl-PL"/>
                <w14:ligatures w14:val="none"/>
              </w:rPr>
            </w:pPr>
          </w:p>
        </w:tc>
        <w:tc>
          <w:tcPr>
            <w:tcW w:w="1759" w:type="dxa"/>
            <w:hideMark/>
          </w:tcPr>
          <w:p w14:paraId="3897162B" w14:textId="77777777" w:rsidR="00902717" w:rsidRPr="00067FCD" w:rsidRDefault="00902717" w:rsidP="009027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RCO080 - Wspierane strategie rozwoju lokalnego kierowanego przez społeczność – 1 sztuka</w:t>
            </w:r>
          </w:p>
        </w:tc>
        <w:tc>
          <w:tcPr>
            <w:tcW w:w="664" w:type="dxa"/>
            <w:hideMark/>
          </w:tcPr>
          <w:p w14:paraId="173A38C1"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789" w:type="dxa"/>
            <w:hideMark/>
          </w:tcPr>
          <w:p w14:paraId="2FA00261"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754" w:type="dxa"/>
            <w:hideMark/>
          </w:tcPr>
          <w:p w14:paraId="28881AE8" w14:textId="0AB1D625"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978" w:type="dxa"/>
            <w:hideMark/>
          </w:tcPr>
          <w:p w14:paraId="087CFDB1" w14:textId="6370FF8A"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r w:rsidRPr="00067FCD">
              <w:rPr>
                <w:rFonts w:ascii="Calibri" w:eastAsia="Times New Roman" w:hAnsi="Calibri" w:cs="Calibri"/>
                <w:color w:val="000000"/>
                <w:kern w:val="0"/>
                <w:sz w:val="16"/>
                <w:szCs w:val="16"/>
                <w:lang w:eastAsia="pl-PL"/>
                <w14:ligatures w14:val="none"/>
              </w:rPr>
              <w:t>,00%</w:t>
            </w:r>
          </w:p>
        </w:tc>
        <w:tc>
          <w:tcPr>
            <w:tcW w:w="689" w:type="dxa"/>
            <w:hideMark/>
          </w:tcPr>
          <w:p w14:paraId="3E1D26C0"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w:t>
            </w:r>
          </w:p>
        </w:tc>
        <w:tc>
          <w:tcPr>
            <w:tcW w:w="895" w:type="dxa"/>
            <w:hideMark/>
          </w:tcPr>
          <w:p w14:paraId="7F64571B"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476EB253"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w:t>
            </w:r>
          </w:p>
        </w:tc>
        <w:tc>
          <w:tcPr>
            <w:tcW w:w="895" w:type="dxa"/>
            <w:hideMark/>
          </w:tcPr>
          <w:p w14:paraId="7CBBFC61"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52CE1A76"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w:t>
            </w:r>
          </w:p>
        </w:tc>
        <w:tc>
          <w:tcPr>
            <w:tcW w:w="895" w:type="dxa"/>
            <w:hideMark/>
          </w:tcPr>
          <w:p w14:paraId="47D9F935"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103A4604"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w:t>
            </w:r>
          </w:p>
        </w:tc>
        <w:tc>
          <w:tcPr>
            <w:tcW w:w="895" w:type="dxa"/>
            <w:hideMark/>
          </w:tcPr>
          <w:p w14:paraId="269CC02D"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36" w:type="dxa"/>
            <w:vMerge/>
            <w:hideMark/>
          </w:tcPr>
          <w:p w14:paraId="66854514" w14:textId="77777777" w:rsidR="00902717" w:rsidRPr="00067FCD" w:rsidRDefault="00902717" w:rsidP="009027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902717" w:rsidRPr="00067FCD" w14:paraId="51E2249B" w14:textId="77777777" w:rsidTr="00902717">
        <w:trPr>
          <w:trHeight w:val="1350"/>
        </w:trPr>
        <w:tc>
          <w:tcPr>
            <w:cnfStyle w:val="001000000000" w:firstRow="0" w:lastRow="0" w:firstColumn="1" w:lastColumn="0" w:oddVBand="0" w:evenVBand="0" w:oddHBand="0" w:evenHBand="0" w:firstRowFirstColumn="0" w:firstRowLastColumn="0" w:lastRowFirstColumn="0" w:lastRowLastColumn="0"/>
            <w:tcW w:w="2000" w:type="dxa"/>
            <w:vMerge/>
            <w:hideMark/>
          </w:tcPr>
          <w:p w14:paraId="2A4EC072" w14:textId="77777777" w:rsidR="00902717" w:rsidRPr="00067FCD" w:rsidRDefault="00902717" w:rsidP="00902717">
            <w:pPr>
              <w:rPr>
                <w:rFonts w:ascii="Calibri" w:eastAsia="Times New Roman" w:hAnsi="Calibri" w:cs="Calibri"/>
                <w:color w:val="000000"/>
                <w:kern w:val="0"/>
                <w:sz w:val="16"/>
                <w:szCs w:val="16"/>
                <w:lang w:eastAsia="pl-PL"/>
                <w14:ligatures w14:val="none"/>
              </w:rPr>
            </w:pPr>
          </w:p>
        </w:tc>
        <w:tc>
          <w:tcPr>
            <w:tcW w:w="1759" w:type="dxa"/>
            <w:hideMark/>
          </w:tcPr>
          <w:p w14:paraId="2A3990D5" w14:textId="77777777" w:rsidR="00902717" w:rsidRPr="00067FCD" w:rsidRDefault="00902717" w:rsidP="009027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RCO074 - Ludność objęta projektami w ramach strategii zintegrowanego rozwoju terytorialnego – 80 osób</w:t>
            </w:r>
          </w:p>
        </w:tc>
        <w:tc>
          <w:tcPr>
            <w:tcW w:w="664" w:type="dxa"/>
            <w:hideMark/>
          </w:tcPr>
          <w:p w14:paraId="7D7616CA"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789" w:type="dxa"/>
            <w:hideMark/>
          </w:tcPr>
          <w:p w14:paraId="3655344D"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754" w:type="dxa"/>
            <w:hideMark/>
          </w:tcPr>
          <w:p w14:paraId="7DC43D9E" w14:textId="01083085"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978" w:type="dxa"/>
            <w:hideMark/>
          </w:tcPr>
          <w:p w14:paraId="6C7CD9D2" w14:textId="323A1A8F"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r w:rsidRPr="00067FCD">
              <w:rPr>
                <w:rFonts w:ascii="Calibri" w:eastAsia="Times New Roman" w:hAnsi="Calibri" w:cs="Calibri"/>
                <w:color w:val="000000"/>
                <w:kern w:val="0"/>
                <w:sz w:val="16"/>
                <w:szCs w:val="16"/>
                <w:lang w:eastAsia="pl-PL"/>
                <w14:ligatures w14:val="none"/>
              </w:rPr>
              <w:t>,00%</w:t>
            </w:r>
          </w:p>
        </w:tc>
        <w:tc>
          <w:tcPr>
            <w:tcW w:w="689" w:type="dxa"/>
            <w:hideMark/>
          </w:tcPr>
          <w:p w14:paraId="0CBD3E36"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40</w:t>
            </w:r>
          </w:p>
        </w:tc>
        <w:tc>
          <w:tcPr>
            <w:tcW w:w="895" w:type="dxa"/>
            <w:hideMark/>
          </w:tcPr>
          <w:p w14:paraId="530846E7"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50,00%</w:t>
            </w:r>
          </w:p>
        </w:tc>
        <w:tc>
          <w:tcPr>
            <w:tcW w:w="742" w:type="dxa"/>
            <w:hideMark/>
          </w:tcPr>
          <w:p w14:paraId="7F94E8FA"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80</w:t>
            </w:r>
          </w:p>
        </w:tc>
        <w:tc>
          <w:tcPr>
            <w:tcW w:w="895" w:type="dxa"/>
            <w:hideMark/>
          </w:tcPr>
          <w:p w14:paraId="0EBAAF97"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2AEEF592"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80</w:t>
            </w:r>
          </w:p>
        </w:tc>
        <w:tc>
          <w:tcPr>
            <w:tcW w:w="895" w:type="dxa"/>
            <w:hideMark/>
          </w:tcPr>
          <w:p w14:paraId="2C4FA0FB"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05DF86D8"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80</w:t>
            </w:r>
          </w:p>
        </w:tc>
        <w:tc>
          <w:tcPr>
            <w:tcW w:w="895" w:type="dxa"/>
            <w:hideMark/>
          </w:tcPr>
          <w:p w14:paraId="6B44AEC9"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36" w:type="dxa"/>
            <w:vMerge/>
            <w:hideMark/>
          </w:tcPr>
          <w:p w14:paraId="44F23634" w14:textId="77777777" w:rsidR="00902717" w:rsidRPr="00067FCD" w:rsidRDefault="00902717" w:rsidP="009027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902717" w:rsidRPr="00067FCD" w14:paraId="5BBC603E" w14:textId="77777777" w:rsidTr="00902717">
        <w:trPr>
          <w:cnfStyle w:val="000000100000" w:firstRow="0" w:lastRow="0" w:firstColumn="0" w:lastColumn="0" w:oddVBand="0" w:evenVBand="0" w:oddHBand="1"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2000" w:type="dxa"/>
            <w:vMerge w:val="restart"/>
            <w:textDirection w:val="btLr"/>
            <w:hideMark/>
          </w:tcPr>
          <w:p w14:paraId="3DAF2CC4" w14:textId="77777777" w:rsidR="00902717" w:rsidRPr="00067FCD" w:rsidRDefault="00902717" w:rsidP="00902717">
            <w:pPr>
              <w:jc w:val="center"/>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Przedsięwzięcie P.2.1.3. Wsparcie dla inicjatyw ograniczających marginalizację społeczną mieszkańców obszarów wiejskich</w:t>
            </w:r>
          </w:p>
        </w:tc>
        <w:tc>
          <w:tcPr>
            <w:tcW w:w="1759" w:type="dxa"/>
            <w:hideMark/>
          </w:tcPr>
          <w:p w14:paraId="045523AA" w14:textId="0BA35A60" w:rsidR="00902717" w:rsidRPr="00067FCD" w:rsidRDefault="00902717" w:rsidP="009027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Liczba operacji skierowanych do seniorów – 3</w:t>
            </w:r>
            <w:r>
              <w:rPr>
                <w:rFonts w:ascii="Calibri" w:eastAsia="Times New Roman" w:hAnsi="Calibri" w:cs="Calibri"/>
                <w:color w:val="000000"/>
                <w:kern w:val="0"/>
                <w:sz w:val="16"/>
                <w:szCs w:val="16"/>
                <w:lang w:eastAsia="pl-PL"/>
                <w14:ligatures w14:val="none"/>
              </w:rPr>
              <w:t xml:space="preserve"> szt.</w:t>
            </w:r>
          </w:p>
        </w:tc>
        <w:tc>
          <w:tcPr>
            <w:tcW w:w="664" w:type="dxa"/>
            <w:hideMark/>
          </w:tcPr>
          <w:p w14:paraId="5145D6AC"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789" w:type="dxa"/>
            <w:hideMark/>
          </w:tcPr>
          <w:p w14:paraId="7F495AE0"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754" w:type="dxa"/>
            <w:hideMark/>
          </w:tcPr>
          <w:p w14:paraId="3C302DC6" w14:textId="7A19BB49"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978" w:type="dxa"/>
            <w:hideMark/>
          </w:tcPr>
          <w:p w14:paraId="1F58DC13" w14:textId="4832D4F8"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0,00</w:t>
            </w:r>
            <w:r w:rsidRPr="00067FCD">
              <w:rPr>
                <w:rFonts w:ascii="Calibri" w:eastAsia="Times New Roman" w:hAnsi="Calibri" w:cs="Calibri"/>
                <w:color w:val="000000"/>
                <w:kern w:val="0"/>
                <w:sz w:val="16"/>
                <w:szCs w:val="16"/>
                <w:lang w:eastAsia="pl-PL"/>
                <w14:ligatures w14:val="none"/>
              </w:rPr>
              <w:t>%</w:t>
            </w:r>
          </w:p>
        </w:tc>
        <w:tc>
          <w:tcPr>
            <w:tcW w:w="689" w:type="dxa"/>
            <w:hideMark/>
          </w:tcPr>
          <w:p w14:paraId="2EFF81E5"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2</w:t>
            </w:r>
          </w:p>
        </w:tc>
        <w:tc>
          <w:tcPr>
            <w:tcW w:w="895" w:type="dxa"/>
            <w:hideMark/>
          </w:tcPr>
          <w:p w14:paraId="1B27027D"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66,67%</w:t>
            </w:r>
          </w:p>
        </w:tc>
        <w:tc>
          <w:tcPr>
            <w:tcW w:w="742" w:type="dxa"/>
            <w:hideMark/>
          </w:tcPr>
          <w:p w14:paraId="42973626"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3</w:t>
            </w:r>
          </w:p>
        </w:tc>
        <w:tc>
          <w:tcPr>
            <w:tcW w:w="895" w:type="dxa"/>
            <w:hideMark/>
          </w:tcPr>
          <w:p w14:paraId="3E05273F"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66BF74C0"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3</w:t>
            </w:r>
          </w:p>
        </w:tc>
        <w:tc>
          <w:tcPr>
            <w:tcW w:w="895" w:type="dxa"/>
            <w:hideMark/>
          </w:tcPr>
          <w:p w14:paraId="59EED3EC"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3A44ED56"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3</w:t>
            </w:r>
          </w:p>
        </w:tc>
        <w:tc>
          <w:tcPr>
            <w:tcW w:w="895" w:type="dxa"/>
            <w:hideMark/>
          </w:tcPr>
          <w:p w14:paraId="0151C59A"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36" w:type="dxa"/>
            <w:vMerge w:val="restart"/>
            <w:hideMark/>
          </w:tcPr>
          <w:p w14:paraId="391651C1" w14:textId="0ADA8715" w:rsidR="00902717" w:rsidRPr="00067FCD" w:rsidRDefault="00902717" w:rsidP="009027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PS WPR</w:t>
            </w:r>
            <w:r w:rsidRPr="00067FCD">
              <w:rPr>
                <w:rFonts w:ascii="Calibri" w:eastAsia="Times New Roman" w:hAnsi="Calibri" w:cs="Calibri"/>
                <w:color w:val="000000"/>
                <w:kern w:val="0"/>
                <w:sz w:val="16"/>
                <w:szCs w:val="16"/>
                <w:lang w:eastAsia="pl-PL"/>
                <w14:ligatures w14:val="none"/>
              </w:rPr>
              <w:t> </w:t>
            </w:r>
          </w:p>
        </w:tc>
      </w:tr>
      <w:tr w:rsidR="00902717" w:rsidRPr="00067FCD" w14:paraId="17DC2119" w14:textId="77777777" w:rsidTr="00902717">
        <w:trPr>
          <w:trHeight w:val="822"/>
        </w:trPr>
        <w:tc>
          <w:tcPr>
            <w:cnfStyle w:val="001000000000" w:firstRow="0" w:lastRow="0" w:firstColumn="1" w:lastColumn="0" w:oddVBand="0" w:evenVBand="0" w:oddHBand="0" w:evenHBand="0" w:firstRowFirstColumn="0" w:firstRowLastColumn="0" w:lastRowFirstColumn="0" w:lastRowLastColumn="0"/>
            <w:tcW w:w="2000" w:type="dxa"/>
            <w:vMerge/>
            <w:hideMark/>
          </w:tcPr>
          <w:p w14:paraId="65C0F0DD" w14:textId="77777777" w:rsidR="00902717" w:rsidRPr="00067FCD" w:rsidRDefault="00902717" w:rsidP="00902717">
            <w:pPr>
              <w:rPr>
                <w:rFonts w:ascii="Calibri" w:eastAsia="Times New Roman" w:hAnsi="Calibri" w:cs="Calibri"/>
                <w:color w:val="000000"/>
                <w:kern w:val="0"/>
                <w:sz w:val="16"/>
                <w:szCs w:val="16"/>
                <w:lang w:eastAsia="pl-PL"/>
                <w14:ligatures w14:val="none"/>
              </w:rPr>
            </w:pPr>
          </w:p>
        </w:tc>
        <w:tc>
          <w:tcPr>
            <w:tcW w:w="1759" w:type="dxa"/>
            <w:hideMark/>
          </w:tcPr>
          <w:p w14:paraId="35E53FE1" w14:textId="00C6F153" w:rsidR="00902717" w:rsidRPr="00067FCD" w:rsidRDefault="00902717" w:rsidP="009027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Liczna operacji innowacyjnych – 2</w:t>
            </w:r>
            <w:r>
              <w:rPr>
                <w:rFonts w:ascii="Calibri" w:eastAsia="Times New Roman" w:hAnsi="Calibri" w:cs="Calibri"/>
                <w:color w:val="000000"/>
                <w:kern w:val="0"/>
                <w:sz w:val="16"/>
                <w:szCs w:val="16"/>
                <w:lang w:eastAsia="pl-PL"/>
                <w14:ligatures w14:val="none"/>
              </w:rPr>
              <w:t xml:space="preserve"> szt.</w:t>
            </w:r>
          </w:p>
        </w:tc>
        <w:tc>
          <w:tcPr>
            <w:tcW w:w="664" w:type="dxa"/>
            <w:hideMark/>
          </w:tcPr>
          <w:p w14:paraId="36D05C4D"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789" w:type="dxa"/>
            <w:hideMark/>
          </w:tcPr>
          <w:p w14:paraId="7271CD56"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754" w:type="dxa"/>
            <w:hideMark/>
          </w:tcPr>
          <w:p w14:paraId="12DF5481"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978" w:type="dxa"/>
            <w:hideMark/>
          </w:tcPr>
          <w:p w14:paraId="1CB9A0DF"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689" w:type="dxa"/>
            <w:hideMark/>
          </w:tcPr>
          <w:p w14:paraId="185D53D8"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w:t>
            </w:r>
          </w:p>
        </w:tc>
        <w:tc>
          <w:tcPr>
            <w:tcW w:w="895" w:type="dxa"/>
            <w:hideMark/>
          </w:tcPr>
          <w:p w14:paraId="4F664E39"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50,00%</w:t>
            </w:r>
          </w:p>
        </w:tc>
        <w:tc>
          <w:tcPr>
            <w:tcW w:w="742" w:type="dxa"/>
            <w:hideMark/>
          </w:tcPr>
          <w:p w14:paraId="22D3C8DC"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2</w:t>
            </w:r>
          </w:p>
        </w:tc>
        <w:tc>
          <w:tcPr>
            <w:tcW w:w="895" w:type="dxa"/>
            <w:hideMark/>
          </w:tcPr>
          <w:p w14:paraId="31CD65D5"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2FC861EA"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2</w:t>
            </w:r>
          </w:p>
        </w:tc>
        <w:tc>
          <w:tcPr>
            <w:tcW w:w="895" w:type="dxa"/>
            <w:hideMark/>
          </w:tcPr>
          <w:p w14:paraId="35611710"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68BE9E79"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2</w:t>
            </w:r>
          </w:p>
        </w:tc>
        <w:tc>
          <w:tcPr>
            <w:tcW w:w="895" w:type="dxa"/>
            <w:hideMark/>
          </w:tcPr>
          <w:p w14:paraId="73D263BE"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36" w:type="dxa"/>
            <w:vMerge/>
            <w:hideMark/>
          </w:tcPr>
          <w:p w14:paraId="69495D6B" w14:textId="77777777" w:rsidR="00902717" w:rsidRPr="00067FCD" w:rsidRDefault="00902717" w:rsidP="009027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902717" w:rsidRPr="00067FCD" w14:paraId="08727778" w14:textId="77777777" w:rsidTr="00902717">
        <w:trPr>
          <w:cnfStyle w:val="000000100000" w:firstRow="0" w:lastRow="0" w:firstColumn="0" w:lastColumn="0" w:oddVBand="0" w:evenVBand="0" w:oddHBand="1"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2000" w:type="dxa"/>
            <w:vMerge/>
            <w:hideMark/>
          </w:tcPr>
          <w:p w14:paraId="7694A9DA" w14:textId="77777777" w:rsidR="00902717" w:rsidRPr="00067FCD" w:rsidRDefault="00902717" w:rsidP="00902717">
            <w:pPr>
              <w:rPr>
                <w:rFonts w:ascii="Calibri" w:eastAsia="Times New Roman" w:hAnsi="Calibri" w:cs="Calibri"/>
                <w:color w:val="000000"/>
                <w:kern w:val="0"/>
                <w:sz w:val="16"/>
                <w:szCs w:val="16"/>
                <w:lang w:eastAsia="pl-PL"/>
                <w14:ligatures w14:val="none"/>
              </w:rPr>
            </w:pPr>
          </w:p>
        </w:tc>
        <w:tc>
          <w:tcPr>
            <w:tcW w:w="1759" w:type="dxa"/>
            <w:hideMark/>
          </w:tcPr>
          <w:p w14:paraId="404519D7" w14:textId="7D26E772" w:rsidR="00902717" w:rsidRPr="00067FCD" w:rsidRDefault="00902717" w:rsidP="009027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Liczba osób objętych wsparciem – 90</w:t>
            </w:r>
            <w:r>
              <w:rPr>
                <w:rFonts w:ascii="Calibri" w:eastAsia="Times New Roman" w:hAnsi="Calibri" w:cs="Calibri"/>
                <w:color w:val="000000"/>
                <w:kern w:val="0"/>
                <w:sz w:val="16"/>
                <w:szCs w:val="16"/>
                <w:lang w:eastAsia="pl-PL"/>
                <w14:ligatures w14:val="none"/>
              </w:rPr>
              <w:t xml:space="preserve"> os.</w:t>
            </w:r>
          </w:p>
        </w:tc>
        <w:tc>
          <w:tcPr>
            <w:tcW w:w="664" w:type="dxa"/>
            <w:hideMark/>
          </w:tcPr>
          <w:p w14:paraId="35FD1A82"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789" w:type="dxa"/>
            <w:hideMark/>
          </w:tcPr>
          <w:p w14:paraId="49EEB90E"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754" w:type="dxa"/>
            <w:hideMark/>
          </w:tcPr>
          <w:p w14:paraId="663E2108" w14:textId="61211079"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978" w:type="dxa"/>
            <w:hideMark/>
          </w:tcPr>
          <w:p w14:paraId="78860CAA" w14:textId="4C81DEC1"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0,00</w:t>
            </w:r>
            <w:r w:rsidRPr="00067FCD">
              <w:rPr>
                <w:rFonts w:ascii="Calibri" w:eastAsia="Times New Roman" w:hAnsi="Calibri" w:cs="Calibri"/>
                <w:color w:val="000000"/>
                <w:kern w:val="0"/>
                <w:sz w:val="16"/>
                <w:szCs w:val="16"/>
                <w:lang w:eastAsia="pl-PL"/>
                <w14:ligatures w14:val="none"/>
              </w:rPr>
              <w:t>%</w:t>
            </w:r>
          </w:p>
        </w:tc>
        <w:tc>
          <w:tcPr>
            <w:tcW w:w="689" w:type="dxa"/>
            <w:hideMark/>
          </w:tcPr>
          <w:p w14:paraId="49A0D104"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60</w:t>
            </w:r>
          </w:p>
        </w:tc>
        <w:tc>
          <w:tcPr>
            <w:tcW w:w="895" w:type="dxa"/>
            <w:hideMark/>
          </w:tcPr>
          <w:p w14:paraId="397F58A6"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66,67%</w:t>
            </w:r>
          </w:p>
        </w:tc>
        <w:tc>
          <w:tcPr>
            <w:tcW w:w="742" w:type="dxa"/>
            <w:hideMark/>
          </w:tcPr>
          <w:p w14:paraId="6578BC1B"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90</w:t>
            </w:r>
          </w:p>
        </w:tc>
        <w:tc>
          <w:tcPr>
            <w:tcW w:w="895" w:type="dxa"/>
            <w:hideMark/>
          </w:tcPr>
          <w:p w14:paraId="63D555E9"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0A4DC063"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90</w:t>
            </w:r>
          </w:p>
        </w:tc>
        <w:tc>
          <w:tcPr>
            <w:tcW w:w="895" w:type="dxa"/>
            <w:hideMark/>
          </w:tcPr>
          <w:p w14:paraId="63DA494A"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483A85FB"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90</w:t>
            </w:r>
          </w:p>
        </w:tc>
        <w:tc>
          <w:tcPr>
            <w:tcW w:w="895" w:type="dxa"/>
            <w:hideMark/>
          </w:tcPr>
          <w:p w14:paraId="0832CFD2"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36" w:type="dxa"/>
            <w:vMerge/>
            <w:hideMark/>
          </w:tcPr>
          <w:p w14:paraId="205B5267" w14:textId="77777777" w:rsidR="00902717" w:rsidRPr="00067FCD" w:rsidRDefault="00902717" w:rsidP="009027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902717" w:rsidRPr="00067FCD" w14:paraId="432B8D30" w14:textId="77777777" w:rsidTr="00902717">
        <w:trPr>
          <w:trHeight w:val="2250"/>
        </w:trPr>
        <w:tc>
          <w:tcPr>
            <w:cnfStyle w:val="001000000000" w:firstRow="0" w:lastRow="0" w:firstColumn="1" w:lastColumn="0" w:oddVBand="0" w:evenVBand="0" w:oddHBand="0" w:evenHBand="0" w:firstRowFirstColumn="0" w:firstRowLastColumn="0" w:lastRowFirstColumn="0" w:lastRowLastColumn="0"/>
            <w:tcW w:w="2000" w:type="dxa"/>
            <w:vMerge w:val="restart"/>
            <w:textDirection w:val="btLr"/>
            <w:hideMark/>
          </w:tcPr>
          <w:p w14:paraId="276268CF" w14:textId="77777777" w:rsidR="00902717" w:rsidRPr="00067FCD" w:rsidRDefault="00902717" w:rsidP="00902717">
            <w:pPr>
              <w:jc w:val="center"/>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Przedsięwzięcie P.2.2.1. Tworzenie i rozwój infrastruktury publicznej z funkcjami społecznymi</w:t>
            </w:r>
          </w:p>
        </w:tc>
        <w:tc>
          <w:tcPr>
            <w:tcW w:w="1759" w:type="dxa"/>
            <w:hideMark/>
          </w:tcPr>
          <w:p w14:paraId="055B83FA" w14:textId="553EEB36" w:rsidR="00902717" w:rsidRPr="00067FCD" w:rsidRDefault="00902717" w:rsidP="009027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Liczba nowych lub zmodernizowanych obiektów infrastruktury społecznej poprawiających dostęp do usług lub infrastruktury seniorom - 5 szt</w:t>
            </w:r>
            <w:r>
              <w:rPr>
                <w:rFonts w:ascii="Calibri" w:eastAsia="Times New Roman" w:hAnsi="Calibri" w:cs="Calibri"/>
                <w:color w:val="000000"/>
                <w:kern w:val="0"/>
                <w:sz w:val="16"/>
                <w:szCs w:val="16"/>
                <w:lang w:eastAsia="pl-PL"/>
                <w14:ligatures w14:val="none"/>
              </w:rPr>
              <w:t>.</w:t>
            </w:r>
          </w:p>
        </w:tc>
        <w:tc>
          <w:tcPr>
            <w:tcW w:w="664" w:type="dxa"/>
            <w:hideMark/>
          </w:tcPr>
          <w:p w14:paraId="22E2B8D5"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789" w:type="dxa"/>
            <w:hideMark/>
          </w:tcPr>
          <w:p w14:paraId="6ED980E4"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754" w:type="dxa"/>
            <w:hideMark/>
          </w:tcPr>
          <w:p w14:paraId="2932AFE7" w14:textId="2D4B6210" w:rsidR="00902717" w:rsidRPr="00067FCD" w:rsidRDefault="00902717" w:rsidP="00441B9B">
            <w:pPr>
              <w:tabs>
                <w:tab w:val="left" w:pos="375"/>
                <w:tab w:val="right" w:pos="480"/>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ab/>
              <w:t>0</w:t>
            </w:r>
          </w:p>
        </w:tc>
        <w:tc>
          <w:tcPr>
            <w:tcW w:w="978" w:type="dxa"/>
            <w:hideMark/>
          </w:tcPr>
          <w:p w14:paraId="1892FB2D" w14:textId="3FFDD262"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0,00</w:t>
            </w:r>
            <w:r w:rsidRPr="00067FCD">
              <w:rPr>
                <w:rFonts w:ascii="Calibri" w:eastAsia="Times New Roman" w:hAnsi="Calibri" w:cs="Calibri"/>
                <w:color w:val="000000"/>
                <w:kern w:val="0"/>
                <w:sz w:val="16"/>
                <w:szCs w:val="16"/>
                <w:lang w:eastAsia="pl-PL"/>
                <w14:ligatures w14:val="none"/>
              </w:rPr>
              <w:t>%</w:t>
            </w:r>
          </w:p>
        </w:tc>
        <w:tc>
          <w:tcPr>
            <w:tcW w:w="689" w:type="dxa"/>
            <w:hideMark/>
          </w:tcPr>
          <w:p w14:paraId="59BAA10C"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4</w:t>
            </w:r>
          </w:p>
        </w:tc>
        <w:tc>
          <w:tcPr>
            <w:tcW w:w="895" w:type="dxa"/>
            <w:hideMark/>
          </w:tcPr>
          <w:p w14:paraId="67C12FEF"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80,00%</w:t>
            </w:r>
          </w:p>
        </w:tc>
        <w:tc>
          <w:tcPr>
            <w:tcW w:w="742" w:type="dxa"/>
            <w:hideMark/>
          </w:tcPr>
          <w:p w14:paraId="7958D736"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5</w:t>
            </w:r>
          </w:p>
        </w:tc>
        <w:tc>
          <w:tcPr>
            <w:tcW w:w="895" w:type="dxa"/>
            <w:hideMark/>
          </w:tcPr>
          <w:p w14:paraId="60452854"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58290624"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5</w:t>
            </w:r>
          </w:p>
        </w:tc>
        <w:tc>
          <w:tcPr>
            <w:tcW w:w="895" w:type="dxa"/>
            <w:hideMark/>
          </w:tcPr>
          <w:p w14:paraId="38DD74EF"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22DBD735"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5</w:t>
            </w:r>
          </w:p>
        </w:tc>
        <w:tc>
          <w:tcPr>
            <w:tcW w:w="895" w:type="dxa"/>
            <w:hideMark/>
          </w:tcPr>
          <w:p w14:paraId="66DBD2AF"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36" w:type="dxa"/>
            <w:vMerge w:val="restart"/>
            <w:hideMark/>
          </w:tcPr>
          <w:p w14:paraId="1A2E79E3" w14:textId="77777777" w:rsidR="00902717" w:rsidRPr="00067FCD" w:rsidRDefault="00902717" w:rsidP="009027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PS WPR</w:t>
            </w:r>
          </w:p>
        </w:tc>
      </w:tr>
      <w:tr w:rsidR="00902717" w:rsidRPr="00067FCD" w14:paraId="76F87A32" w14:textId="77777777" w:rsidTr="00902717">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2000" w:type="dxa"/>
            <w:vMerge/>
            <w:hideMark/>
          </w:tcPr>
          <w:p w14:paraId="13CE558E" w14:textId="77777777" w:rsidR="00902717" w:rsidRPr="00067FCD" w:rsidRDefault="00902717" w:rsidP="00902717">
            <w:pPr>
              <w:rPr>
                <w:rFonts w:ascii="Calibri" w:eastAsia="Times New Roman" w:hAnsi="Calibri" w:cs="Calibri"/>
                <w:color w:val="000000"/>
                <w:kern w:val="0"/>
                <w:sz w:val="16"/>
                <w:szCs w:val="16"/>
                <w:lang w:eastAsia="pl-PL"/>
                <w14:ligatures w14:val="none"/>
              </w:rPr>
            </w:pPr>
          </w:p>
        </w:tc>
        <w:tc>
          <w:tcPr>
            <w:tcW w:w="1759" w:type="dxa"/>
            <w:hideMark/>
          </w:tcPr>
          <w:p w14:paraId="6DB4EBB8" w14:textId="77777777" w:rsidR="00902717" w:rsidRPr="00067FCD" w:rsidRDefault="00902717" w:rsidP="009027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Liczba osób korzystających z nowej lub zmodernizowanej infrastruktury społecznej – 1000 os.</w:t>
            </w:r>
          </w:p>
        </w:tc>
        <w:tc>
          <w:tcPr>
            <w:tcW w:w="664" w:type="dxa"/>
            <w:hideMark/>
          </w:tcPr>
          <w:p w14:paraId="50C3E874"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789" w:type="dxa"/>
            <w:hideMark/>
          </w:tcPr>
          <w:p w14:paraId="06B998AA"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754" w:type="dxa"/>
            <w:hideMark/>
          </w:tcPr>
          <w:p w14:paraId="1922622A" w14:textId="077CD9E3"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978" w:type="dxa"/>
            <w:hideMark/>
          </w:tcPr>
          <w:p w14:paraId="571CA5C5" w14:textId="5BBF9C99"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r w:rsidRPr="00067FCD">
              <w:rPr>
                <w:rFonts w:ascii="Calibri" w:eastAsia="Times New Roman" w:hAnsi="Calibri" w:cs="Calibri"/>
                <w:color w:val="000000"/>
                <w:kern w:val="0"/>
                <w:sz w:val="16"/>
                <w:szCs w:val="16"/>
                <w:lang w:eastAsia="pl-PL"/>
                <w14:ligatures w14:val="none"/>
              </w:rPr>
              <w:t>,00%</w:t>
            </w:r>
          </w:p>
        </w:tc>
        <w:tc>
          <w:tcPr>
            <w:tcW w:w="689" w:type="dxa"/>
            <w:hideMark/>
          </w:tcPr>
          <w:p w14:paraId="01105F78"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800</w:t>
            </w:r>
          </w:p>
        </w:tc>
        <w:tc>
          <w:tcPr>
            <w:tcW w:w="895" w:type="dxa"/>
            <w:hideMark/>
          </w:tcPr>
          <w:p w14:paraId="6C2B3D75"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80,00%</w:t>
            </w:r>
          </w:p>
        </w:tc>
        <w:tc>
          <w:tcPr>
            <w:tcW w:w="742" w:type="dxa"/>
            <w:hideMark/>
          </w:tcPr>
          <w:p w14:paraId="51E19A8E"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w:t>
            </w:r>
          </w:p>
        </w:tc>
        <w:tc>
          <w:tcPr>
            <w:tcW w:w="895" w:type="dxa"/>
            <w:hideMark/>
          </w:tcPr>
          <w:p w14:paraId="56F311ED"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460390DB"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w:t>
            </w:r>
          </w:p>
        </w:tc>
        <w:tc>
          <w:tcPr>
            <w:tcW w:w="895" w:type="dxa"/>
            <w:hideMark/>
          </w:tcPr>
          <w:p w14:paraId="11D900A5"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4CFA80AC"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w:t>
            </w:r>
          </w:p>
        </w:tc>
        <w:tc>
          <w:tcPr>
            <w:tcW w:w="895" w:type="dxa"/>
            <w:hideMark/>
          </w:tcPr>
          <w:p w14:paraId="4127324E"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36" w:type="dxa"/>
            <w:vMerge/>
            <w:hideMark/>
          </w:tcPr>
          <w:p w14:paraId="17C1C2CA" w14:textId="77777777" w:rsidR="00902717" w:rsidRPr="00067FCD" w:rsidRDefault="00902717" w:rsidP="009027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902717" w:rsidRPr="00067FCD" w14:paraId="79909437" w14:textId="77777777" w:rsidTr="00902717">
        <w:trPr>
          <w:trHeight w:val="822"/>
        </w:trPr>
        <w:tc>
          <w:tcPr>
            <w:cnfStyle w:val="001000000000" w:firstRow="0" w:lastRow="0" w:firstColumn="1" w:lastColumn="0" w:oddVBand="0" w:evenVBand="0" w:oddHBand="0" w:evenHBand="0" w:firstRowFirstColumn="0" w:firstRowLastColumn="0" w:lastRowFirstColumn="0" w:lastRowLastColumn="0"/>
            <w:tcW w:w="2000" w:type="dxa"/>
            <w:vMerge w:val="restart"/>
            <w:textDirection w:val="btLr"/>
            <w:hideMark/>
          </w:tcPr>
          <w:p w14:paraId="4D25E5E2" w14:textId="77777777" w:rsidR="00902717" w:rsidRPr="00067FCD" w:rsidRDefault="00902717" w:rsidP="00902717">
            <w:pPr>
              <w:jc w:val="center"/>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Przedsięwzięcie P.2.2.2. Wsparcie inicjatyw kształtujących rozwój kapitału społecznegoo</w:t>
            </w:r>
          </w:p>
        </w:tc>
        <w:tc>
          <w:tcPr>
            <w:tcW w:w="1759" w:type="dxa"/>
            <w:hideMark/>
          </w:tcPr>
          <w:p w14:paraId="41F10005" w14:textId="77777777" w:rsidR="00902717" w:rsidRPr="00067FCD" w:rsidRDefault="00902717" w:rsidP="009027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Liczba operacji– 2 szt.</w:t>
            </w:r>
          </w:p>
        </w:tc>
        <w:tc>
          <w:tcPr>
            <w:tcW w:w="664" w:type="dxa"/>
            <w:hideMark/>
          </w:tcPr>
          <w:p w14:paraId="559A8F64"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789" w:type="dxa"/>
            <w:hideMark/>
          </w:tcPr>
          <w:p w14:paraId="257BC56C"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754" w:type="dxa"/>
            <w:hideMark/>
          </w:tcPr>
          <w:p w14:paraId="18518EC3" w14:textId="60E79031"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978" w:type="dxa"/>
            <w:hideMark/>
          </w:tcPr>
          <w:p w14:paraId="0BDE901B" w14:textId="2E93963F"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r w:rsidRPr="00067FCD">
              <w:rPr>
                <w:rFonts w:ascii="Calibri" w:eastAsia="Times New Roman" w:hAnsi="Calibri" w:cs="Calibri"/>
                <w:color w:val="000000"/>
                <w:kern w:val="0"/>
                <w:sz w:val="16"/>
                <w:szCs w:val="16"/>
                <w:lang w:eastAsia="pl-PL"/>
                <w14:ligatures w14:val="none"/>
              </w:rPr>
              <w:t>,00%</w:t>
            </w:r>
          </w:p>
        </w:tc>
        <w:tc>
          <w:tcPr>
            <w:tcW w:w="689" w:type="dxa"/>
            <w:hideMark/>
          </w:tcPr>
          <w:p w14:paraId="744B174C"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w:t>
            </w:r>
          </w:p>
        </w:tc>
        <w:tc>
          <w:tcPr>
            <w:tcW w:w="895" w:type="dxa"/>
            <w:hideMark/>
          </w:tcPr>
          <w:p w14:paraId="7FC9C75A"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50,00%</w:t>
            </w:r>
          </w:p>
        </w:tc>
        <w:tc>
          <w:tcPr>
            <w:tcW w:w="742" w:type="dxa"/>
            <w:hideMark/>
          </w:tcPr>
          <w:p w14:paraId="7AF1B490"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2</w:t>
            </w:r>
          </w:p>
        </w:tc>
        <w:tc>
          <w:tcPr>
            <w:tcW w:w="895" w:type="dxa"/>
            <w:hideMark/>
          </w:tcPr>
          <w:p w14:paraId="25A8F5AB"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5DE5769D"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2</w:t>
            </w:r>
          </w:p>
        </w:tc>
        <w:tc>
          <w:tcPr>
            <w:tcW w:w="895" w:type="dxa"/>
            <w:hideMark/>
          </w:tcPr>
          <w:p w14:paraId="4704488A"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0A5FB85E"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2</w:t>
            </w:r>
          </w:p>
        </w:tc>
        <w:tc>
          <w:tcPr>
            <w:tcW w:w="895" w:type="dxa"/>
            <w:hideMark/>
          </w:tcPr>
          <w:p w14:paraId="1530A6A6"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36" w:type="dxa"/>
            <w:vMerge w:val="restart"/>
            <w:hideMark/>
          </w:tcPr>
          <w:p w14:paraId="0675E023" w14:textId="77777777" w:rsidR="00902717" w:rsidRPr="00067FCD" w:rsidRDefault="00902717" w:rsidP="009027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PS WPR</w:t>
            </w:r>
          </w:p>
        </w:tc>
      </w:tr>
      <w:tr w:rsidR="00902717" w:rsidRPr="00067FCD" w14:paraId="4A2D2A1F" w14:textId="77777777" w:rsidTr="00902717">
        <w:trPr>
          <w:cnfStyle w:val="000000100000" w:firstRow="0" w:lastRow="0" w:firstColumn="0" w:lastColumn="0" w:oddVBand="0" w:evenVBand="0" w:oddHBand="1"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2000" w:type="dxa"/>
            <w:vMerge/>
            <w:hideMark/>
          </w:tcPr>
          <w:p w14:paraId="523E614F" w14:textId="77777777" w:rsidR="00902717" w:rsidRPr="00067FCD" w:rsidRDefault="00902717" w:rsidP="00902717">
            <w:pPr>
              <w:rPr>
                <w:rFonts w:ascii="Calibri" w:eastAsia="Times New Roman" w:hAnsi="Calibri" w:cs="Calibri"/>
                <w:color w:val="000000"/>
                <w:kern w:val="0"/>
                <w:sz w:val="16"/>
                <w:szCs w:val="16"/>
                <w:lang w:eastAsia="pl-PL"/>
                <w14:ligatures w14:val="none"/>
              </w:rPr>
            </w:pPr>
          </w:p>
        </w:tc>
        <w:tc>
          <w:tcPr>
            <w:tcW w:w="1759" w:type="dxa"/>
            <w:hideMark/>
          </w:tcPr>
          <w:p w14:paraId="3E28001F" w14:textId="77777777" w:rsidR="00902717" w:rsidRPr="00067FCD" w:rsidRDefault="00902717" w:rsidP="009027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Liczna operacji innowacyjnych – 1 szt.</w:t>
            </w:r>
          </w:p>
        </w:tc>
        <w:tc>
          <w:tcPr>
            <w:tcW w:w="664" w:type="dxa"/>
            <w:hideMark/>
          </w:tcPr>
          <w:p w14:paraId="1F9978BC"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789" w:type="dxa"/>
            <w:hideMark/>
          </w:tcPr>
          <w:p w14:paraId="5DB9851C"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754" w:type="dxa"/>
            <w:hideMark/>
          </w:tcPr>
          <w:p w14:paraId="31346195" w14:textId="6EF7BEAF"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978" w:type="dxa"/>
            <w:hideMark/>
          </w:tcPr>
          <w:p w14:paraId="419065DF" w14:textId="315B2A93"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r w:rsidRPr="00067FCD">
              <w:rPr>
                <w:rFonts w:ascii="Calibri" w:eastAsia="Times New Roman" w:hAnsi="Calibri" w:cs="Calibri"/>
                <w:color w:val="000000"/>
                <w:kern w:val="0"/>
                <w:sz w:val="16"/>
                <w:szCs w:val="16"/>
                <w:lang w:eastAsia="pl-PL"/>
                <w14:ligatures w14:val="none"/>
              </w:rPr>
              <w:t>,00%</w:t>
            </w:r>
          </w:p>
        </w:tc>
        <w:tc>
          <w:tcPr>
            <w:tcW w:w="689" w:type="dxa"/>
            <w:hideMark/>
          </w:tcPr>
          <w:p w14:paraId="5BA1068F"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w:t>
            </w:r>
          </w:p>
        </w:tc>
        <w:tc>
          <w:tcPr>
            <w:tcW w:w="895" w:type="dxa"/>
            <w:hideMark/>
          </w:tcPr>
          <w:p w14:paraId="4B858107"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5BB3C4A8"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w:t>
            </w:r>
          </w:p>
        </w:tc>
        <w:tc>
          <w:tcPr>
            <w:tcW w:w="895" w:type="dxa"/>
            <w:hideMark/>
          </w:tcPr>
          <w:p w14:paraId="1A8C3614"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100356F7"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w:t>
            </w:r>
          </w:p>
        </w:tc>
        <w:tc>
          <w:tcPr>
            <w:tcW w:w="895" w:type="dxa"/>
            <w:hideMark/>
          </w:tcPr>
          <w:p w14:paraId="6B2BEFF5"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0FA18CFB"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w:t>
            </w:r>
          </w:p>
        </w:tc>
        <w:tc>
          <w:tcPr>
            <w:tcW w:w="895" w:type="dxa"/>
            <w:hideMark/>
          </w:tcPr>
          <w:p w14:paraId="43AA4024"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36" w:type="dxa"/>
            <w:vMerge/>
            <w:hideMark/>
          </w:tcPr>
          <w:p w14:paraId="756B7F70" w14:textId="77777777" w:rsidR="00902717" w:rsidRPr="00067FCD" w:rsidRDefault="00902717" w:rsidP="009027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902717" w:rsidRPr="00067FCD" w14:paraId="53D649CD" w14:textId="77777777" w:rsidTr="00902717">
        <w:trPr>
          <w:trHeight w:val="822"/>
        </w:trPr>
        <w:tc>
          <w:tcPr>
            <w:cnfStyle w:val="001000000000" w:firstRow="0" w:lastRow="0" w:firstColumn="1" w:lastColumn="0" w:oddVBand="0" w:evenVBand="0" w:oddHBand="0" w:evenHBand="0" w:firstRowFirstColumn="0" w:firstRowLastColumn="0" w:lastRowFirstColumn="0" w:lastRowLastColumn="0"/>
            <w:tcW w:w="2000" w:type="dxa"/>
            <w:vMerge/>
            <w:hideMark/>
          </w:tcPr>
          <w:p w14:paraId="303097B2" w14:textId="77777777" w:rsidR="00902717" w:rsidRPr="00067FCD" w:rsidRDefault="00902717" w:rsidP="00902717">
            <w:pPr>
              <w:rPr>
                <w:rFonts w:ascii="Calibri" w:eastAsia="Times New Roman" w:hAnsi="Calibri" w:cs="Calibri"/>
                <w:color w:val="000000"/>
                <w:kern w:val="0"/>
                <w:sz w:val="16"/>
                <w:szCs w:val="16"/>
                <w:lang w:eastAsia="pl-PL"/>
                <w14:ligatures w14:val="none"/>
              </w:rPr>
            </w:pPr>
          </w:p>
        </w:tc>
        <w:tc>
          <w:tcPr>
            <w:tcW w:w="1759" w:type="dxa"/>
            <w:hideMark/>
          </w:tcPr>
          <w:p w14:paraId="53385F7B" w14:textId="77777777" w:rsidR="00902717" w:rsidRPr="00067FCD" w:rsidRDefault="00902717" w:rsidP="009027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Liczba osób objętych wsparciem – 50 os.</w:t>
            </w:r>
          </w:p>
        </w:tc>
        <w:tc>
          <w:tcPr>
            <w:tcW w:w="664" w:type="dxa"/>
            <w:hideMark/>
          </w:tcPr>
          <w:p w14:paraId="34B3C707"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789" w:type="dxa"/>
            <w:hideMark/>
          </w:tcPr>
          <w:p w14:paraId="6FE72D1C"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754" w:type="dxa"/>
            <w:hideMark/>
          </w:tcPr>
          <w:p w14:paraId="12BA75A6" w14:textId="117D0B91"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978" w:type="dxa"/>
            <w:hideMark/>
          </w:tcPr>
          <w:p w14:paraId="16401921" w14:textId="05317C11"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r w:rsidRPr="00067FCD">
              <w:rPr>
                <w:rFonts w:ascii="Calibri" w:eastAsia="Times New Roman" w:hAnsi="Calibri" w:cs="Calibri"/>
                <w:color w:val="000000"/>
                <w:kern w:val="0"/>
                <w:sz w:val="16"/>
                <w:szCs w:val="16"/>
                <w:lang w:eastAsia="pl-PL"/>
                <w14:ligatures w14:val="none"/>
              </w:rPr>
              <w:t>,00%</w:t>
            </w:r>
          </w:p>
        </w:tc>
        <w:tc>
          <w:tcPr>
            <w:tcW w:w="689" w:type="dxa"/>
            <w:hideMark/>
          </w:tcPr>
          <w:p w14:paraId="3410C6D4"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25</w:t>
            </w:r>
          </w:p>
        </w:tc>
        <w:tc>
          <w:tcPr>
            <w:tcW w:w="895" w:type="dxa"/>
            <w:hideMark/>
          </w:tcPr>
          <w:p w14:paraId="02A88391"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50,00%</w:t>
            </w:r>
          </w:p>
        </w:tc>
        <w:tc>
          <w:tcPr>
            <w:tcW w:w="742" w:type="dxa"/>
            <w:hideMark/>
          </w:tcPr>
          <w:p w14:paraId="15CC0F45"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50</w:t>
            </w:r>
          </w:p>
        </w:tc>
        <w:tc>
          <w:tcPr>
            <w:tcW w:w="895" w:type="dxa"/>
            <w:hideMark/>
          </w:tcPr>
          <w:p w14:paraId="50728962"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550D51BD"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50</w:t>
            </w:r>
          </w:p>
        </w:tc>
        <w:tc>
          <w:tcPr>
            <w:tcW w:w="895" w:type="dxa"/>
            <w:hideMark/>
          </w:tcPr>
          <w:p w14:paraId="7B059107"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1F99C3CA"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50</w:t>
            </w:r>
          </w:p>
        </w:tc>
        <w:tc>
          <w:tcPr>
            <w:tcW w:w="895" w:type="dxa"/>
            <w:hideMark/>
          </w:tcPr>
          <w:p w14:paraId="68F8D4CD"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36" w:type="dxa"/>
            <w:vMerge/>
            <w:hideMark/>
          </w:tcPr>
          <w:p w14:paraId="2D08B40F" w14:textId="77777777" w:rsidR="00902717" w:rsidRPr="00067FCD" w:rsidRDefault="00902717" w:rsidP="009027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902717" w:rsidRPr="00067FCD" w14:paraId="52F69773" w14:textId="77777777" w:rsidTr="00902717">
        <w:trPr>
          <w:cnfStyle w:val="000000100000" w:firstRow="0" w:lastRow="0" w:firstColumn="0" w:lastColumn="0" w:oddVBand="0" w:evenVBand="0" w:oddHBand="1"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2000" w:type="dxa"/>
            <w:vMerge w:val="restart"/>
            <w:textDirection w:val="btLr"/>
            <w:hideMark/>
          </w:tcPr>
          <w:p w14:paraId="416DD848" w14:textId="77777777" w:rsidR="00902717" w:rsidRPr="00067FCD" w:rsidRDefault="00902717" w:rsidP="00902717">
            <w:pPr>
              <w:jc w:val="center"/>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lastRenderedPageBreak/>
              <w:t>Przedsięwzięcie P.2.2.3. Wsparcie inicjatyw kształtujących rozwój kapitału społecznego</w:t>
            </w:r>
          </w:p>
        </w:tc>
        <w:tc>
          <w:tcPr>
            <w:tcW w:w="1759" w:type="dxa"/>
            <w:hideMark/>
          </w:tcPr>
          <w:p w14:paraId="2E0F0BAA" w14:textId="77777777" w:rsidR="00902717" w:rsidRPr="00067FCD" w:rsidRDefault="00902717" w:rsidP="009027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Liczba operacji– 1 szt.</w:t>
            </w:r>
          </w:p>
        </w:tc>
        <w:tc>
          <w:tcPr>
            <w:tcW w:w="664" w:type="dxa"/>
            <w:hideMark/>
          </w:tcPr>
          <w:p w14:paraId="123F3381"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789" w:type="dxa"/>
            <w:hideMark/>
          </w:tcPr>
          <w:p w14:paraId="1DA79EED"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754" w:type="dxa"/>
            <w:hideMark/>
          </w:tcPr>
          <w:p w14:paraId="4288B361"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978" w:type="dxa"/>
            <w:hideMark/>
          </w:tcPr>
          <w:p w14:paraId="11565C72"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689" w:type="dxa"/>
            <w:hideMark/>
          </w:tcPr>
          <w:p w14:paraId="39252A7A"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w:t>
            </w:r>
          </w:p>
        </w:tc>
        <w:tc>
          <w:tcPr>
            <w:tcW w:w="895" w:type="dxa"/>
            <w:hideMark/>
          </w:tcPr>
          <w:p w14:paraId="61DB5279"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35F7E917"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w:t>
            </w:r>
          </w:p>
        </w:tc>
        <w:tc>
          <w:tcPr>
            <w:tcW w:w="895" w:type="dxa"/>
            <w:hideMark/>
          </w:tcPr>
          <w:p w14:paraId="02B5D7DF"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1527488D"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w:t>
            </w:r>
          </w:p>
        </w:tc>
        <w:tc>
          <w:tcPr>
            <w:tcW w:w="895" w:type="dxa"/>
            <w:hideMark/>
          </w:tcPr>
          <w:p w14:paraId="1F170818"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519E340B"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w:t>
            </w:r>
          </w:p>
        </w:tc>
        <w:tc>
          <w:tcPr>
            <w:tcW w:w="895" w:type="dxa"/>
            <w:hideMark/>
          </w:tcPr>
          <w:p w14:paraId="3D3F7418"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36" w:type="dxa"/>
            <w:vMerge w:val="restart"/>
            <w:hideMark/>
          </w:tcPr>
          <w:p w14:paraId="46559E5A" w14:textId="77777777" w:rsidR="00902717" w:rsidRPr="00067FCD" w:rsidRDefault="00902717" w:rsidP="009027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PS WPR</w:t>
            </w:r>
          </w:p>
        </w:tc>
      </w:tr>
      <w:tr w:rsidR="00902717" w:rsidRPr="00067FCD" w14:paraId="0BF22256" w14:textId="77777777" w:rsidTr="00902717">
        <w:trPr>
          <w:trHeight w:val="822"/>
        </w:trPr>
        <w:tc>
          <w:tcPr>
            <w:cnfStyle w:val="001000000000" w:firstRow="0" w:lastRow="0" w:firstColumn="1" w:lastColumn="0" w:oddVBand="0" w:evenVBand="0" w:oddHBand="0" w:evenHBand="0" w:firstRowFirstColumn="0" w:firstRowLastColumn="0" w:lastRowFirstColumn="0" w:lastRowLastColumn="0"/>
            <w:tcW w:w="2000" w:type="dxa"/>
            <w:vMerge/>
            <w:hideMark/>
          </w:tcPr>
          <w:p w14:paraId="2B7B5AC8" w14:textId="77777777" w:rsidR="00902717" w:rsidRPr="00067FCD" w:rsidRDefault="00902717" w:rsidP="00902717">
            <w:pPr>
              <w:rPr>
                <w:rFonts w:ascii="Calibri" w:eastAsia="Times New Roman" w:hAnsi="Calibri" w:cs="Calibri"/>
                <w:color w:val="000000"/>
                <w:kern w:val="0"/>
                <w:sz w:val="16"/>
                <w:szCs w:val="16"/>
                <w:lang w:eastAsia="pl-PL"/>
                <w14:ligatures w14:val="none"/>
              </w:rPr>
            </w:pPr>
          </w:p>
        </w:tc>
        <w:tc>
          <w:tcPr>
            <w:tcW w:w="1759" w:type="dxa"/>
            <w:hideMark/>
          </w:tcPr>
          <w:p w14:paraId="3656797B" w14:textId="77777777" w:rsidR="00902717" w:rsidRPr="00067FCD" w:rsidRDefault="00902717" w:rsidP="009027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Liczna operacji innowacyjnych – 1 szt.</w:t>
            </w:r>
          </w:p>
        </w:tc>
        <w:tc>
          <w:tcPr>
            <w:tcW w:w="664" w:type="dxa"/>
            <w:hideMark/>
          </w:tcPr>
          <w:p w14:paraId="2E7F40D2"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789" w:type="dxa"/>
            <w:hideMark/>
          </w:tcPr>
          <w:p w14:paraId="62E689A9"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754" w:type="dxa"/>
            <w:hideMark/>
          </w:tcPr>
          <w:p w14:paraId="413BFC46"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978" w:type="dxa"/>
            <w:hideMark/>
          </w:tcPr>
          <w:p w14:paraId="3549E824"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689" w:type="dxa"/>
            <w:hideMark/>
          </w:tcPr>
          <w:p w14:paraId="6F5B7754"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w:t>
            </w:r>
          </w:p>
        </w:tc>
        <w:tc>
          <w:tcPr>
            <w:tcW w:w="895" w:type="dxa"/>
            <w:hideMark/>
          </w:tcPr>
          <w:p w14:paraId="22FDD1F2"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7E6BF146"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w:t>
            </w:r>
          </w:p>
        </w:tc>
        <w:tc>
          <w:tcPr>
            <w:tcW w:w="895" w:type="dxa"/>
            <w:hideMark/>
          </w:tcPr>
          <w:p w14:paraId="0E140BC2"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3213D8BC"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w:t>
            </w:r>
          </w:p>
        </w:tc>
        <w:tc>
          <w:tcPr>
            <w:tcW w:w="895" w:type="dxa"/>
            <w:hideMark/>
          </w:tcPr>
          <w:p w14:paraId="3E6E742C"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2E6B8797"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w:t>
            </w:r>
          </w:p>
        </w:tc>
        <w:tc>
          <w:tcPr>
            <w:tcW w:w="895" w:type="dxa"/>
            <w:hideMark/>
          </w:tcPr>
          <w:p w14:paraId="6E3D69E5" w14:textId="77777777" w:rsidR="00902717" w:rsidRPr="00067FCD"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36" w:type="dxa"/>
            <w:vMerge/>
            <w:hideMark/>
          </w:tcPr>
          <w:p w14:paraId="45145F51" w14:textId="77777777" w:rsidR="00902717" w:rsidRPr="00067FCD" w:rsidRDefault="00902717" w:rsidP="009027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902717" w:rsidRPr="00067FCD" w14:paraId="19F3C08E" w14:textId="77777777" w:rsidTr="00902717">
        <w:trPr>
          <w:cnfStyle w:val="000000100000" w:firstRow="0" w:lastRow="0" w:firstColumn="0" w:lastColumn="0" w:oddVBand="0" w:evenVBand="0" w:oddHBand="1" w:evenHBand="0" w:firstRowFirstColumn="0" w:firstRowLastColumn="0" w:lastRowFirstColumn="0" w:lastRowLastColumn="0"/>
          <w:trHeight w:val="822"/>
        </w:trPr>
        <w:tc>
          <w:tcPr>
            <w:cnfStyle w:val="001000000000" w:firstRow="0" w:lastRow="0" w:firstColumn="1" w:lastColumn="0" w:oddVBand="0" w:evenVBand="0" w:oddHBand="0" w:evenHBand="0" w:firstRowFirstColumn="0" w:firstRowLastColumn="0" w:lastRowFirstColumn="0" w:lastRowLastColumn="0"/>
            <w:tcW w:w="2000" w:type="dxa"/>
            <w:vMerge/>
            <w:hideMark/>
          </w:tcPr>
          <w:p w14:paraId="4FF48CB8" w14:textId="77777777" w:rsidR="00902717" w:rsidRPr="00067FCD" w:rsidRDefault="00902717" w:rsidP="00902717">
            <w:pPr>
              <w:rPr>
                <w:rFonts w:ascii="Calibri" w:eastAsia="Times New Roman" w:hAnsi="Calibri" w:cs="Calibri"/>
                <w:color w:val="000000"/>
                <w:kern w:val="0"/>
                <w:sz w:val="16"/>
                <w:szCs w:val="16"/>
                <w:lang w:eastAsia="pl-PL"/>
                <w14:ligatures w14:val="none"/>
              </w:rPr>
            </w:pPr>
          </w:p>
        </w:tc>
        <w:tc>
          <w:tcPr>
            <w:tcW w:w="1759" w:type="dxa"/>
            <w:hideMark/>
          </w:tcPr>
          <w:p w14:paraId="73C75F02" w14:textId="77777777" w:rsidR="00902717" w:rsidRPr="00067FCD" w:rsidRDefault="00902717" w:rsidP="009027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Liczba osób objętych wsparciem – 50 os.</w:t>
            </w:r>
          </w:p>
        </w:tc>
        <w:tc>
          <w:tcPr>
            <w:tcW w:w="664" w:type="dxa"/>
            <w:hideMark/>
          </w:tcPr>
          <w:p w14:paraId="4294CCB5"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789" w:type="dxa"/>
            <w:tcBorders>
              <w:bottom w:val="single" w:sz="4" w:space="0" w:color="FFFFFF" w:themeColor="background1"/>
            </w:tcBorders>
            <w:hideMark/>
          </w:tcPr>
          <w:p w14:paraId="617E14B1"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754" w:type="dxa"/>
            <w:hideMark/>
          </w:tcPr>
          <w:p w14:paraId="3CECBB71"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978" w:type="dxa"/>
            <w:tcBorders>
              <w:bottom w:val="single" w:sz="4" w:space="0" w:color="FFFFFF" w:themeColor="background1"/>
            </w:tcBorders>
            <w:hideMark/>
          </w:tcPr>
          <w:p w14:paraId="60DFC287"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689" w:type="dxa"/>
            <w:hideMark/>
          </w:tcPr>
          <w:p w14:paraId="0336A524"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50</w:t>
            </w:r>
          </w:p>
        </w:tc>
        <w:tc>
          <w:tcPr>
            <w:tcW w:w="895" w:type="dxa"/>
            <w:tcBorders>
              <w:bottom w:val="single" w:sz="4" w:space="0" w:color="FFFFFF" w:themeColor="background1"/>
            </w:tcBorders>
            <w:hideMark/>
          </w:tcPr>
          <w:p w14:paraId="6269FF5D"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17766FDA"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50</w:t>
            </w:r>
          </w:p>
        </w:tc>
        <w:tc>
          <w:tcPr>
            <w:tcW w:w="895" w:type="dxa"/>
            <w:tcBorders>
              <w:bottom w:val="single" w:sz="4" w:space="0" w:color="FFFFFF" w:themeColor="background1"/>
            </w:tcBorders>
            <w:hideMark/>
          </w:tcPr>
          <w:p w14:paraId="35ADB93D"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64A83818"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50</w:t>
            </w:r>
          </w:p>
        </w:tc>
        <w:tc>
          <w:tcPr>
            <w:tcW w:w="895" w:type="dxa"/>
            <w:tcBorders>
              <w:bottom w:val="single" w:sz="4" w:space="0" w:color="FFFFFF" w:themeColor="background1"/>
            </w:tcBorders>
            <w:hideMark/>
          </w:tcPr>
          <w:p w14:paraId="247CCFE1"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42" w:type="dxa"/>
            <w:hideMark/>
          </w:tcPr>
          <w:p w14:paraId="633FB870"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50</w:t>
            </w:r>
          </w:p>
        </w:tc>
        <w:tc>
          <w:tcPr>
            <w:tcW w:w="895" w:type="dxa"/>
            <w:tcBorders>
              <w:bottom w:val="single" w:sz="4" w:space="0" w:color="FFFFFF" w:themeColor="background1"/>
            </w:tcBorders>
            <w:hideMark/>
          </w:tcPr>
          <w:p w14:paraId="1E938864"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736" w:type="dxa"/>
            <w:vMerge/>
            <w:hideMark/>
          </w:tcPr>
          <w:p w14:paraId="1CE426CB" w14:textId="77777777" w:rsidR="00902717" w:rsidRPr="00067FCD" w:rsidRDefault="00902717" w:rsidP="009027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903886" w:rsidRPr="00067FCD" w14:paraId="6F7D37C6" w14:textId="77777777" w:rsidTr="00902717">
        <w:trPr>
          <w:trHeight w:val="900"/>
        </w:trPr>
        <w:tc>
          <w:tcPr>
            <w:cnfStyle w:val="001000000000" w:firstRow="0" w:lastRow="0" w:firstColumn="1" w:lastColumn="0" w:oddVBand="0" w:evenVBand="0" w:oddHBand="0" w:evenHBand="0" w:firstRowFirstColumn="0" w:firstRowLastColumn="0" w:lastRowFirstColumn="0" w:lastRowLastColumn="0"/>
            <w:tcW w:w="2000" w:type="dxa"/>
            <w:noWrap/>
            <w:hideMark/>
          </w:tcPr>
          <w:p w14:paraId="5A330DBF" w14:textId="77777777" w:rsidR="00902717" w:rsidRPr="00067FCD" w:rsidRDefault="00902717" w:rsidP="00902717">
            <w:pPr>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Wskaźnik rezultatu W.2.1(1)</w:t>
            </w:r>
          </w:p>
        </w:tc>
        <w:tc>
          <w:tcPr>
            <w:tcW w:w="1759" w:type="dxa"/>
            <w:hideMark/>
          </w:tcPr>
          <w:p w14:paraId="73A34B40" w14:textId="3562D4EE" w:rsidR="00902717" w:rsidRPr="00067FCD" w:rsidRDefault="00902717" w:rsidP="009027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 xml:space="preserve">R.42 Liczba osób objętych wspieranymi projektami włączenia społecznego – </w:t>
            </w:r>
            <w:r>
              <w:rPr>
                <w:rFonts w:ascii="Calibri" w:eastAsia="Times New Roman" w:hAnsi="Calibri" w:cs="Calibri"/>
                <w:color w:val="000000"/>
                <w:kern w:val="0"/>
                <w:sz w:val="16"/>
                <w:szCs w:val="16"/>
                <w:lang w:eastAsia="pl-PL"/>
                <w14:ligatures w14:val="none"/>
              </w:rPr>
              <w:t>190</w:t>
            </w:r>
            <w:r w:rsidRPr="00067FCD">
              <w:rPr>
                <w:rFonts w:ascii="Calibri" w:eastAsia="Times New Roman" w:hAnsi="Calibri" w:cs="Calibri"/>
                <w:color w:val="000000"/>
                <w:kern w:val="0"/>
                <w:sz w:val="16"/>
                <w:szCs w:val="16"/>
                <w:lang w:eastAsia="pl-PL"/>
                <w14:ligatures w14:val="none"/>
              </w:rPr>
              <w:t xml:space="preserve"> os.</w:t>
            </w:r>
          </w:p>
        </w:tc>
        <w:tc>
          <w:tcPr>
            <w:tcW w:w="664" w:type="dxa"/>
            <w:hideMark/>
          </w:tcPr>
          <w:p w14:paraId="5A8AC18C" w14:textId="7C09E3D1" w:rsidR="00902717" w:rsidRPr="00372C78"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E099F">
              <w:rPr>
                <w:sz w:val="16"/>
                <w:szCs w:val="16"/>
              </w:rPr>
              <w:t>0</w:t>
            </w:r>
          </w:p>
        </w:tc>
        <w:tc>
          <w:tcPr>
            <w:tcW w:w="789" w:type="dxa"/>
            <w:tcBorders>
              <w:tl2br w:val="single" w:sz="4" w:space="0" w:color="auto"/>
              <w:tr2bl w:val="single" w:sz="4" w:space="0" w:color="auto"/>
            </w:tcBorders>
          </w:tcPr>
          <w:p w14:paraId="182FF5E6" w14:textId="575CAC93" w:rsidR="00902717" w:rsidRPr="00372C78"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54" w:type="dxa"/>
            <w:hideMark/>
          </w:tcPr>
          <w:p w14:paraId="02F92A76" w14:textId="5671491A" w:rsidR="00902717" w:rsidRPr="00372C78"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sz w:val="16"/>
                <w:szCs w:val="16"/>
              </w:rPr>
              <w:t>0</w:t>
            </w:r>
          </w:p>
        </w:tc>
        <w:tc>
          <w:tcPr>
            <w:tcW w:w="978" w:type="dxa"/>
            <w:tcBorders>
              <w:tl2br w:val="single" w:sz="4" w:space="0" w:color="auto"/>
              <w:tr2bl w:val="single" w:sz="4" w:space="0" w:color="auto"/>
            </w:tcBorders>
          </w:tcPr>
          <w:p w14:paraId="2BDEA34C" w14:textId="0385FBD5" w:rsidR="00902717" w:rsidRPr="00372C78"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689" w:type="dxa"/>
            <w:hideMark/>
          </w:tcPr>
          <w:p w14:paraId="172B5775" w14:textId="0C25D895" w:rsidR="00902717" w:rsidRPr="00372C78"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E099F">
              <w:rPr>
                <w:sz w:val="16"/>
                <w:szCs w:val="16"/>
              </w:rPr>
              <w:t>120</w:t>
            </w:r>
          </w:p>
        </w:tc>
        <w:tc>
          <w:tcPr>
            <w:tcW w:w="895" w:type="dxa"/>
            <w:tcBorders>
              <w:bottom w:val="single" w:sz="4" w:space="0" w:color="FFFFFF" w:themeColor="background1"/>
              <w:tl2br w:val="single" w:sz="4" w:space="0" w:color="auto"/>
              <w:tr2bl w:val="single" w:sz="4" w:space="0" w:color="auto"/>
            </w:tcBorders>
          </w:tcPr>
          <w:p w14:paraId="74C6DA80" w14:textId="39E3B6FE" w:rsidR="00902717" w:rsidRPr="00372C78"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42" w:type="dxa"/>
            <w:hideMark/>
          </w:tcPr>
          <w:p w14:paraId="0BB946C8" w14:textId="1410AB9A" w:rsidR="00902717" w:rsidRPr="00372C78"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E099F">
              <w:rPr>
                <w:sz w:val="16"/>
                <w:szCs w:val="16"/>
              </w:rPr>
              <w:t>190</w:t>
            </w:r>
          </w:p>
        </w:tc>
        <w:tc>
          <w:tcPr>
            <w:tcW w:w="895" w:type="dxa"/>
            <w:tcBorders>
              <w:tl2br w:val="single" w:sz="4" w:space="0" w:color="auto"/>
              <w:tr2bl w:val="single" w:sz="4" w:space="0" w:color="auto"/>
            </w:tcBorders>
          </w:tcPr>
          <w:p w14:paraId="5DDD17E2" w14:textId="601028E4" w:rsidR="00902717" w:rsidRPr="00372C78"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42" w:type="dxa"/>
            <w:hideMark/>
          </w:tcPr>
          <w:p w14:paraId="05EA1FE8" w14:textId="5F624D34" w:rsidR="00902717" w:rsidRPr="00372C78"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E099F">
              <w:rPr>
                <w:sz w:val="16"/>
                <w:szCs w:val="16"/>
              </w:rPr>
              <w:t>190</w:t>
            </w:r>
          </w:p>
        </w:tc>
        <w:tc>
          <w:tcPr>
            <w:tcW w:w="895" w:type="dxa"/>
            <w:tcBorders>
              <w:tl2br w:val="single" w:sz="4" w:space="0" w:color="auto"/>
              <w:tr2bl w:val="single" w:sz="4" w:space="0" w:color="auto"/>
            </w:tcBorders>
          </w:tcPr>
          <w:p w14:paraId="01D6C2DA" w14:textId="6A47A587" w:rsidR="00902717" w:rsidRPr="00372C78"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42" w:type="dxa"/>
            <w:hideMark/>
          </w:tcPr>
          <w:p w14:paraId="26FDE82F" w14:textId="7A40E6B4" w:rsidR="00902717" w:rsidRPr="00372C78"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E099F">
              <w:rPr>
                <w:sz w:val="16"/>
                <w:szCs w:val="16"/>
              </w:rPr>
              <w:t>190</w:t>
            </w:r>
          </w:p>
        </w:tc>
        <w:tc>
          <w:tcPr>
            <w:tcW w:w="895" w:type="dxa"/>
            <w:tcBorders>
              <w:tl2br w:val="single" w:sz="4" w:space="0" w:color="auto"/>
              <w:tr2bl w:val="single" w:sz="4" w:space="0" w:color="auto"/>
            </w:tcBorders>
          </w:tcPr>
          <w:p w14:paraId="75C11563" w14:textId="540A54F1" w:rsidR="00902717" w:rsidRPr="00372C78"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36" w:type="dxa"/>
            <w:hideMark/>
          </w:tcPr>
          <w:p w14:paraId="0B5E5E4B" w14:textId="77777777" w:rsidR="00902717" w:rsidRPr="00067FCD" w:rsidRDefault="00902717" w:rsidP="009027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PS WPR</w:t>
            </w:r>
          </w:p>
        </w:tc>
      </w:tr>
      <w:tr w:rsidR="00441B9B" w:rsidRPr="00067FCD" w14:paraId="1ADF44C4" w14:textId="77777777" w:rsidTr="00902717">
        <w:trPr>
          <w:cnfStyle w:val="000000100000" w:firstRow="0" w:lastRow="0" w:firstColumn="0" w:lastColumn="0" w:oddVBand="0" w:evenVBand="0" w:oddHBand="1" w:evenHBand="0" w:firstRowFirstColumn="0" w:firstRowLastColumn="0" w:lastRowFirstColumn="0" w:lastRowLastColumn="0"/>
          <w:trHeight w:val="1350"/>
        </w:trPr>
        <w:tc>
          <w:tcPr>
            <w:cnfStyle w:val="001000000000" w:firstRow="0" w:lastRow="0" w:firstColumn="1" w:lastColumn="0" w:oddVBand="0" w:evenVBand="0" w:oddHBand="0" w:evenHBand="0" w:firstRowFirstColumn="0" w:firstRowLastColumn="0" w:lastRowFirstColumn="0" w:lastRowLastColumn="0"/>
            <w:tcW w:w="2000" w:type="dxa"/>
            <w:noWrap/>
            <w:hideMark/>
          </w:tcPr>
          <w:p w14:paraId="3DC168CE" w14:textId="77777777" w:rsidR="00902717" w:rsidRPr="00067FCD" w:rsidRDefault="00902717" w:rsidP="00902717">
            <w:pPr>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Wskaźnik rezultatu W.2.1(2)</w:t>
            </w:r>
          </w:p>
        </w:tc>
        <w:tc>
          <w:tcPr>
            <w:tcW w:w="1759" w:type="dxa"/>
            <w:hideMark/>
          </w:tcPr>
          <w:p w14:paraId="3FDE8E03" w14:textId="77777777" w:rsidR="00902717" w:rsidRPr="00067FCD" w:rsidRDefault="00902717" w:rsidP="009027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R.41. Odsetek ludności wiejskiej korzystającej z lepszego dostępu do usług i infrastruktury dzięki wsparciu z WPR – 1000 os.</w:t>
            </w:r>
          </w:p>
        </w:tc>
        <w:tc>
          <w:tcPr>
            <w:tcW w:w="664" w:type="dxa"/>
            <w:hideMark/>
          </w:tcPr>
          <w:p w14:paraId="57FAE780"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789" w:type="dxa"/>
            <w:tcBorders>
              <w:tl2br w:val="single" w:sz="4" w:space="0" w:color="auto"/>
              <w:tr2bl w:val="single" w:sz="4" w:space="0" w:color="auto"/>
            </w:tcBorders>
          </w:tcPr>
          <w:p w14:paraId="4F8FEE3E" w14:textId="19557359"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54" w:type="dxa"/>
            <w:hideMark/>
          </w:tcPr>
          <w:p w14:paraId="5FB3AB12" w14:textId="530E5BBC"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978" w:type="dxa"/>
            <w:tcBorders>
              <w:tl2br w:val="single" w:sz="4" w:space="0" w:color="auto"/>
              <w:tr2bl w:val="single" w:sz="4" w:space="0" w:color="auto"/>
            </w:tcBorders>
          </w:tcPr>
          <w:p w14:paraId="0AB6B69F" w14:textId="461AC7DC"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689" w:type="dxa"/>
            <w:hideMark/>
          </w:tcPr>
          <w:p w14:paraId="1E88A683"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800</w:t>
            </w:r>
          </w:p>
        </w:tc>
        <w:tc>
          <w:tcPr>
            <w:tcW w:w="895" w:type="dxa"/>
            <w:tcBorders>
              <w:tl2br w:val="single" w:sz="4" w:space="0" w:color="auto"/>
              <w:tr2bl w:val="single" w:sz="4" w:space="0" w:color="auto"/>
            </w:tcBorders>
          </w:tcPr>
          <w:p w14:paraId="7B68C4A1" w14:textId="6FEFFC45"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42" w:type="dxa"/>
            <w:hideMark/>
          </w:tcPr>
          <w:p w14:paraId="7D4C5AE8"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w:t>
            </w:r>
          </w:p>
        </w:tc>
        <w:tc>
          <w:tcPr>
            <w:tcW w:w="895" w:type="dxa"/>
            <w:tcBorders>
              <w:tl2br w:val="single" w:sz="4" w:space="0" w:color="auto"/>
              <w:tr2bl w:val="single" w:sz="4" w:space="0" w:color="auto"/>
            </w:tcBorders>
          </w:tcPr>
          <w:p w14:paraId="75487163" w14:textId="66FDAAA4"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42" w:type="dxa"/>
            <w:hideMark/>
          </w:tcPr>
          <w:p w14:paraId="7732CD96"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w:t>
            </w:r>
          </w:p>
        </w:tc>
        <w:tc>
          <w:tcPr>
            <w:tcW w:w="895" w:type="dxa"/>
            <w:tcBorders>
              <w:tl2br w:val="single" w:sz="4" w:space="0" w:color="auto"/>
              <w:tr2bl w:val="single" w:sz="4" w:space="0" w:color="auto"/>
            </w:tcBorders>
          </w:tcPr>
          <w:p w14:paraId="7305DF9C" w14:textId="59A62D25"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42" w:type="dxa"/>
            <w:hideMark/>
          </w:tcPr>
          <w:p w14:paraId="43606812" w14:textId="77777777"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w:t>
            </w:r>
          </w:p>
        </w:tc>
        <w:tc>
          <w:tcPr>
            <w:tcW w:w="895" w:type="dxa"/>
            <w:tcBorders>
              <w:tl2br w:val="single" w:sz="4" w:space="0" w:color="auto"/>
              <w:tr2bl w:val="single" w:sz="4" w:space="0" w:color="auto"/>
            </w:tcBorders>
          </w:tcPr>
          <w:p w14:paraId="648552E1" w14:textId="2B699312" w:rsidR="00902717" w:rsidRPr="00067FCD"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36" w:type="dxa"/>
            <w:hideMark/>
          </w:tcPr>
          <w:p w14:paraId="69C9617F" w14:textId="77777777" w:rsidR="00902717" w:rsidRPr="00067FCD" w:rsidRDefault="00902717" w:rsidP="009027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PS WPR</w:t>
            </w:r>
          </w:p>
        </w:tc>
      </w:tr>
      <w:tr w:rsidR="00441B9B" w:rsidRPr="00067FCD" w14:paraId="374A3630" w14:textId="77777777" w:rsidTr="00902717">
        <w:trPr>
          <w:trHeight w:val="1125"/>
        </w:trPr>
        <w:tc>
          <w:tcPr>
            <w:cnfStyle w:val="001000000000" w:firstRow="0" w:lastRow="0" w:firstColumn="1" w:lastColumn="0" w:oddVBand="0" w:evenVBand="0" w:oddHBand="0" w:evenHBand="0" w:firstRowFirstColumn="0" w:firstRowLastColumn="0" w:lastRowFirstColumn="0" w:lastRowLastColumn="0"/>
            <w:tcW w:w="2000" w:type="dxa"/>
            <w:noWrap/>
            <w:hideMark/>
          </w:tcPr>
          <w:p w14:paraId="4CB06570" w14:textId="77777777" w:rsidR="00902717" w:rsidRPr="00067FCD" w:rsidRDefault="00902717" w:rsidP="00902717">
            <w:pPr>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Wskaźnik rezultatu W.2.2(1)</w:t>
            </w:r>
          </w:p>
        </w:tc>
        <w:tc>
          <w:tcPr>
            <w:tcW w:w="1759" w:type="dxa"/>
            <w:hideMark/>
          </w:tcPr>
          <w:p w14:paraId="26306583" w14:textId="68E22DB6" w:rsidR="00902717" w:rsidRPr="00067FCD" w:rsidRDefault="00902717" w:rsidP="0090271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 xml:space="preserve">PLKLCR02 - Liczba utworzonych miejsc świadczenia usług w społeczności lokalnej – </w:t>
            </w:r>
            <w:r>
              <w:rPr>
                <w:rFonts w:ascii="Calibri" w:eastAsia="Times New Roman" w:hAnsi="Calibri" w:cs="Calibri"/>
                <w:color w:val="000000"/>
                <w:kern w:val="0"/>
                <w:sz w:val="16"/>
                <w:szCs w:val="16"/>
                <w:lang w:eastAsia="pl-PL"/>
                <w14:ligatures w14:val="none"/>
              </w:rPr>
              <w:t>80</w:t>
            </w:r>
            <w:r w:rsidRPr="00067FCD">
              <w:rPr>
                <w:rFonts w:ascii="Calibri" w:eastAsia="Times New Roman" w:hAnsi="Calibri" w:cs="Calibri"/>
                <w:color w:val="000000"/>
                <w:kern w:val="0"/>
                <w:sz w:val="16"/>
                <w:szCs w:val="16"/>
                <w:lang w:eastAsia="pl-PL"/>
                <w14:ligatures w14:val="none"/>
              </w:rPr>
              <w:t xml:space="preserve"> </w:t>
            </w:r>
            <w:r>
              <w:rPr>
                <w:rFonts w:ascii="Calibri" w:eastAsia="Times New Roman" w:hAnsi="Calibri" w:cs="Calibri"/>
                <w:color w:val="000000"/>
                <w:kern w:val="0"/>
                <w:sz w:val="16"/>
                <w:szCs w:val="16"/>
                <w:lang w:eastAsia="pl-PL"/>
                <w14:ligatures w14:val="none"/>
              </w:rPr>
              <w:t>sztuk</w:t>
            </w:r>
          </w:p>
        </w:tc>
        <w:tc>
          <w:tcPr>
            <w:tcW w:w="664" w:type="dxa"/>
            <w:hideMark/>
          </w:tcPr>
          <w:p w14:paraId="29B314AE" w14:textId="5B95B806" w:rsidR="00902717" w:rsidRPr="00372C78"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E099F">
              <w:rPr>
                <w:sz w:val="16"/>
                <w:szCs w:val="16"/>
              </w:rPr>
              <w:t>0</w:t>
            </w:r>
          </w:p>
        </w:tc>
        <w:tc>
          <w:tcPr>
            <w:tcW w:w="789" w:type="dxa"/>
            <w:tcBorders>
              <w:tl2br w:val="single" w:sz="4" w:space="0" w:color="auto"/>
              <w:tr2bl w:val="single" w:sz="4" w:space="0" w:color="auto"/>
            </w:tcBorders>
          </w:tcPr>
          <w:p w14:paraId="562D12A1" w14:textId="7E36DF0A" w:rsidR="00902717" w:rsidRPr="00372C78"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54" w:type="dxa"/>
            <w:hideMark/>
          </w:tcPr>
          <w:p w14:paraId="1A3085E7" w14:textId="480086F8" w:rsidR="00902717" w:rsidRPr="00372C78"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sz w:val="16"/>
                <w:szCs w:val="16"/>
              </w:rPr>
              <w:t>0</w:t>
            </w:r>
          </w:p>
        </w:tc>
        <w:tc>
          <w:tcPr>
            <w:tcW w:w="978" w:type="dxa"/>
            <w:tcBorders>
              <w:tl2br w:val="single" w:sz="4" w:space="0" w:color="auto"/>
              <w:tr2bl w:val="single" w:sz="4" w:space="0" w:color="auto"/>
            </w:tcBorders>
          </w:tcPr>
          <w:p w14:paraId="528DB979" w14:textId="0C722694" w:rsidR="00902717" w:rsidRPr="00372C78"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689" w:type="dxa"/>
            <w:hideMark/>
          </w:tcPr>
          <w:p w14:paraId="22112688" w14:textId="537FB293" w:rsidR="00902717" w:rsidRPr="00372C78"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sz w:val="16"/>
                <w:szCs w:val="16"/>
              </w:rPr>
              <w:t>40</w:t>
            </w:r>
          </w:p>
        </w:tc>
        <w:tc>
          <w:tcPr>
            <w:tcW w:w="895" w:type="dxa"/>
            <w:tcBorders>
              <w:tl2br w:val="single" w:sz="4" w:space="0" w:color="auto"/>
              <w:tr2bl w:val="single" w:sz="4" w:space="0" w:color="auto"/>
            </w:tcBorders>
          </w:tcPr>
          <w:p w14:paraId="07000581" w14:textId="64ADE6A3" w:rsidR="00902717" w:rsidRPr="00372C78"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42" w:type="dxa"/>
            <w:hideMark/>
          </w:tcPr>
          <w:p w14:paraId="26DFCE07" w14:textId="3FAA679B" w:rsidR="00902717" w:rsidRPr="00372C78"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sz w:val="16"/>
                <w:szCs w:val="16"/>
              </w:rPr>
              <w:t>80</w:t>
            </w:r>
          </w:p>
        </w:tc>
        <w:tc>
          <w:tcPr>
            <w:tcW w:w="895" w:type="dxa"/>
            <w:tcBorders>
              <w:tl2br w:val="single" w:sz="4" w:space="0" w:color="auto"/>
              <w:tr2bl w:val="single" w:sz="4" w:space="0" w:color="auto"/>
            </w:tcBorders>
          </w:tcPr>
          <w:p w14:paraId="72EFA3CD" w14:textId="2C883111" w:rsidR="00902717" w:rsidRPr="00372C78"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42" w:type="dxa"/>
            <w:hideMark/>
          </w:tcPr>
          <w:p w14:paraId="6E6BF7B1" w14:textId="32C54A0B" w:rsidR="00902717" w:rsidRPr="00372C78"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E099F">
              <w:rPr>
                <w:sz w:val="16"/>
                <w:szCs w:val="16"/>
              </w:rPr>
              <w:t>80</w:t>
            </w:r>
          </w:p>
        </w:tc>
        <w:tc>
          <w:tcPr>
            <w:tcW w:w="895" w:type="dxa"/>
            <w:tcBorders>
              <w:tl2br w:val="single" w:sz="4" w:space="0" w:color="auto"/>
              <w:tr2bl w:val="single" w:sz="4" w:space="0" w:color="auto"/>
            </w:tcBorders>
          </w:tcPr>
          <w:p w14:paraId="3F0A23D5" w14:textId="571EBD01" w:rsidR="00902717" w:rsidRPr="00372C78"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42" w:type="dxa"/>
            <w:hideMark/>
          </w:tcPr>
          <w:p w14:paraId="030D76D4" w14:textId="24EC5D9C" w:rsidR="00902717" w:rsidRPr="00372C78"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E099F">
              <w:rPr>
                <w:sz w:val="16"/>
                <w:szCs w:val="16"/>
              </w:rPr>
              <w:t>80</w:t>
            </w:r>
          </w:p>
        </w:tc>
        <w:tc>
          <w:tcPr>
            <w:tcW w:w="895" w:type="dxa"/>
            <w:tcBorders>
              <w:tl2br w:val="single" w:sz="4" w:space="0" w:color="auto"/>
              <w:tr2bl w:val="single" w:sz="4" w:space="0" w:color="auto"/>
            </w:tcBorders>
          </w:tcPr>
          <w:p w14:paraId="36944B54" w14:textId="0C3BD423" w:rsidR="00902717" w:rsidRPr="00372C78" w:rsidRDefault="00902717" w:rsidP="0090271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36" w:type="dxa"/>
            <w:hideMark/>
          </w:tcPr>
          <w:p w14:paraId="721AA4B7" w14:textId="77777777" w:rsidR="00902717" w:rsidRPr="00067FCD" w:rsidRDefault="00902717" w:rsidP="0090271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FEP</w:t>
            </w:r>
          </w:p>
        </w:tc>
      </w:tr>
      <w:tr w:rsidR="00441B9B" w:rsidRPr="00067FCD" w14:paraId="3B0948E0" w14:textId="77777777" w:rsidTr="00902717">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2000" w:type="dxa"/>
            <w:noWrap/>
            <w:hideMark/>
          </w:tcPr>
          <w:p w14:paraId="14872639" w14:textId="77777777" w:rsidR="00902717" w:rsidRPr="00067FCD" w:rsidRDefault="00902717" w:rsidP="00902717">
            <w:pPr>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Wskaźnik rezultatu W.2.2(2)</w:t>
            </w:r>
          </w:p>
        </w:tc>
        <w:tc>
          <w:tcPr>
            <w:tcW w:w="1759" w:type="dxa"/>
            <w:hideMark/>
          </w:tcPr>
          <w:p w14:paraId="1FD21FE5" w14:textId="5746A87E" w:rsidR="00902717" w:rsidRPr="00067FCD" w:rsidRDefault="00902717" w:rsidP="0090271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 xml:space="preserve">PLRR105 – Roczna liczba użytkowników obiektów świadczących usługi społeczne </w:t>
            </w:r>
            <w:r w:rsidRPr="00067FCD">
              <w:rPr>
                <w:rFonts w:ascii="Calibri" w:eastAsia="Times New Roman" w:hAnsi="Calibri" w:cs="Calibri"/>
                <w:color w:val="000000"/>
                <w:kern w:val="0"/>
                <w:sz w:val="16"/>
                <w:szCs w:val="16"/>
                <w:lang w:eastAsia="pl-PL"/>
                <w14:ligatures w14:val="none"/>
              </w:rPr>
              <w:t xml:space="preserve">– </w:t>
            </w:r>
            <w:r>
              <w:rPr>
                <w:rFonts w:ascii="Calibri" w:eastAsia="Times New Roman" w:hAnsi="Calibri" w:cs="Calibri"/>
                <w:color w:val="000000"/>
                <w:kern w:val="0"/>
                <w:sz w:val="16"/>
                <w:szCs w:val="16"/>
                <w:lang w:eastAsia="pl-PL"/>
                <w14:ligatures w14:val="none"/>
              </w:rPr>
              <w:t>80</w:t>
            </w:r>
            <w:r w:rsidRPr="00067FCD">
              <w:rPr>
                <w:rFonts w:ascii="Calibri" w:eastAsia="Times New Roman" w:hAnsi="Calibri" w:cs="Calibri"/>
                <w:color w:val="000000"/>
                <w:kern w:val="0"/>
                <w:sz w:val="16"/>
                <w:szCs w:val="16"/>
                <w:lang w:eastAsia="pl-PL"/>
                <w14:ligatures w14:val="none"/>
              </w:rPr>
              <w:t xml:space="preserve"> [użytkownicy / rok]</w:t>
            </w:r>
          </w:p>
        </w:tc>
        <w:tc>
          <w:tcPr>
            <w:tcW w:w="664" w:type="dxa"/>
            <w:hideMark/>
          </w:tcPr>
          <w:p w14:paraId="5B1E4DBC" w14:textId="709925F3" w:rsidR="00902717" w:rsidRPr="00372C78"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E099F">
              <w:rPr>
                <w:sz w:val="16"/>
                <w:szCs w:val="16"/>
              </w:rPr>
              <w:t>0</w:t>
            </w:r>
          </w:p>
        </w:tc>
        <w:tc>
          <w:tcPr>
            <w:tcW w:w="789" w:type="dxa"/>
            <w:tcBorders>
              <w:tl2br w:val="single" w:sz="4" w:space="0" w:color="auto"/>
              <w:tr2bl w:val="single" w:sz="4" w:space="0" w:color="auto"/>
            </w:tcBorders>
          </w:tcPr>
          <w:p w14:paraId="34991252" w14:textId="1A178E4D" w:rsidR="00902717" w:rsidRPr="00372C78"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54" w:type="dxa"/>
            <w:hideMark/>
          </w:tcPr>
          <w:p w14:paraId="6F609247" w14:textId="7CFE3AEA" w:rsidR="00902717" w:rsidRPr="00372C78"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E099F">
              <w:rPr>
                <w:sz w:val="16"/>
                <w:szCs w:val="16"/>
              </w:rPr>
              <w:t>0</w:t>
            </w:r>
          </w:p>
        </w:tc>
        <w:tc>
          <w:tcPr>
            <w:tcW w:w="978" w:type="dxa"/>
            <w:tcBorders>
              <w:tl2br w:val="single" w:sz="4" w:space="0" w:color="auto"/>
              <w:tr2bl w:val="single" w:sz="4" w:space="0" w:color="auto"/>
            </w:tcBorders>
          </w:tcPr>
          <w:p w14:paraId="66D89A5D" w14:textId="123EC593" w:rsidR="00902717" w:rsidRPr="00372C78"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689" w:type="dxa"/>
            <w:hideMark/>
          </w:tcPr>
          <w:p w14:paraId="1EA6C345" w14:textId="2F550595" w:rsidR="00902717" w:rsidRPr="00372C78"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E099F">
              <w:rPr>
                <w:sz w:val="16"/>
                <w:szCs w:val="16"/>
              </w:rPr>
              <w:t>20</w:t>
            </w:r>
          </w:p>
        </w:tc>
        <w:tc>
          <w:tcPr>
            <w:tcW w:w="895" w:type="dxa"/>
            <w:tcBorders>
              <w:tl2br w:val="single" w:sz="4" w:space="0" w:color="auto"/>
              <w:tr2bl w:val="single" w:sz="4" w:space="0" w:color="auto"/>
            </w:tcBorders>
          </w:tcPr>
          <w:p w14:paraId="7E9DED9A" w14:textId="7E75F9EA" w:rsidR="00902717" w:rsidRPr="00372C78"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42" w:type="dxa"/>
            <w:hideMark/>
          </w:tcPr>
          <w:p w14:paraId="0BB12E5A" w14:textId="441744C9" w:rsidR="00902717" w:rsidRPr="00372C78"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E099F">
              <w:rPr>
                <w:sz w:val="16"/>
                <w:szCs w:val="16"/>
              </w:rPr>
              <w:t>60</w:t>
            </w:r>
          </w:p>
        </w:tc>
        <w:tc>
          <w:tcPr>
            <w:tcW w:w="895" w:type="dxa"/>
            <w:tcBorders>
              <w:tl2br w:val="single" w:sz="4" w:space="0" w:color="auto"/>
              <w:tr2bl w:val="single" w:sz="4" w:space="0" w:color="auto"/>
            </w:tcBorders>
          </w:tcPr>
          <w:p w14:paraId="274BDA7C" w14:textId="7FCF2AB2" w:rsidR="00902717" w:rsidRPr="00372C78"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42" w:type="dxa"/>
            <w:hideMark/>
          </w:tcPr>
          <w:p w14:paraId="24098BD5" w14:textId="0DE7C807" w:rsidR="00902717" w:rsidRPr="00372C78"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E099F">
              <w:rPr>
                <w:sz w:val="16"/>
                <w:szCs w:val="16"/>
              </w:rPr>
              <w:t>80</w:t>
            </w:r>
          </w:p>
        </w:tc>
        <w:tc>
          <w:tcPr>
            <w:tcW w:w="895" w:type="dxa"/>
            <w:tcBorders>
              <w:tl2br w:val="single" w:sz="4" w:space="0" w:color="auto"/>
              <w:tr2bl w:val="single" w:sz="4" w:space="0" w:color="auto"/>
            </w:tcBorders>
          </w:tcPr>
          <w:p w14:paraId="1D463A7B" w14:textId="5145C407" w:rsidR="00902717" w:rsidRPr="00372C78"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42" w:type="dxa"/>
            <w:hideMark/>
          </w:tcPr>
          <w:p w14:paraId="2A3E3AD4" w14:textId="5D440CFD" w:rsidR="00902717" w:rsidRPr="00372C78"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EE099F">
              <w:rPr>
                <w:sz w:val="16"/>
                <w:szCs w:val="16"/>
              </w:rPr>
              <w:t>80</w:t>
            </w:r>
          </w:p>
        </w:tc>
        <w:tc>
          <w:tcPr>
            <w:tcW w:w="895" w:type="dxa"/>
            <w:tcBorders>
              <w:tl2br w:val="single" w:sz="4" w:space="0" w:color="auto"/>
              <w:tr2bl w:val="single" w:sz="4" w:space="0" w:color="auto"/>
            </w:tcBorders>
          </w:tcPr>
          <w:p w14:paraId="3063AF0F" w14:textId="6E45F7D6" w:rsidR="00902717" w:rsidRPr="00372C78" w:rsidRDefault="00902717" w:rsidP="0090271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36" w:type="dxa"/>
            <w:hideMark/>
          </w:tcPr>
          <w:p w14:paraId="7B3F9655" w14:textId="77777777" w:rsidR="00902717" w:rsidRPr="00067FCD" w:rsidRDefault="00902717" w:rsidP="0090271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FEP</w:t>
            </w:r>
          </w:p>
        </w:tc>
      </w:tr>
    </w:tbl>
    <w:p w14:paraId="49F610C3" w14:textId="480E8175" w:rsidR="00D23564" w:rsidRPr="00F011C5" w:rsidRDefault="00D23564" w:rsidP="002A3A9A">
      <w:pPr>
        <w:spacing w:after="0" w:line="276" w:lineRule="auto"/>
        <w:rPr>
          <w:rFonts w:asciiTheme="majorHAnsi" w:hAnsiTheme="majorHAnsi" w:cstheme="majorHAnsi"/>
        </w:rPr>
      </w:pPr>
      <w:r w:rsidRPr="00F011C5">
        <w:rPr>
          <w:rFonts w:asciiTheme="majorHAnsi" w:hAnsiTheme="majorHAnsi" w:cstheme="majorHAnsi"/>
        </w:rPr>
        <w:br w:type="page"/>
      </w:r>
    </w:p>
    <w:tbl>
      <w:tblPr>
        <w:tblStyle w:val="Tabelasiatki5ciemnaakcent41"/>
        <w:tblW w:w="14175" w:type="dxa"/>
        <w:tblLook w:val="04A0" w:firstRow="1" w:lastRow="0" w:firstColumn="1" w:lastColumn="0" w:noHBand="0" w:noVBand="1"/>
      </w:tblPr>
      <w:tblGrid>
        <w:gridCol w:w="1382"/>
        <w:gridCol w:w="1760"/>
        <w:gridCol w:w="747"/>
        <w:gridCol w:w="850"/>
        <w:gridCol w:w="766"/>
        <w:gridCol w:w="935"/>
        <w:gridCol w:w="766"/>
        <w:gridCol w:w="935"/>
        <w:gridCol w:w="809"/>
        <w:gridCol w:w="935"/>
        <w:gridCol w:w="809"/>
        <w:gridCol w:w="935"/>
        <w:gridCol w:w="809"/>
        <w:gridCol w:w="935"/>
        <w:gridCol w:w="802"/>
      </w:tblGrid>
      <w:tr w:rsidR="00BB126B" w:rsidRPr="00067FCD" w14:paraId="39DA9850" w14:textId="77777777" w:rsidTr="00441B9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2" w:type="dxa"/>
            <w:vMerge w:val="restart"/>
            <w:hideMark/>
          </w:tcPr>
          <w:p w14:paraId="444CD594" w14:textId="77777777" w:rsidR="00067FCD" w:rsidRPr="00067FCD" w:rsidRDefault="00067FCD" w:rsidP="00067FCD">
            <w:pPr>
              <w:jc w:val="center"/>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lastRenderedPageBreak/>
              <w:t xml:space="preserve">CEL </w:t>
            </w:r>
          </w:p>
        </w:tc>
        <w:tc>
          <w:tcPr>
            <w:tcW w:w="1760" w:type="dxa"/>
            <w:hideMark/>
          </w:tcPr>
          <w:p w14:paraId="52AA5F9D" w14:textId="77777777" w:rsidR="00067FCD" w:rsidRPr="00067FCD" w:rsidRDefault="00067FCD" w:rsidP="00067FC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lata</w:t>
            </w:r>
          </w:p>
        </w:tc>
        <w:tc>
          <w:tcPr>
            <w:tcW w:w="1597" w:type="dxa"/>
            <w:gridSpan w:val="2"/>
            <w:hideMark/>
          </w:tcPr>
          <w:p w14:paraId="6D22E37F" w14:textId="77777777" w:rsidR="00067FCD" w:rsidRPr="00067FCD" w:rsidRDefault="00067FCD" w:rsidP="00067FC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do 31.12.2024</w:t>
            </w:r>
            <w:r w:rsidRPr="00067FCD">
              <w:rPr>
                <w:rFonts w:ascii="Times New Roman" w:eastAsia="Times New Roman" w:hAnsi="Times New Roman" w:cs="Times New Roman"/>
                <w:color w:val="000000"/>
                <w:kern w:val="0"/>
                <w:sz w:val="16"/>
                <w:szCs w:val="16"/>
                <w:lang w:eastAsia="pl-PL"/>
                <w14:ligatures w14:val="none"/>
              </w:rPr>
              <w:t>  </w:t>
            </w:r>
          </w:p>
        </w:tc>
        <w:tc>
          <w:tcPr>
            <w:tcW w:w="1701" w:type="dxa"/>
            <w:gridSpan w:val="2"/>
            <w:hideMark/>
          </w:tcPr>
          <w:p w14:paraId="6E7E7AB1" w14:textId="77777777" w:rsidR="00067FCD" w:rsidRPr="00067FCD" w:rsidRDefault="00067FCD" w:rsidP="00067FC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do 31.12.2025</w:t>
            </w:r>
          </w:p>
        </w:tc>
        <w:tc>
          <w:tcPr>
            <w:tcW w:w="1701" w:type="dxa"/>
            <w:gridSpan w:val="2"/>
            <w:hideMark/>
          </w:tcPr>
          <w:p w14:paraId="0535C660" w14:textId="77777777" w:rsidR="00067FCD" w:rsidRPr="00067FCD" w:rsidRDefault="00067FCD" w:rsidP="00067FC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do 31.12.2026</w:t>
            </w:r>
          </w:p>
        </w:tc>
        <w:tc>
          <w:tcPr>
            <w:tcW w:w="1744" w:type="dxa"/>
            <w:gridSpan w:val="2"/>
            <w:hideMark/>
          </w:tcPr>
          <w:p w14:paraId="7B07FDE7" w14:textId="77777777" w:rsidR="00067FCD" w:rsidRPr="00067FCD" w:rsidRDefault="00067FCD" w:rsidP="00067FC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do 31.12.2027</w:t>
            </w:r>
          </w:p>
        </w:tc>
        <w:tc>
          <w:tcPr>
            <w:tcW w:w="1744" w:type="dxa"/>
            <w:gridSpan w:val="2"/>
            <w:hideMark/>
          </w:tcPr>
          <w:p w14:paraId="7CA48D7C" w14:textId="77777777" w:rsidR="00067FCD" w:rsidRPr="00067FCD" w:rsidRDefault="00067FCD" w:rsidP="00067FC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do 31.12.2028</w:t>
            </w:r>
          </w:p>
        </w:tc>
        <w:tc>
          <w:tcPr>
            <w:tcW w:w="1744" w:type="dxa"/>
            <w:gridSpan w:val="2"/>
            <w:hideMark/>
          </w:tcPr>
          <w:p w14:paraId="4FD4D6F1" w14:textId="77777777" w:rsidR="00067FCD" w:rsidRPr="00067FCD" w:rsidRDefault="00067FCD" w:rsidP="00067FC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do 31.12.2029</w:t>
            </w:r>
          </w:p>
        </w:tc>
        <w:tc>
          <w:tcPr>
            <w:tcW w:w="802" w:type="dxa"/>
            <w:vMerge w:val="restart"/>
            <w:textDirection w:val="tbRl"/>
            <w:hideMark/>
          </w:tcPr>
          <w:p w14:paraId="3346AFFF" w14:textId="77777777" w:rsidR="00067FCD" w:rsidRPr="00067FCD" w:rsidRDefault="00067FCD" w:rsidP="00067FC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Program</w:t>
            </w:r>
          </w:p>
        </w:tc>
      </w:tr>
      <w:tr w:rsidR="00441B9B" w:rsidRPr="00067FCD" w14:paraId="690B337B" w14:textId="77777777" w:rsidTr="00441B9B">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382" w:type="dxa"/>
            <w:vMerge/>
            <w:hideMark/>
          </w:tcPr>
          <w:p w14:paraId="12120444" w14:textId="77777777" w:rsidR="00067FCD" w:rsidRPr="00067FCD" w:rsidRDefault="00067FCD" w:rsidP="00067FCD">
            <w:pPr>
              <w:rPr>
                <w:rFonts w:ascii="Calibri" w:eastAsia="Times New Roman" w:hAnsi="Calibri" w:cs="Calibri"/>
                <w:color w:val="000000"/>
                <w:kern w:val="0"/>
                <w:sz w:val="16"/>
                <w:szCs w:val="16"/>
                <w:lang w:eastAsia="pl-PL"/>
                <w14:ligatures w14:val="none"/>
              </w:rPr>
            </w:pPr>
          </w:p>
        </w:tc>
        <w:tc>
          <w:tcPr>
            <w:tcW w:w="1760" w:type="dxa"/>
            <w:textDirection w:val="tbRl"/>
            <w:hideMark/>
          </w:tcPr>
          <w:p w14:paraId="583A57F4"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Nazwa wskaźnika</w:t>
            </w:r>
          </w:p>
        </w:tc>
        <w:tc>
          <w:tcPr>
            <w:tcW w:w="747" w:type="dxa"/>
            <w:textDirection w:val="tbRl"/>
            <w:hideMark/>
          </w:tcPr>
          <w:p w14:paraId="514D0EC5"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Wartość z jednostką miary</w:t>
            </w:r>
          </w:p>
        </w:tc>
        <w:tc>
          <w:tcPr>
            <w:tcW w:w="850" w:type="dxa"/>
            <w:textDirection w:val="tbRl"/>
            <w:hideMark/>
          </w:tcPr>
          <w:p w14:paraId="143C8152"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 realizacji wskaźnika narastająco</w:t>
            </w:r>
          </w:p>
        </w:tc>
        <w:tc>
          <w:tcPr>
            <w:tcW w:w="766" w:type="dxa"/>
            <w:textDirection w:val="tbRl"/>
            <w:hideMark/>
          </w:tcPr>
          <w:p w14:paraId="7039F3E3"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Wartość z jednostką miary</w:t>
            </w:r>
          </w:p>
        </w:tc>
        <w:tc>
          <w:tcPr>
            <w:tcW w:w="935" w:type="dxa"/>
            <w:textDirection w:val="tbRl"/>
            <w:hideMark/>
          </w:tcPr>
          <w:p w14:paraId="7A4E4824"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 realizacji wskaźnika narastająco</w:t>
            </w:r>
          </w:p>
        </w:tc>
        <w:tc>
          <w:tcPr>
            <w:tcW w:w="766" w:type="dxa"/>
            <w:textDirection w:val="tbRl"/>
            <w:hideMark/>
          </w:tcPr>
          <w:p w14:paraId="283296DF"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Wartość z jednostką miary</w:t>
            </w:r>
          </w:p>
        </w:tc>
        <w:tc>
          <w:tcPr>
            <w:tcW w:w="935" w:type="dxa"/>
            <w:textDirection w:val="tbRl"/>
            <w:hideMark/>
          </w:tcPr>
          <w:p w14:paraId="37D2C45A"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 realizacji wskaźnika narastająco</w:t>
            </w:r>
          </w:p>
        </w:tc>
        <w:tc>
          <w:tcPr>
            <w:tcW w:w="809" w:type="dxa"/>
            <w:textDirection w:val="tbRl"/>
            <w:hideMark/>
          </w:tcPr>
          <w:p w14:paraId="2BC37448"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Wartość z jednostką miary</w:t>
            </w:r>
          </w:p>
        </w:tc>
        <w:tc>
          <w:tcPr>
            <w:tcW w:w="935" w:type="dxa"/>
            <w:textDirection w:val="tbRl"/>
            <w:hideMark/>
          </w:tcPr>
          <w:p w14:paraId="0450C1DB"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 realizacji wskaźnika narastająco</w:t>
            </w:r>
          </w:p>
        </w:tc>
        <w:tc>
          <w:tcPr>
            <w:tcW w:w="809" w:type="dxa"/>
            <w:textDirection w:val="tbRl"/>
            <w:hideMark/>
          </w:tcPr>
          <w:p w14:paraId="29299DEA"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Wartość z jednostką miary</w:t>
            </w:r>
          </w:p>
        </w:tc>
        <w:tc>
          <w:tcPr>
            <w:tcW w:w="935" w:type="dxa"/>
            <w:textDirection w:val="tbRl"/>
            <w:hideMark/>
          </w:tcPr>
          <w:p w14:paraId="3C9BEC0E"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 realizacji wskaźnika narastająco</w:t>
            </w:r>
          </w:p>
        </w:tc>
        <w:tc>
          <w:tcPr>
            <w:tcW w:w="809" w:type="dxa"/>
            <w:textDirection w:val="tbRl"/>
            <w:hideMark/>
          </w:tcPr>
          <w:p w14:paraId="44BBAAF4"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Wartość z jednostką miary</w:t>
            </w:r>
          </w:p>
        </w:tc>
        <w:tc>
          <w:tcPr>
            <w:tcW w:w="935" w:type="dxa"/>
            <w:textDirection w:val="tbRl"/>
            <w:hideMark/>
          </w:tcPr>
          <w:p w14:paraId="6E9A329F"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 realizacji wskaźnika narastająco</w:t>
            </w:r>
          </w:p>
        </w:tc>
        <w:tc>
          <w:tcPr>
            <w:tcW w:w="802" w:type="dxa"/>
            <w:vMerge/>
            <w:hideMark/>
          </w:tcPr>
          <w:p w14:paraId="2C94F1C1" w14:textId="77777777" w:rsidR="00067FCD" w:rsidRPr="00067FCD" w:rsidRDefault="00067FCD" w:rsidP="00067FC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kern w:val="0"/>
                <w:sz w:val="16"/>
                <w:szCs w:val="16"/>
                <w:lang w:eastAsia="pl-PL"/>
                <w14:ligatures w14:val="none"/>
              </w:rPr>
            </w:pPr>
          </w:p>
        </w:tc>
      </w:tr>
      <w:tr w:rsidR="00BB126B" w:rsidRPr="00067FCD" w14:paraId="221CE548" w14:textId="77777777" w:rsidTr="00441B9B">
        <w:trPr>
          <w:trHeight w:val="300"/>
        </w:trPr>
        <w:tc>
          <w:tcPr>
            <w:cnfStyle w:val="001000000000" w:firstRow="0" w:lastRow="0" w:firstColumn="1" w:lastColumn="0" w:oddVBand="0" w:evenVBand="0" w:oddHBand="0" w:evenHBand="0" w:firstRowFirstColumn="0" w:firstRowLastColumn="0" w:lastRowFirstColumn="0" w:lastRowLastColumn="0"/>
            <w:tcW w:w="1382" w:type="dxa"/>
            <w:hideMark/>
          </w:tcPr>
          <w:p w14:paraId="6DC2E2A0" w14:textId="77777777" w:rsidR="00067FCD" w:rsidRPr="00067FCD" w:rsidRDefault="00067FCD" w:rsidP="00067FCD">
            <w:pPr>
              <w:jc w:val="center"/>
              <w:rPr>
                <w:rFonts w:ascii="Calibri" w:eastAsia="Times New Roman" w:hAnsi="Calibri" w:cs="Calibri"/>
                <w:color w:val="FF0000"/>
                <w:kern w:val="0"/>
                <w:sz w:val="16"/>
                <w:szCs w:val="16"/>
                <w:lang w:eastAsia="pl-PL"/>
                <w14:ligatures w14:val="none"/>
              </w:rPr>
            </w:pPr>
            <w:r w:rsidRPr="00067FCD">
              <w:rPr>
                <w:rFonts w:ascii="Calibri" w:eastAsia="Times New Roman" w:hAnsi="Calibri" w:cs="Calibri"/>
                <w:color w:val="FF0000"/>
                <w:kern w:val="0"/>
                <w:sz w:val="16"/>
                <w:szCs w:val="16"/>
                <w:lang w:eastAsia="pl-PL"/>
                <w14:ligatures w14:val="none"/>
              </w:rPr>
              <w:t>C.3.</w:t>
            </w:r>
          </w:p>
        </w:tc>
        <w:tc>
          <w:tcPr>
            <w:tcW w:w="12793" w:type="dxa"/>
            <w:gridSpan w:val="14"/>
            <w:hideMark/>
          </w:tcPr>
          <w:p w14:paraId="687D185F" w14:textId="77777777" w:rsidR="00067FCD" w:rsidRPr="00067FCD" w:rsidRDefault="00067FCD" w:rsidP="00067FC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FF0000"/>
                <w:kern w:val="0"/>
                <w:sz w:val="16"/>
                <w:szCs w:val="16"/>
                <w:lang w:eastAsia="pl-PL"/>
                <w14:ligatures w14:val="none"/>
              </w:rPr>
            </w:pPr>
            <w:r w:rsidRPr="00067FCD">
              <w:rPr>
                <w:rFonts w:ascii="Calibri" w:eastAsia="Times New Roman" w:hAnsi="Calibri" w:cs="Calibri"/>
                <w:b/>
                <w:bCs/>
                <w:color w:val="FF0000"/>
                <w:kern w:val="0"/>
                <w:sz w:val="16"/>
                <w:szCs w:val="16"/>
                <w:lang w:eastAsia="pl-PL"/>
                <w14:ligatures w14:val="none"/>
              </w:rPr>
              <w:t>Wzmocnienie konkurencyjności regionu i rozwój oferty kluczowych branż</w:t>
            </w:r>
          </w:p>
        </w:tc>
      </w:tr>
      <w:tr w:rsidR="00441B9B" w:rsidRPr="00067FCD" w14:paraId="4769E2F3" w14:textId="77777777" w:rsidTr="00441B9B">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1382" w:type="dxa"/>
            <w:vMerge w:val="restart"/>
            <w:textDirection w:val="btLr"/>
            <w:hideMark/>
          </w:tcPr>
          <w:p w14:paraId="4994BCCB" w14:textId="77777777" w:rsidR="00067FCD" w:rsidRPr="00067FCD" w:rsidRDefault="00067FCD" w:rsidP="00067FCD">
            <w:pPr>
              <w:jc w:val="center"/>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Przedsięwzięcie P.3.1.1. Tworzenie i rozwój ogólnodostępnej infrastruktury turystyki</w:t>
            </w:r>
          </w:p>
        </w:tc>
        <w:tc>
          <w:tcPr>
            <w:tcW w:w="1760" w:type="dxa"/>
            <w:hideMark/>
          </w:tcPr>
          <w:p w14:paraId="6A1B9614" w14:textId="77777777" w:rsidR="00067FCD" w:rsidRPr="00067FCD" w:rsidRDefault="00067FCD" w:rsidP="00067FC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RCO077 - Liczba obiektów kulturalnych i turystycznych objętych wsparciem – 5 szt.</w:t>
            </w:r>
          </w:p>
        </w:tc>
        <w:tc>
          <w:tcPr>
            <w:tcW w:w="747" w:type="dxa"/>
            <w:hideMark/>
          </w:tcPr>
          <w:p w14:paraId="3F597168"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850" w:type="dxa"/>
            <w:hideMark/>
          </w:tcPr>
          <w:p w14:paraId="65606B16"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766" w:type="dxa"/>
            <w:hideMark/>
          </w:tcPr>
          <w:p w14:paraId="3EF90FB2" w14:textId="4CBABFCA" w:rsidR="00067FCD" w:rsidRPr="00067FCD" w:rsidRDefault="00944F14"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935" w:type="dxa"/>
            <w:hideMark/>
          </w:tcPr>
          <w:p w14:paraId="73DBFE4C" w14:textId="335C964E" w:rsidR="00067FCD" w:rsidRPr="00067FCD" w:rsidRDefault="00944F14"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r w:rsidR="00067FCD" w:rsidRPr="00067FCD">
              <w:rPr>
                <w:rFonts w:ascii="Calibri" w:eastAsia="Times New Roman" w:hAnsi="Calibri" w:cs="Calibri"/>
                <w:color w:val="000000"/>
                <w:kern w:val="0"/>
                <w:sz w:val="16"/>
                <w:szCs w:val="16"/>
                <w:lang w:eastAsia="pl-PL"/>
                <w14:ligatures w14:val="none"/>
              </w:rPr>
              <w:t>,00%</w:t>
            </w:r>
          </w:p>
        </w:tc>
        <w:tc>
          <w:tcPr>
            <w:tcW w:w="766" w:type="dxa"/>
            <w:hideMark/>
          </w:tcPr>
          <w:p w14:paraId="59B79342"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4</w:t>
            </w:r>
          </w:p>
        </w:tc>
        <w:tc>
          <w:tcPr>
            <w:tcW w:w="935" w:type="dxa"/>
            <w:hideMark/>
          </w:tcPr>
          <w:p w14:paraId="7299294F"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80,00%</w:t>
            </w:r>
          </w:p>
        </w:tc>
        <w:tc>
          <w:tcPr>
            <w:tcW w:w="809" w:type="dxa"/>
            <w:hideMark/>
          </w:tcPr>
          <w:p w14:paraId="78D2AFD6"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5</w:t>
            </w:r>
          </w:p>
        </w:tc>
        <w:tc>
          <w:tcPr>
            <w:tcW w:w="935" w:type="dxa"/>
            <w:hideMark/>
          </w:tcPr>
          <w:p w14:paraId="45B09390"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809" w:type="dxa"/>
            <w:hideMark/>
          </w:tcPr>
          <w:p w14:paraId="2219C7AB"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5</w:t>
            </w:r>
          </w:p>
        </w:tc>
        <w:tc>
          <w:tcPr>
            <w:tcW w:w="935" w:type="dxa"/>
            <w:hideMark/>
          </w:tcPr>
          <w:p w14:paraId="520DA21E"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809" w:type="dxa"/>
            <w:hideMark/>
          </w:tcPr>
          <w:p w14:paraId="70113F2C"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5</w:t>
            </w:r>
          </w:p>
        </w:tc>
        <w:tc>
          <w:tcPr>
            <w:tcW w:w="935" w:type="dxa"/>
            <w:hideMark/>
          </w:tcPr>
          <w:p w14:paraId="60B178DD"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802" w:type="dxa"/>
            <w:vMerge w:val="restart"/>
            <w:hideMark/>
          </w:tcPr>
          <w:p w14:paraId="1376961F"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FEP</w:t>
            </w:r>
          </w:p>
        </w:tc>
      </w:tr>
      <w:tr w:rsidR="00441B9B" w:rsidRPr="00067FCD" w14:paraId="7D7E0659" w14:textId="77777777" w:rsidTr="00441B9B">
        <w:trPr>
          <w:trHeight w:val="1575"/>
        </w:trPr>
        <w:tc>
          <w:tcPr>
            <w:cnfStyle w:val="001000000000" w:firstRow="0" w:lastRow="0" w:firstColumn="1" w:lastColumn="0" w:oddVBand="0" w:evenVBand="0" w:oddHBand="0" w:evenHBand="0" w:firstRowFirstColumn="0" w:firstRowLastColumn="0" w:lastRowFirstColumn="0" w:lastRowLastColumn="0"/>
            <w:tcW w:w="1382" w:type="dxa"/>
            <w:vMerge/>
            <w:hideMark/>
          </w:tcPr>
          <w:p w14:paraId="44346D40" w14:textId="77777777" w:rsidR="00067FCD" w:rsidRPr="00067FCD" w:rsidRDefault="00067FCD" w:rsidP="00067FCD">
            <w:pPr>
              <w:rPr>
                <w:rFonts w:ascii="Calibri" w:eastAsia="Times New Roman" w:hAnsi="Calibri" w:cs="Calibri"/>
                <w:color w:val="000000"/>
                <w:kern w:val="0"/>
                <w:sz w:val="16"/>
                <w:szCs w:val="16"/>
                <w:lang w:eastAsia="pl-PL"/>
                <w14:ligatures w14:val="none"/>
              </w:rPr>
            </w:pPr>
          </w:p>
        </w:tc>
        <w:tc>
          <w:tcPr>
            <w:tcW w:w="1760" w:type="dxa"/>
            <w:hideMark/>
          </w:tcPr>
          <w:p w14:paraId="2A501C73" w14:textId="77777777" w:rsidR="00067FCD" w:rsidRPr="00067FCD" w:rsidRDefault="00067FCD" w:rsidP="00067FC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PLRO132 - Liczba obiektów dostosowanych do potrzeb osób z niepełnosprawnościami (EFRR/FST/FS) – 5 szt.</w:t>
            </w:r>
          </w:p>
        </w:tc>
        <w:tc>
          <w:tcPr>
            <w:tcW w:w="747" w:type="dxa"/>
            <w:hideMark/>
          </w:tcPr>
          <w:p w14:paraId="5E602657"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850" w:type="dxa"/>
            <w:hideMark/>
          </w:tcPr>
          <w:p w14:paraId="29ABCB26"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766" w:type="dxa"/>
            <w:hideMark/>
          </w:tcPr>
          <w:p w14:paraId="3E9D27BA" w14:textId="01FEF3B9" w:rsidR="00067FCD" w:rsidRPr="00067FCD" w:rsidRDefault="00944F14"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935" w:type="dxa"/>
            <w:hideMark/>
          </w:tcPr>
          <w:p w14:paraId="2E09E9E1" w14:textId="2CD8BB54" w:rsidR="00067FCD" w:rsidRPr="00067FCD" w:rsidRDefault="00944F14"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r w:rsidR="00067FCD" w:rsidRPr="00067FCD">
              <w:rPr>
                <w:rFonts w:ascii="Calibri" w:eastAsia="Times New Roman" w:hAnsi="Calibri" w:cs="Calibri"/>
                <w:color w:val="000000"/>
                <w:kern w:val="0"/>
                <w:sz w:val="16"/>
                <w:szCs w:val="16"/>
                <w:lang w:eastAsia="pl-PL"/>
                <w14:ligatures w14:val="none"/>
              </w:rPr>
              <w:t>,00%</w:t>
            </w:r>
          </w:p>
        </w:tc>
        <w:tc>
          <w:tcPr>
            <w:tcW w:w="766" w:type="dxa"/>
            <w:hideMark/>
          </w:tcPr>
          <w:p w14:paraId="4D5E3860"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4</w:t>
            </w:r>
          </w:p>
        </w:tc>
        <w:tc>
          <w:tcPr>
            <w:tcW w:w="935" w:type="dxa"/>
            <w:hideMark/>
          </w:tcPr>
          <w:p w14:paraId="32A59A56"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80,00%</w:t>
            </w:r>
          </w:p>
        </w:tc>
        <w:tc>
          <w:tcPr>
            <w:tcW w:w="809" w:type="dxa"/>
            <w:hideMark/>
          </w:tcPr>
          <w:p w14:paraId="161E9875"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5</w:t>
            </w:r>
          </w:p>
        </w:tc>
        <w:tc>
          <w:tcPr>
            <w:tcW w:w="935" w:type="dxa"/>
            <w:hideMark/>
          </w:tcPr>
          <w:p w14:paraId="2ECB715C"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809" w:type="dxa"/>
            <w:hideMark/>
          </w:tcPr>
          <w:p w14:paraId="4DC89A62"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5</w:t>
            </w:r>
          </w:p>
        </w:tc>
        <w:tc>
          <w:tcPr>
            <w:tcW w:w="935" w:type="dxa"/>
            <w:hideMark/>
          </w:tcPr>
          <w:p w14:paraId="23D771C7"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809" w:type="dxa"/>
            <w:hideMark/>
          </w:tcPr>
          <w:p w14:paraId="1B34A069"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5</w:t>
            </w:r>
          </w:p>
        </w:tc>
        <w:tc>
          <w:tcPr>
            <w:tcW w:w="935" w:type="dxa"/>
            <w:hideMark/>
          </w:tcPr>
          <w:p w14:paraId="4CFA89B3"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802" w:type="dxa"/>
            <w:vMerge/>
            <w:hideMark/>
          </w:tcPr>
          <w:p w14:paraId="428182A7" w14:textId="77777777" w:rsidR="00067FCD" w:rsidRPr="00067FCD" w:rsidRDefault="00067FCD" w:rsidP="00067FC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441B9B" w:rsidRPr="00067FCD" w14:paraId="0BCF38B8" w14:textId="77777777" w:rsidTr="00441B9B">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1382" w:type="dxa"/>
            <w:vMerge/>
            <w:hideMark/>
          </w:tcPr>
          <w:p w14:paraId="66C681AF" w14:textId="77777777" w:rsidR="00067FCD" w:rsidRPr="00067FCD" w:rsidRDefault="00067FCD" w:rsidP="00067FCD">
            <w:pPr>
              <w:rPr>
                <w:rFonts w:ascii="Calibri" w:eastAsia="Times New Roman" w:hAnsi="Calibri" w:cs="Calibri"/>
                <w:color w:val="000000"/>
                <w:kern w:val="0"/>
                <w:sz w:val="16"/>
                <w:szCs w:val="16"/>
                <w:lang w:eastAsia="pl-PL"/>
                <w14:ligatures w14:val="none"/>
              </w:rPr>
            </w:pPr>
          </w:p>
        </w:tc>
        <w:tc>
          <w:tcPr>
            <w:tcW w:w="1760" w:type="dxa"/>
            <w:hideMark/>
          </w:tcPr>
          <w:p w14:paraId="686A126E" w14:textId="77777777" w:rsidR="00067FCD" w:rsidRPr="00067FCD" w:rsidRDefault="00067FCD" w:rsidP="00067FC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RCO080 - Wspierane strategie rozwoju lokalnego kierowanego przez społeczność – 1 szt.</w:t>
            </w:r>
          </w:p>
        </w:tc>
        <w:tc>
          <w:tcPr>
            <w:tcW w:w="747" w:type="dxa"/>
            <w:hideMark/>
          </w:tcPr>
          <w:p w14:paraId="4851E977"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850" w:type="dxa"/>
            <w:hideMark/>
          </w:tcPr>
          <w:p w14:paraId="09765C77"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766" w:type="dxa"/>
            <w:hideMark/>
          </w:tcPr>
          <w:p w14:paraId="1CC5F9BB" w14:textId="1197450F" w:rsidR="00067FCD" w:rsidRPr="00067FCD" w:rsidRDefault="00944F14" w:rsidP="00441B9B">
            <w:pPr>
              <w:tabs>
                <w:tab w:val="left" w:pos="435"/>
                <w:tab w:val="right" w:pos="550"/>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ab/>
              <w:t>0</w:t>
            </w:r>
          </w:p>
        </w:tc>
        <w:tc>
          <w:tcPr>
            <w:tcW w:w="935" w:type="dxa"/>
            <w:hideMark/>
          </w:tcPr>
          <w:p w14:paraId="720A2CC2" w14:textId="73411C20" w:rsidR="00067FCD" w:rsidRPr="00067FCD" w:rsidRDefault="00944F14"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r w:rsidR="00067FCD" w:rsidRPr="00067FCD">
              <w:rPr>
                <w:rFonts w:ascii="Calibri" w:eastAsia="Times New Roman" w:hAnsi="Calibri" w:cs="Calibri"/>
                <w:color w:val="000000"/>
                <w:kern w:val="0"/>
                <w:sz w:val="16"/>
                <w:szCs w:val="16"/>
                <w:lang w:eastAsia="pl-PL"/>
                <w14:ligatures w14:val="none"/>
              </w:rPr>
              <w:t>,00%</w:t>
            </w:r>
          </w:p>
        </w:tc>
        <w:tc>
          <w:tcPr>
            <w:tcW w:w="766" w:type="dxa"/>
            <w:hideMark/>
          </w:tcPr>
          <w:p w14:paraId="0B6406AA"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w:t>
            </w:r>
          </w:p>
        </w:tc>
        <w:tc>
          <w:tcPr>
            <w:tcW w:w="935" w:type="dxa"/>
            <w:hideMark/>
          </w:tcPr>
          <w:p w14:paraId="176068B9"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809" w:type="dxa"/>
            <w:hideMark/>
          </w:tcPr>
          <w:p w14:paraId="689E4730"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w:t>
            </w:r>
          </w:p>
        </w:tc>
        <w:tc>
          <w:tcPr>
            <w:tcW w:w="935" w:type="dxa"/>
            <w:hideMark/>
          </w:tcPr>
          <w:p w14:paraId="1B1DEF4E"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809" w:type="dxa"/>
            <w:hideMark/>
          </w:tcPr>
          <w:p w14:paraId="66724845"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w:t>
            </w:r>
          </w:p>
        </w:tc>
        <w:tc>
          <w:tcPr>
            <w:tcW w:w="935" w:type="dxa"/>
            <w:hideMark/>
          </w:tcPr>
          <w:p w14:paraId="494B5D1A"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809" w:type="dxa"/>
            <w:hideMark/>
          </w:tcPr>
          <w:p w14:paraId="6B3F86B5"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w:t>
            </w:r>
          </w:p>
        </w:tc>
        <w:tc>
          <w:tcPr>
            <w:tcW w:w="935" w:type="dxa"/>
            <w:hideMark/>
          </w:tcPr>
          <w:p w14:paraId="7F1FCCE7"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802" w:type="dxa"/>
            <w:vMerge/>
            <w:hideMark/>
          </w:tcPr>
          <w:p w14:paraId="0204C391" w14:textId="77777777" w:rsidR="00067FCD" w:rsidRPr="00067FCD" w:rsidRDefault="00067FCD" w:rsidP="00067FC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441B9B" w:rsidRPr="00067FCD" w14:paraId="1757FF74" w14:textId="77777777" w:rsidTr="00441B9B">
        <w:trPr>
          <w:trHeight w:val="1350"/>
        </w:trPr>
        <w:tc>
          <w:tcPr>
            <w:cnfStyle w:val="001000000000" w:firstRow="0" w:lastRow="0" w:firstColumn="1" w:lastColumn="0" w:oddVBand="0" w:evenVBand="0" w:oddHBand="0" w:evenHBand="0" w:firstRowFirstColumn="0" w:firstRowLastColumn="0" w:lastRowFirstColumn="0" w:lastRowLastColumn="0"/>
            <w:tcW w:w="1382" w:type="dxa"/>
            <w:vMerge/>
            <w:hideMark/>
          </w:tcPr>
          <w:p w14:paraId="27BF9050" w14:textId="77777777" w:rsidR="00067FCD" w:rsidRPr="00067FCD" w:rsidRDefault="00067FCD" w:rsidP="00067FCD">
            <w:pPr>
              <w:rPr>
                <w:rFonts w:ascii="Calibri" w:eastAsia="Times New Roman" w:hAnsi="Calibri" w:cs="Calibri"/>
                <w:color w:val="000000"/>
                <w:kern w:val="0"/>
                <w:sz w:val="16"/>
                <w:szCs w:val="16"/>
                <w:lang w:eastAsia="pl-PL"/>
                <w14:ligatures w14:val="none"/>
              </w:rPr>
            </w:pPr>
          </w:p>
        </w:tc>
        <w:tc>
          <w:tcPr>
            <w:tcW w:w="1760" w:type="dxa"/>
            <w:hideMark/>
          </w:tcPr>
          <w:p w14:paraId="7B1010A3" w14:textId="77777777" w:rsidR="00067FCD" w:rsidRPr="00067FCD" w:rsidRDefault="00067FCD" w:rsidP="00067FC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RCO074 - Ludność objęta projektami w ramach strategii zintegrowanego rozwoju terytorialnego – 1000 os.</w:t>
            </w:r>
          </w:p>
        </w:tc>
        <w:tc>
          <w:tcPr>
            <w:tcW w:w="747" w:type="dxa"/>
            <w:hideMark/>
          </w:tcPr>
          <w:p w14:paraId="325B2807"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850" w:type="dxa"/>
            <w:hideMark/>
          </w:tcPr>
          <w:p w14:paraId="6E1B5880"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766" w:type="dxa"/>
            <w:hideMark/>
          </w:tcPr>
          <w:p w14:paraId="2A1F1D0A" w14:textId="23E0E300" w:rsidR="00067FCD" w:rsidRPr="00067FCD" w:rsidRDefault="00944F14"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935" w:type="dxa"/>
            <w:hideMark/>
          </w:tcPr>
          <w:p w14:paraId="06A9C9E6" w14:textId="057135B8" w:rsidR="00067FCD" w:rsidRPr="00067FCD" w:rsidRDefault="00944F14"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r w:rsidR="00067FCD" w:rsidRPr="00067FCD">
              <w:rPr>
                <w:rFonts w:ascii="Calibri" w:eastAsia="Times New Roman" w:hAnsi="Calibri" w:cs="Calibri"/>
                <w:color w:val="000000"/>
                <w:kern w:val="0"/>
                <w:sz w:val="16"/>
                <w:szCs w:val="16"/>
                <w:lang w:eastAsia="pl-PL"/>
                <w14:ligatures w14:val="none"/>
              </w:rPr>
              <w:t>,00%</w:t>
            </w:r>
          </w:p>
        </w:tc>
        <w:tc>
          <w:tcPr>
            <w:tcW w:w="766" w:type="dxa"/>
            <w:hideMark/>
          </w:tcPr>
          <w:p w14:paraId="3AB3380C"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800</w:t>
            </w:r>
          </w:p>
        </w:tc>
        <w:tc>
          <w:tcPr>
            <w:tcW w:w="935" w:type="dxa"/>
            <w:hideMark/>
          </w:tcPr>
          <w:p w14:paraId="087A06BE"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80,00%</w:t>
            </w:r>
          </w:p>
        </w:tc>
        <w:tc>
          <w:tcPr>
            <w:tcW w:w="809" w:type="dxa"/>
            <w:hideMark/>
          </w:tcPr>
          <w:p w14:paraId="4C616D75"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w:t>
            </w:r>
          </w:p>
        </w:tc>
        <w:tc>
          <w:tcPr>
            <w:tcW w:w="935" w:type="dxa"/>
            <w:hideMark/>
          </w:tcPr>
          <w:p w14:paraId="50B0F174"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809" w:type="dxa"/>
            <w:hideMark/>
          </w:tcPr>
          <w:p w14:paraId="2F2BC1B7"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w:t>
            </w:r>
          </w:p>
        </w:tc>
        <w:tc>
          <w:tcPr>
            <w:tcW w:w="935" w:type="dxa"/>
            <w:hideMark/>
          </w:tcPr>
          <w:p w14:paraId="3CB34367"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809" w:type="dxa"/>
            <w:hideMark/>
          </w:tcPr>
          <w:p w14:paraId="442D898E"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w:t>
            </w:r>
          </w:p>
        </w:tc>
        <w:tc>
          <w:tcPr>
            <w:tcW w:w="935" w:type="dxa"/>
            <w:hideMark/>
          </w:tcPr>
          <w:p w14:paraId="2202DCD6"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802" w:type="dxa"/>
            <w:vMerge/>
            <w:hideMark/>
          </w:tcPr>
          <w:p w14:paraId="62DEC5D2" w14:textId="77777777" w:rsidR="00067FCD" w:rsidRPr="00067FCD" w:rsidRDefault="00067FCD" w:rsidP="00067FC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441B9B" w:rsidRPr="00067FCD" w14:paraId="736B50A0" w14:textId="77777777" w:rsidTr="00441B9B">
        <w:trPr>
          <w:cnfStyle w:val="000000100000" w:firstRow="0" w:lastRow="0" w:firstColumn="0" w:lastColumn="0" w:oddVBand="0" w:evenVBand="0" w:oddHBand="1" w:evenHBand="0" w:firstRowFirstColumn="0" w:firstRowLastColumn="0" w:lastRowFirstColumn="0" w:lastRowLastColumn="0"/>
          <w:trHeight w:val="2025"/>
        </w:trPr>
        <w:tc>
          <w:tcPr>
            <w:cnfStyle w:val="001000000000" w:firstRow="0" w:lastRow="0" w:firstColumn="1" w:lastColumn="0" w:oddVBand="0" w:evenVBand="0" w:oddHBand="0" w:evenHBand="0" w:firstRowFirstColumn="0" w:firstRowLastColumn="0" w:lastRowFirstColumn="0" w:lastRowLastColumn="0"/>
            <w:tcW w:w="1382" w:type="dxa"/>
            <w:vMerge w:val="restart"/>
            <w:textDirection w:val="btLr"/>
            <w:hideMark/>
          </w:tcPr>
          <w:p w14:paraId="25EFC9C7" w14:textId="77777777" w:rsidR="00067FCD" w:rsidRPr="00067FCD" w:rsidRDefault="00067FCD" w:rsidP="00067FCD">
            <w:pPr>
              <w:jc w:val="center"/>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Przedsięwzięcie P.3.1.2. Tworzenie i rozwój ogólnodostępnej infrastruktury rekreacji</w:t>
            </w:r>
          </w:p>
        </w:tc>
        <w:tc>
          <w:tcPr>
            <w:tcW w:w="1760" w:type="dxa"/>
            <w:hideMark/>
          </w:tcPr>
          <w:p w14:paraId="7B1C9974" w14:textId="77777777" w:rsidR="00067FCD" w:rsidRPr="00067FCD" w:rsidRDefault="00067FCD" w:rsidP="00067FC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Liczba nowych lub zmodernizowanych obiektów infrastruktury rekreacyjnej poprawiających dostęp infrastruktury rekreacyjnej - 5 szt.</w:t>
            </w:r>
          </w:p>
        </w:tc>
        <w:tc>
          <w:tcPr>
            <w:tcW w:w="747" w:type="dxa"/>
            <w:hideMark/>
          </w:tcPr>
          <w:p w14:paraId="1337DFE5"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850" w:type="dxa"/>
            <w:hideMark/>
          </w:tcPr>
          <w:p w14:paraId="61950545"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766" w:type="dxa"/>
            <w:hideMark/>
          </w:tcPr>
          <w:p w14:paraId="2CF800EF" w14:textId="63268897" w:rsidR="00067FCD" w:rsidRPr="00067FCD" w:rsidRDefault="00944F14"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935" w:type="dxa"/>
            <w:hideMark/>
          </w:tcPr>
          <w:p w14:paraId="414894A2" w14:textId="58530443" w:rsidR="00067FCD" w:rsidRPr="00067FCD" w:rsidRDefault="00944F14"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r w:rsidR="00067FCD" w:rsidRPr="00067FCD">
              <w:rPr>
                <w:rFonts w:ascii="Calibri" w:eastAsia="Times New Roman" w:hAnsi="Calibri" w:cs="Calibri"/>
                <w:color w:val="000000"/>
                <w:kern w:val="0"/>
                <w:sz w:val="16"/>
                <w:szCs w:val="16"/>
                <w:lang w:eastAsia="pl-PL"/>
                <w14:ligatures w14:val="none"/>
              </w:rPr>
              <w:t>,00%</w:t>
            </w:r>
          </w:p>
        </w:tc>
        <w:tc>
          <w:tcPr>
            <w:tcW w:w="766" w:type="dxa"/>
            <w:hideMark/>
          </w:tcPr>
          <w:p w14:paraId="187AF374"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4</w:t>
            </w:r>
          </w:p>
        </w:tc>
        <w:tc>
          <w:tcPr>
            <w:tcW w:w="935" w:type="dxa"/>
            <w:hideMark/>
          </w:tcPr>
          <w:p w14:paraId="3FDA727F"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80,00%</w:t>
            </w:r>
          </w:p>
        </w:tc>
        <w:tc>
          <w:tcPr>
            <w:tcW w:w="809" w:type="dxa"/>
            <w:hideMark/>
          </w:tcPr>
          <w:p w14:paraId="3A67454F"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5</w:t>
            </w:r>
          </w:p>
        </w:tc>
        <w:tc>
          <w:tcPr>
            <w:tcW w:w="935" w:type="dxa"/>
            <w:hideMark/>
          </w:tcPr>
          <w:p w14:paraId="26DAB301"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809" w:type="dxa"/>
            <w:hideMark/>
          </w:tcPr>
          <w:p w14:paraId="2F11F5E5"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5</w:t>
            </w:r>
          </w:p>
        </w:tc>
        <w:tc>
          <w:tcPr>
            <w:tcW w:w="935" w:type="dxa"/>
            <w:hideMark/>
          </w:tcPr>
          <w:p w14:paraId="5F13256F"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809" w:type="dxa"/>
            <w:hideMark/>
          </w:tcPr>
          <w:p w14:paraId="7C900BF5"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5</w:t>
            </w:r>
          </w:p>
        </w:tc>
        <w:tc>
          <w:tcPr>
            <w:tcW w:w="935" w:type="dxa"/>
            <w:hideMark/>
          </w:tcPr>
          <w:p w14:paraId="3D27A0C7"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802" w:type="dxa"/>
            <w:vMerge w:val="restart"/>
            <w:hideMark/>
          </w:tcPr>
          <w:p w14:paraId="344FC5FD"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PS WPR</w:t>
            </w:r>
          </w:p>
        </w:tc>
      </w:tr>
      <w:tr w:rsidR="00441B9B" w:rsidRPr="00067FCD" w14:paraId="3AC46323" w14:textId="77777777" w:rsidTr="00441B9B">
        <w:trPr>
          <w:trHeight w:val="1350"/>
        </w:trPr>
        <w:tc>
          <w:tcPr>
            <w:cnfStyle w:val="001000000000" w:firstRow="0" w:lastRow="0" w:firstColumn="1" w:lastColumn="0" w:oddVBand="0" w:evenVBand="0" w:oddHBand="0" w:evenHBand="0" w:firstRowFirstColumn="0" w:firstRowLastColumn="0" w:lastRowFirstColumn="0" w:lastRowLastColumn="0"/>
            <w:tcW w:w="1382" w:type="dxa"/>
            <w:vMerge/>
            <w:hideMark/>
          </w:tcPr>
          <w:p w14:paraId="77010288" w14:textId="77777777" w:rsidR="00067FCD" w:rsidRPr="00067FCD" w:rsidRDefault="00067FCD" w:rsidP="00067FCD">
            <w:pPr>
              <w:rPr>
                <w:rFonts w:ascii="Calibri" w:eastAsia="Times New Roman" w:hAnsi="Calibri" w:cs="Calibri"/>
                <w:color w:val="000000"/>
                <w:kern w:val="0"/>
                <w:sz w:val="16"/>
                <w:szCs w:val="16"/>
                <w:lang w:eastAsia="pl-PL"/>
                <w14:ligatures w14:val="none"/>
              </w:rPr>
            </w:pPr>
          </w:p>
        </w:tc>
        <w:tc>
          <w:tcPr>
            <w:tcW w:w="1760" w:type="dxa"/>
            <w:hideMark/>
          </w:tcPr>
          <w:p w14:paraId="7CCB17B5" w14:textId="77777777" w:rsidR="00067FCD" w:rsidRPr="00067FCD" w:rsidRDefault="00067FCD" w:rsidP="00067FC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Liczba osób korzystających z nowej lub zmodernizowanej infrastruktury rekreacyjnej – 1000 os.</w:t>
            </w:r>
          </w:p>
        </w:tc>
        <w:tc>
          <w:tcPr>
            <w:tcW w:w="747" w:type="dxa"/>
            <w:hideMark/>
          </w:tcPr>
          <w:p w14:paraId="16598825"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850" w:type="dxa"/>
            <w:hideMark/>
          </w:tcPr>
          <w:p w14:paraId="03C8C3FE"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766" w:type="dxa"/>
            <w:hideMark/>
          </w:tcPr>
          <w:p w14:paraId="4813A4DD" w14:textId="03D75E67" w:rsidR="00067FCD" w:rsidRPr="00067FCD" w:rsidRDefault="00944F14"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935" w:type="dxa"/>
            <w:hideMark/>
          </w:tcPr>
          <w:p w14:paraId="34A897F7" w14:textId="784D43A5" w:rsidR="00067FCD" w:rsidRPr="00067FCD" w:rsidRDefault="00944F14"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r w:rsidR="00067FCD" w:rsidRPr="00067FCD">
              <w:rPr>
                <w:rFonts w:ascii="Calibri" w:eastAsia="Times New Roman" w:hAnsi="Calibri" w:cs="Calibri"/>
                <w:color w:val="000000"/>
                <w:kern w:val="0"/>
                <w:sz w:val="16"/>
                <w:szCs w:val="16"/>
                <w:lang w:eastAsia="pl-PL"/>
                <w14:ligatures w14:val="none"/>
              </w:rPr>
              <w:t>,00%</w:t>
            </w:r>
          </w:p>
        </w:tc>
        <w:tc>
          <w:tcPr>
            <w:tcW w:w="766" w:type="dxa"/>
            <w:hideMark/>
          </w:tcPr>
          <w:p w14:paraId="42DAA4DD"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800</w:t>
            </w:r>
          </w:p>
        </w:tc>
        <w:tc>
          <w:tcPr>
            <w:tcW w:w="935" w:type="dxa"/>
            <w:hideMark/>
          </w:tcPr>
          <w:p w14:paraId="58F38CB9"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80,00%</w:t>
            </w:r>
          </w:p>
        </w:tc>
        <w:tc>
          <w:tcPr>
            <w:tcW w:w="809" w:type="dxa"/>
            <w:hideMark/>
          </w:tcPr>
          <w:p w14:paraId="126A7844"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w:t>
            </w:r>
          </w:p>
        </w:tc>
        <w:tc>
          <w:tcPr>
            <w:tcW w:w="935" w:type="dxa"/>
            <w:hideMark/>
          </w:tcPr>
          <w:p w14:paraId="19948120"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809" w:type="dxa"/>
            <w:hideMark/>
          </w:tcPr>
          <w:p w14:paraId="712A79D8"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w:t>
            </w:r>
          </w:p>
        </w:tc>
        <w:tc>
          <w:tcPr>
            <w:tcW w:w="935" w:type="dxa"/>
            <w:hideMark/>
          </w:tcPr>
          <w:p w14:paraId="05914FC7"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809" w:type="dxa"/>
            <w:hideMark/>
          </w:tcPr>
          <w:p w14:paraId="32AE45F5"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w:t>
            </w:r>
          </w:p>
        </w:tc>
        <w:tc>
          <w:tcPr>
            <w:tcW w:w="935" w:type="dxa"/>
            <w:hideMark/>
          </w:tcPr>
          <w:p w14:paraId="62BE987A"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802" w:type="dxa"/>
            <w:vMerge/>
            <w:hideMark/>
          </w:tcPr>
          <w:p w14:paraId="44EC5D4E" w14:textId="77777777" w:rsidR="00067FCD" w:rsidRPr="00067FCD" w:rsidRDefault="00067FCD" w:rsidP="00067FC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r>
      <w:tr w:rsidR="00441B9B" w:rsidRPr="00067FCD" w14:paraId="11D6EF4A" w14:textId="77777777" w:rsidTr="00441B9B">
        <w:trPr>
          <w:cnfStyle w:val="000000100000" w:firstRow="0" w:lastRow="0" w:firstColumn="0" w:lastColumn="0" w:oddVBand="0" w:evenVBand="0" w:oddHBand="1"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1382" w:type="dxa"/>
            <w:textDirection w:val="btLr"/>
            <w:hideMark/>
          </w:tcPr>
          <w:p w14:paraId="1B1BFB7A" w14:textId="77777777" w:rsidR="00067FCD" w:rsidRPr="00067FCD" w:rsidRDefault="00067FCD" w:rsidP="00067FCD">
            <w:pPr>
              <w:jc w:val="center"/>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Przedsięwzięcie P.3.2.1. Wsparcie mieszkańców w podejmowaniu działalności gospodarczej</w:t>
            </w:r>
          </w:p>
        </w:tc>
        <w:tc>
          <w:tcPr>
            <w:tcW w:w="1760" w:type="dxa"/>
            <w:hideMark/>
          </w:tcPr>
          <w:p w14:paraId="1B8B2EEB" w14:textId="77777777" w:rsidR="00067FCD" w:rsidRPr="00067FCD" w:rsidRDefault="00067FCD" w:rsidP="00067FC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Liczba nowych przedsiębiorstw w branży czasu wolnego – 10 szt.</w:t>
            </w:r>
          </w:p>
        </w:tc>
        <w:tc>
          <w:tcPr>
            <w:tcW w:w="747" w:type="dxa"/>
            <w:hideMark/>
          </w:tcPr>
          <w:p w14:paraId="4593BEAB"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850" w:type="dxa"/>
            <w:hideMark/>
          </w:tcPr>
          <w:p w14:paraId="50068308"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766" w:type="dxa"/>
            <w:hideMark/>
          </w:tcPr>
          <w:p w14:paraId="24DDACBD" w14:textId="472913EA" w:rsidR="00067FCD" w:rsidRPr="00067FCD" w:rsidRDefault="00944F14"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935" w:type="dxa"/>
            <w:hideMark/>
          </w:tcPr>
          <w:p w14:paraId="6738988A" w14:textId="0DEDE555" w:rsidR="00067FCD" w:rsidRPr="00067FCD" w:rsidRDefault="00944F14"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r w:rsidR="00067FCD" w:rsidRPr="00067FCD">
              <w:rPr>
                <w:rFonts w:ascii="Calibri" w:eastAsia="Times New Roman" w:hAnsi="Calibri" w:cs="Calibri"/>
                <w:color w:val="000000"/>
                <w:kern w:val="0"/>
                <w:sz w:val="16"/>
                <w:szCs w:val="16"/>
                <w:lang w:eastAsia="pl-PL"/>
                <w14:ligatures w14:val="none"/>
              </w:rPr>
              <w:t>,00%</w:t>
            </w:r>
          </w:p>
        </w:tc>
        <w:tc>
          <w:tcPr>
            <w:tcW w:w="766" w:type="dxa"/>
            <w:hideMark/>
          </w:tcPr>
          <w:p w14:paraId="0140C3B9"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w:t>
            </w:r>
          </w:p>
        </w:tc>
        <w:tc>
          <w:tcPr>
            <w:tcW w:w="935" w:type="dxa"/>
            <w:hideMark/>
          </w:tcPr>
          <w:p w14:paraId="2CA13EAA"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809" w:type="dxa"/>
            <w:hideMark/>
          </w:tcPr>
          <w:p w14:paraId="40EDCAEA"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w:t>
            </w:r>
          </w:p>
        </w:tc>
        <w:tc>
          <w:tcPr>
            <w:tcW w:w="935" w:type="dxa"/>
            <w:hideMark/>
          </w:tcPr>
          <w:p w14:paraId="7D8E391A"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809" w:type="dxa"/>
            <w:hideMark/>
          </w:tcPr>
          <w:p w14:paraId="5431848B"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w:t>
            </w:r>
          </w:p>
        </w:tc>
        <w:tc>
          <w:tcPr>
            <w:tcW w:w="935" w:type="dxa"/>
            <w:hideMark/>
          </w:tcPr>
          <w:p w14:paraId="0AB6AA22"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809" w:type="dxa"/>
            <w:hideMark/>
          </w:tcPr>
          <w:p w14:paraId="1CA98177"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w:t>
            </w:r>
          </w:p>
        </w:tc>
        <w:tc>
          <w:tcPr>
            <w:tcW w:w="935" w:type="dxa"/>
            <w:hideMark/>
          </w:tcPr>
          <w:p w14:paraId="2DD88507"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802" w:type="dxa"/>
            <w:hideMark/>
          </w:tcPr>
          <w:p w14:paraId="66742C5E"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PS WPR</w:t>
            </w:r>
          </w:p>
        </w:tc>
      </w:tr>
      <w:tr w:rsidR="00441B9B" w:rsidRPr="00067FCD" w14:paraId="486C9DFD" w14:textId="77777777" w:rsidTr="00441B9B">
        <w:trPr>
          <w:trHeight w:val="900"/>
        </w:trPr>
        <w:tc>
          <w:tcPr>
            <w:cnfStyle w:val="001000000000" w:firstRow="0" w:lastRow="0" w:firstColumn="1" w:lastColumn="0" w:oddVBand="0" w:evenVBand="0" w:oddHBand="0" w:evenHBand="0" w:firstRowFirstColumn="0" w:firstRowLastColumn="0" w:lastRowFirstColumn="0" w:lastRowLastColumn="0"/>
            <w:tcW w:w="1382" w:type="dxa"/>
            <w:textDirection w:val="btLr"/>
            <w:hideMark/>
          </w:tcPr>
          <w:p w14:paraId="7DA694E3" w14:textId="77777777" w:rsidR="00067FCD" w:rsidRPr="00067FCD" w:rsidRDefault="00067FCD" w:rsidP="00067FCD">
            <w:pPr>
              <w:jc w:val="center"/>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Przedsięwzięcie P.3.2.2. Wsparcie przedsiębiorstw w rozwoju usług</w:t>
            </w:r>
          </w:p>
        </w:tc>
        <w:tc>
          <w:tcPr>
            <w:tcW w:w="1760" w:type="dxa"/>
            <w:hideMark/>
          </w:tcPr>
          <w:p w14:paraId="7AAAD2B4" w14:textId="77777777" w:rsidR="00067FCD" w:rsidRPr="00067FCD" w:rsidRDefault="00067FCD" w:rsidP="00067FC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Liczba przedsiębiorstw wspartych w ramach rozwoju usług branży czasu wolnego – 12 szt</w:t>
            </w:r>
          </w:p>
        </w:tc>
        <w:tc>
          <w:tcPr>
            <w:tcW w:w="747" w:type="dxa"/>
            <w:hideMark/>
          </w:tcPr>
          <w:p w14:paraId="0662488B"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850" w:type="dxa"/>
            <w:hideMark/>
          </w:tcPr>
          <w:p w14:paraId="0385A76F"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766" w:type="dxa"/>
            <w:hideMark/>
          </w:tcPr>
          <w:p w14:paraId="397503DF" w14:textId="7A83A1E0" w:rsidR="00067FCD" w:rsidRPr="00067FCD" w:rsidRDefault="00944F14"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935" w:type="dxa"/>
            <w:hideMark/>
          </w:tcPr>
          <w:p w14:paraId="592264D7" w14:textId="26E610D4" w:rsidR="00067FCD" w:rsidRPr="00067FCD" w:rsidRDefault="00944F14"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r w:rsidR="00067FCD" w:rsidRPr="00067FCD">
              <w:rPr>
                <w:rFonts w:ascii="Calibri" w:eastAsia="Times New Roman" w:hAnsi="Calibri" w:cs="Calibri"/>
                <w:color w:val="000000"/>
                <w:kern w:val="0"/>
                <w:sz w:val="16"/>
                <w:szCs w:val="16"/>
                <w:lang w:eastAsia="pl-PL"/>
                <w14:ligatures w14:val="none"/>
              </w:rPr>
              <w:t>,00%</w:t>
            </w:r>
          </w:p>
        </w:tc>
        <w:tc>
          <w:tcPr>
            <w:tcW w:w="766" w:type="dxa"/>
            <w:hideMark/>
          </w:tcPr>
          <w:p w14:paraId="17837C5A"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12</w:t>
            </w:r>
          </w:p>
        </w:tc>
        <w:tc>
          <w:tcPr>
            <w:tcW w:w="935" w:type="dxa"/>
            <w:hideMark/>
          </w:tcPr>
          <w:p w14:paraId="2A463FEB"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809" w:type="dxa"/>
            <w:hideMark/>
          </w:tcPr>
          <w:p w14:paraId="640EEF30"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12</w:t>
            </w:r>
          </w:p>
        </w:tc>
        <w:tc>
          <w:tcPr>
            <w:tcW w:w="935" w:type="dxa"/>
            <w:hideMark/>
          </w:tcPr>
          <w:p w14:paraId="2BFAF5F5"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809" w:type="dxa"/>
            <w:hideMark/>
          </w:tcPr>
          <w:p w14:paraId="55BA7299"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12</w:t>
            </w:r>
          </w:p>
        </w:tc>
        <w:tc>
          <w:tcPr>
            <w:tcW w:w="935" w:type="dxa"/>
            <w:hideMark/>
          </w:tcPr>
          <w:p w14:paraId="6CCB3311"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809" w:type="dxa"/>
            <w:hideMark/>
          </w:tcPr>
          <w:p w14:paraId="4A730B10"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12</w:t>
            </w:r>
          </w:p>
        </w:tc>
        <w:tc>
          <w:tcPr>
            <w:tcW w:w="935" w:type="dxa"/>
            <w:hideMark/>
          </w:tcPr>
          <w:p w14:paraId="3A7C3044"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802" w:type="dxa"/>
            <w:hideMark/>
          </w:tcPr>
          <w:p w14:paraId="4954772C" w14:textId="77777777" w:rsidR="00067FCD" w:rsidRPr="00067FCD" w:rsidRDefault="00067FCD" w:rsidP="00067FC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PS WPR</w:t>
            </w:r>
          </w:p>
        </w:tc>
      </w:tr>
      <w:tr w:rsidR="00E33387" w:rsidRPr="00067FCD" w14:paraId="4EC35633" w14:textId="77777777" w:rsidTr="003A3826">
        <w:trPr>
          <w:cnfStyle w:val="000000100000" w:firstRow="0" w:lastRow="0" w:firstColumn="0" w:lastColumn="0" w:oddVBand="0" w:evenVBand="0" w:oddHBand="1" w:evenHBand="0" w:firstRowFirstColumn="0" w:firstRowLastColumn="0" w:lastRowFirstColumn="0" w:lastRowLastColumn="0"/>
          <w:trHeight w:val="1800"/>
        </w:trPr>
        <w:tc>
          <w:tcPr>
            <w:cnfStyle w:val="001000000000" w:firstRow="0" w:lastRow="0" w:firstColumn="1" w:lastColumn="0" w:oddVBand="0" w:evenVBand="0" w:oddHBand="0" w:evenHBand="0" w:firstRowFirstColumn="0" w:firstRowLastColumn="0" w:lastRowFirstColumn="0" w:lastRowLastColumn="0"/>
            <w:tcW w:w="1382" w:type="dxa"/>
            <w:textDirection w:val="btLr"/>
            <w:hideMark/>
          </w:tcPr>
          <w:p w14:paraId="09F5C5EF" w14:textId="77777777" w:rsidR="00067FCD" w:rsidRPr="00067FCD" w:rsidRDefault="00067FCD" w:rsidP="00067FCD">
            <w:pPr>
              <w:jc w:val="center"/>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Przedsięwzięcie P.3.2.3. Wsparcie gospodarstw rolnych w tworzeniu usług pozarolniczych</w:t>
            </w:r>
          </w:p>
        </w:tc>
        <w:tc>
          <w:tcPr>
            <w:tcW w:w="1760" w:type="dxa"/>
            <w:hideMark/>
          </w:tcPr>
          <w:p w14:paraId="34B71F31" w14:textId="77777777" w:rsidR="00067FCD" w:rsidRPr="00067FCD" w:rsidRDefault="00067FCD" w:rsidP="00067FC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Liczba operacji przedsiębiorstw gospodarki wiejskiej, które otrzymają wsparcie na rozwój usług pozarolniczych, w zakresie usług branż czasu wolnego – 4 szt.</w:t>
            </w:r>
          </w:p>
        </w:tc>
        <w:tc>
          <w:tcPr>
            <w:tcW w:w="747" w:type="dxa"/>
            <w:hideMark/>
          </w:tcPr>
          <w:p w14:paraId="70346B92"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850" w:type="dxa"/>
            <w:tcBorders>
              <w:bottom w:val="single" w:sz="4" w:space="0" w:color="FFFFFF" w:themeColor="background1"/>
            </w:tcBorders>
            <w:hideMark/>
          </w:tcPr>
          <w:p w14:paraId="260FB8E6"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0,00%</w:t>
            </w:r>
          </w:p>
        </w:tc>
        <w:tc>
          <w:tcPr>
            <w:tcW w:w="766" w:type="dxa"/>
            <w:hideMark/>
          </w:tcPr>
          <w:p w14:paraId="443528F2" w14:textId="632051A1" w:rsidR="00067FCD" w:rsidRPr="00067FCD" w:rsidRDefault="00944F14"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935" w:type="dxa"/>
            <w:tcBorders>
              <w:bottom w:val="single" w:sz="4" w:space="0" w:color="FFFFFF" w:themeColor="background1"/>
            </w:tcBorders>
            <w:hideMark/>
          </w:tcPr>
          <w:p w14:paraId="46709A24" w14:textId="69E88BAA" w:rsidR="00067FCD" w:rsidRPr="00067FCD" w:rsidRDefault="00944F14"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r w:rsidR="00067FCD" w:rsidRPr="00067FCD">
              <w:rPr>
                <w:rFonts w:ascii="Calibri" w:eastAsia="Times New Roman" w:hAnsi="Calibri" w:cs="Calibri"/>
                <w:color w:val="000000"/>
                <w:kern w:val="0"/>
                <w:sz w:val="16"/>
                <w:szCs w:val="16"/>
                <w:lang w:eastAsia="pl-PL"/>
                <w14:ligatures w14:val="none"/>
              </w:rPr>
              <w:t>,00%</w:t>
            </w:r>
          </w:p>
        </w:tc>
        <w:tc>
          <w:tcPr>
            <w:tcW w:w="766" w:type="dxa"/>
            <w:hideMark/>
          </w:tcPr>
          <w:p w14:paraId="68D622D4"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3</w:t>
            </w:r>
          </w:p>
        </w:tc>
        <w:tc>
          <w:tcPr>
            <w:tcW w:w="935" w:type="dxa"/>
            <w:tcBorders>
              <w:bottom w:val="single" w:sz="4" w:space="0" w:color="FFFFFF" w:themeColor="background1"/>
            </w:tcBorders>
            <w:hideMark/>
          </w:tcPr>
          <w:p w14:paraId="7A03115A"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75,00%</w:t>
            </w:r>
          </w:p>
        </w:tc>
        <w:tc>
          <w:tcPr>
            <w:tcW w:w="809" w:type="dxa"/>
            <w:hideMark/>
          </w:tcPr>
          <w:p w14:paraId="62BDB0F0"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4</w:t>
            </w:r>
          </w:p>
        </w:tc>
        <w:tc>
          <w:tcPr>
            <w:tcW w:w="935" w:type="dxa"/>
            <w:tcBorders>
              <w:bottom w:val="single" w:sz="4" w:space="0" w:color="FFFFFF" w:themeColor="background1"/>
            </w:tcBorders>
            <w:hideMark/>
          </w:tcPr>
          <w:p w14:paraId="2239E226"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809" w:type="dxa"/>
            <w:hideMark/>
          </w:tcPr>
          <w:p w14:paraId="21A5820E"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4</w:t>
            </w:r>
          </w:p>
        </w:tc>
        <w:tc>
          <w:tcPr>
            <w:tcW w:w="935" w:type="dxa"/>
            <w:tcBorders>
              <w:bottom w:val="single" w:sz="4" w:space="0" w:color="FFFFFF" w:themeColor="background1"/>
            </w:tcBorders>
            <w:hideMark/>
          </w:tcPr>
          <w:p w14:paraId="657B1A0B"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809" w:type="dxa"/>
            <w:hideMark/>
          </w:tcPr>
          <w:p w14:paraId="3EA2F25C"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4</w:t>
            </w:r>
          </w:p>
        </w:tc>
        <w:tc>
          <w:tcPr>
            <w:tcW w:w="935" w:type="dxa"/>
            <w:tcBorders>
              <w:bottom w:val="single" w:sz="4" w:space="0" w:color="FFFFFF" w:themeColor="background1"/>
            </w:tcBorders>
            <w:hideMark/>
          </w:tcPr>
          <w:p w14:paraId="0C388F83"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100,00%</w:t>
            </w:r>
          </w:p>
        </w:tc>
        <w:tc>
          <w:tcPr>
            <w:tcW w:w="802" w:type="dxa"/>
            <w:hideMark/>
          </w:tcPr>
          <w:p w14:paraId="70E65121"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PS WPR</w:t>
            </w:r>
          </w:p>
        </w:tc>
      </w:tr>
      <w:tr w:rsidR="00441B9B" w:rsidRPr="00067FCD" w14:paraId="2A917895" w14:textId="77777777" w:rsidTr="003A3826">
        <w:trPr>
          <w:trHeight w:val="1125"/>
        </w:trPr>
        <w:tc>
          <w:tcPr>
            <w:cnfStyle w:val="001000000000" w:firstRow="0" w:lastRow="0" w:firstColumn="1" w:lastColumn="0" w:oddVBand="0" w:evenVBand="0" w:oddHBand="0" w:evenHBand="0" w:firstRowFirstColumn="0" w:firstRowLastColumn="0" w:lastRowFirstColumn="0" w:lastRowLastColumn="0"/>
            <w:tcW w:w="1382" w:type="dxa"/>
            <w:noWrap/>
            <w:hideMark/>
          </w:tcPr>
          <w:p w14:paraId="36CEBC11" w14:textId="5AFCF819" w:rsidR="00067FCD" w:rsidRPr="00067FCD" w:rsidRDefault="00067FCD" w:rsidP="00067FCD">
            <w:pPr>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Wskaźnik rezultatu W.</w:t>
            </w:r>
            <w:r w:rsidR="005F6707">
              <w:rPr>
                <w:rFonts w:ascii="Calibri" w:eastAsia="Times New Roman" w:hAnsi="Calibri" w:cs="Calibri"/>
                <w:color w:val="000000"/>
                <w:kern w:val="0"/>
                <w:sz w:val="16"/>
                <w:szCs w:val="16"/>
                <w:lang w:eastAsia="pl-PL"/>
                <w14:ligatures w14:val="none"/>
              </w:rPr>
              <w:t>3</w:t>
            </w:r>
            <w:r w:rsidRPr="00067FCD">
              <w:rPr>
                <w:rFonts w:ascii="Calibri" w:eastAsia="Times New Roman" w:hAnsi="Calibri" w:cs="Calibri"/>
                <w:color w:val="000000"/>
                <w:kern w:val="0"/>
                <w:sz w:val="16"/>
                <w:szCs w:val="16"/>
                <w:lang w:eastAsia="pl-PL"/>
                <w14:ligatures w14:val="none"/>
              </w:rPr>
              <w:t>.1(1)</w:t>
            </w:r>
          </w:p>
        </w:tc>
        <w:tc>
          <w:tcPr>
            <w:tcW w:w="1760" w:type="dxa"/>
            <w:hideMark/>
          </w:tcPr>
          <w:p w14:paraId="3411B457" w14:textId="29BFA75F" w:rsidR="00067FCD" w:rsidRPr="00067FCD" w:rsidRDefault="00067FCD" w:rsidP="00067FC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 xml:space="preserve">R.37 Nowe miejsca pracy objęte wsparciem w ramach projektów WPR – </w:t>
            </w:r>
            <w:r w:rsidR="0028768F">
              <w:rPr>
                <w:rFonts w:ascii="Calibri" w:eastAsia="Times New Roman" w:hAnsi="Calibri" w:cs="Calibri"/>
                <w:color w:val="000000"/>
                <w:kern w:val="0"/>
                <w:sz w:val="16"/>
                <w:szCs w:val="16"/>
                <w:lang w:eastAsia="pl-PL"/>
                <w14:ligatures w14:val="none"/>
              </w:rPr>
              <w:t>22</w:t>
            </w:r>
            <w:r w:rsidR="003A3826" w:rsidRPr="00067FCD">
              <w:rPr>
                <w:rFonts w:ascii="Calibri" w:eastAsia="Times New Roman" w:hAnsi="Calibri" w:cs="Calibri"/>
                <w:color w:val="000000"/>
                <w:kern w:val="0"/>
                <w:sz w:val="16"/>
                <w:szCs w:val="16"/>
                <w:lang w:eastAsia="pl-PL"/>
                <w14:ligatures w14:val="none"/>
              </w:rPr>
              <w:t xml:space="preserve"> </w:t>
            </w:r>
            <w:r w:rsidR="00067514">
              <w:rPr>
                <w:rFonts w:ascii="Calibri" w:eastAsia="Times New Roman" w:hAnsi="Calibri" w:cs="Calibri"/>
                <w:color w:val="000000"/>
                <w:kern w:val="0"/>
                <w:sz w:val="16"/>
                <w:szCs w:val="16"/>
                <w:lang w:eastAsia="pl-PL"/>
                <w14:ligatures w14:val="none"/>
              </w:rPr>
              <w:t>miejsc</w:t>
            </w:r>
            <w:r w:rsidR="0028768F">
              <w:rPr>
                <w:rFonts w:ascii="Calibri" w:eastAsia="Times New Roman" w:hAnsi="Calibri" w:cs="Calibri"/>
                <w:color w:val="000000"/>
                <w:kern w:val="0"/>
                <w:sz w:val="16"/>
                <w:szCs w:val="16"/>
                <w:lang w:eastAsia="pl-PL"/>
                <w14:ligatures w14:val="none"/>
              </w:rPr>
              <w:t>a</w:t>
            </w:r>
            <w:r w:rsidR="00067514">
              <w:rPr>
                <w:rFonts w:ascii="Calibri" w:eastAsia="Times New Roman" w:hAnsi="Calibri" w:cs="Calibri"/>
                <w:color w:val="000000"/>
                <w:kern w:val="0"/>
                <w:sz w:val="16"/>
                <w:szCs w:val="16"/>
                <w:lang w:eastAsia="pl-PL"/>
                <w14:ligatures w14:val="none"/>
              </w:rPr>
              <w:t xml:space="preserve"> pracy</w:t>
            </w:r>
          </w:p>
        </w:tc>
        <w:tc>
          <w:tcPr>
            <w:tcW w:w="747" w:type="dxa"/>
            <w:hideMark/>
          </w:tcPr>
          <w:p w14:paraId="2640311E"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850" w:type="dxa"/>
            <w:tcBorders>
              <w:tl2br w:val="single" w:sz="4" w:space="0" w:color="auto"/>
              <w:tr2bl w:val="single" w:sz="4" w:space="0" w:color="auto"/>
            </w:tcBorders>
          </w:tcPr>
          <w:p w14:paraId="07A918A1" w14:textId="2ECC4586"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66" w:type="dxa"/>
            <w:hideMark/>
          </w:tcPr>
          <w:p w14:paraId="7D228BF6" w14:textId="5240D295" w:rsidR="00067FCD" w:rsidRPr="00067FCD" w:rsidRDefault="00944F14"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935" w:type="dxa"/>
            <w:tcBorders>
              <w:tl2br w:val="single" w:sz="4" w:space="0" w:color="auto"/>
              <w:tr2bl w:val="single" w:sz="4" w:space="0" w:color="auto"/>
            </w:tcBorders>
          </w:tcPr>
          <w:p w14:paraId="31605467" w14:textId="6C745B1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66" w:type="dxa"/>
            <w:hideMark/>
          </w:tcPr>
          <w:p w14:paraId="5792CCF5"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22</w:t>
            </w:r>
          </w:p>
        </w:tc>
        <w:tc>
          <w:tcPr>
            <w:tcW w:w="935" w:type="dxa"/>
            <w:tcBorders>
              <w:tl2br w:val="single" w:sz="4" w:space="0" w:color="auto"/>
              <w:tr2bl w:val="single" w:sz="4" w:space="0" w:color="auto"/>
            </w:tcBorders>
          </w:tcPr>
          <w:p w14:paraId="35CDAF2B" w14:textId="16BB5E3F"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09" w:type="dxa"/>
            <w:hideMark/>
          </w:tcPr>
          <w:p w14:paraId="2EC5C822"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22</w:t>
            </w:r>
          </w:p>
        </w:tc>
        <w:tc>
          <w:tcPr>
            <w:tcW w:w="935" w:type="dxa"/>
            <w:tcBorders>
              <w:tl2br w:val="single" w:sz="4" w:space="0" w:color="auto"/>
              <w:tr2bl w:val="single" w:sz="4" w:space="0" w:color="auto"/>
            </w:tcBorders>
          </w:tcPr>
          <w:p w14:paraId="749B8D13" w14:textId="07341288"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09" w:type="dxa"/>
            <w:hideMark/>
          </w:tcPr>
          <w:p w14:paraId="0E80121C"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22</w:t>
            </w:r>
          </w:p>
        </w:tc>
        <w:tc>
          <w:tcPr>
            <w:tcW w:w="935" w:type="dxa"/>
            <w:tcBorders>
              <w:tl2br w:val="single" w:sz="4" w:space="0" w:color="auto"/>
              <w:tr2bl w:val="single" w:sz="4" w:space="0" w:color="auto"/>
            </w:tcBorders>
          </w:tcPr>
          <w:p w14:paraId="6243678E" w14:textId="79BB859D"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09" w:type="dxa"/>
            <w:hideMark/>
          </w:tcPr>
          <w:p w14:paraId="4EE892F1"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22</w:t>
            </w:r>
          </w:p>
        </w:tc>
        <w:tc>
          <w:tcPr>
            <w:tcW w:w="935" w:type="dxa"/>
            <w:tcBorders>
              <w:tl2br w:val="single" w:sz="4" w:space="0" w:color="auto"/>
              <w:tr2bl w:val="single" w:sz="4" w:space="0" w:color="auto"/>
            </w:tcBorders>
          </w:tcPr>
          <w:p w14:paraId="4B5A1805" w14:textId="586DB9BF"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02" w:type="dxa"/>
            <w:hideMark/>
          </w:tcPr>
          <w:p w14:paraId="5A5843F1" w14:textId="77777777" w:rsidR="00067FCD" w:rsidRPr="00067FCD" w:rsidRDefault="00067FCD" w:rsidP="00067FC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PS WPR</w:t>
            </w:r>
          </w:p>
        </w:tc>
      </w:tr>
      <w:tr w:rsidR="00441B9B" w:rsidRPr="00067FCD" w14:paraId="460CB239" w14:textId="77777777" w:rsidTr="003A3826">
        <w:trPr>
          <w:cnfStyle w:val="000000100000" w:firstRow="0" w:lastRow="0" w:firstColumn="0" w:lastColumn="0" w:oddVBand="0" w:evenVBand="0" w:oddHBand="1"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382" w:type="dxa"/>
            <w:noWrap/>
            <w:hideMark/>
          </w:tcPr>
          <w:p w14:paraId="5977FFCA" w14:textId="00F87C3A" w:rsidR="00067FCD" w:rsidRPr="00067FCD" w:rsidRDefault="00067FCD" w:rsidP="00067FCD">
            <w:pPr>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Wskaźnik rezultatu W.3.1(</w:t>
            </w:r>
            <w:r w:rsidR="005F6707">
              <w:rPr>
                <w:rFonts w:ascii="Calibri" w:eastAsia="Times New Roman" w:hAnsi="Calibri" w:cs="Calibri"/>
                <w:color w:val="000000"/>
                <w:kern w:val="0"/>
                <w:sz w:val="16"/>
                <w:szCs w:val="16"/>
                <w:lang w:eastAsia="pl-PL"/>
                <w14:ligatures w14:val="none"/>
              </w:rPr>
              <w:t>2</w:t>
            </w:r>
            <w:r w:rsidRPr="00067FCD">
              <w:rPr>
                <w:rFonts w:ascii="Calibri" w:eastAsia="Times New Roman" w:hAnsi="Calibri" w:cs="Calibri"/>
                <w:color w:val="000000"/>
                <w:kern w:val="0"/>
                <w:sz w:val="16"/>
                <w:szCs w:val="16"/>
                <w:lang w:eastAsia="pl-PL"/>
                <w14:ligatures w14:val="none"/>
              </w:rPr>
              <w:t>)</w:t>
            </w:r>
          </w:p>
        </w:tc>
        <w:tc>
          <w:tcPr>
            <w:tcW w:w="1760" w:type="dxa"/>
            <w:hideMark/>
          </w:tcPr>
          <w:p w14:paraId="6B9CBEC6" w14:textId="77777777" w:rsidR="00067FCD" w:rsidRPr="00067FCD" w:rsidRDefault="00067FCD" w:rsidP="00067FC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 xml:space="preserve"> R.41. Odsetek ludności wiejskiej korzystającej z lepszego dostępu do usług i infrastruktury dzięki wsparciu z WPR – 1000 os.</w:t>
            </w:r>
          </w:p>
        </w:tc>
        <w:tc>
          <w:tcPr>
            <w:tcW w:w="747" w:type="dxa"/>
            <w:hideMark/>
          </w:tcPr>
          <w:p w14:paraId="774F9C53"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850" w:type="dxa"/>
            <w:tcBorders>
              <w:tl2br w:val="single" w:sz="4" w:space="0" w:color="auto"/>
              <w:tr2bl w:val="single" w:sz="4" w:space="0" w:color="auto"/>
            </w:tcBorders>
          </w:tcPr>
          <w:p w14:paraId="442D19A8" w14:textId="6D93EFA2"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66" w:type="dxa"/>
            <w:hideMark/>
          </w:tcPr>
          <w:p w14:paraId="113E2577" w14:textId="1BDB7C3E" w:rsidR="00067FCD" w:rsidRPr="00067FCD" w:rsidRDefault="00944F14"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935" w:type="dxa"/>
            <w:tcBorders>
              <w:tl2br w:val="single" w:sz="4" w:space="0" w:color="auto"/>
              <w:tr2bl w:val="single" w:sz="4" w:space="0" w:color="auto"/>
            </w:tcBorders>
          </w:tcPr>
          <w:p w14:paraId="182FFB22" w14:textId="46D76E8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66" w:type="dxa"/>
            <w:hideMark/>
          </w:tcPr>
          <w:p w14:paraId="03C203F9"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800</w:t>
            </w:r>
          </w:p>
        </w:tc>
        <w:tc>
          <w:tcPr>
            <w:tcW w:w="935" w:type="dxa"/>
            <w:tcBorders>
              <w:tl2br w:val="single" w:sz="4" w:space="0" w:color="auto"/>
              <w:tr2bl w:val="single" w:sz="4" w:space="0" w:color="auto"/>
            </w:tcBorders>
          </w:tcPr>
          <w:p w14:paraId="451F18E9" w14:textId="2D1B57ED"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09" w:type="dxa"/>
            <w:hideMark/>
          </w:tcPr>
          <w:p w14:paraId="550B77FD"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w:t>
            </w:r>
          </w:p>
        </w:tc>
        <w:tc>
          <w:tcPr>
            <w:tcW w:w="935" w:type="dxa"/>
            <w:tcBorders>
              <w:tl2br w:val="single" w:sz="4" w:space="0" w:color="auto"/>
              <w:tr2bl w:val="single" w:sz="4" w:space="0" w:color="auto"/>
            </w:tcBorders>
          </w:tcPr>
          <w:p w14:paraId="3406FA7B" w14:textId="73B78DCC"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09" w:type="dxa"/>
            <w:hideMark/>
          </w:tcPr>
          <w:p w14:paraId="0AC404CC"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w:t>
            </w:r>
          </w:p>
        </w:tc>
        <w:tc>
          <w:tcPr>
            <w:tcW w:w="935" w:type="dxa"/>
            <w:tcBorders>
              <w:tl2br w:val="single" w:sz="4" w:space="0" w:color="auto"/>
              <w:tr2bl w:val="single" w:sz="4" w:space="0" w:color="auto"/>
            </w:tcBorders>
          </w:tcPr>
          <w:p w14:paraId="1CF8BDDC" w14:textId="2A01D82A"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09" w:type="dxa"/>
            <w:hideMark/>
          </w:tcPr>
          <w:p w14:paraId="0D9859CC" w14:textId="77777777"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w:t>
            </w:r>
          </w:p>
        </w:tc>
        <w:tc>
          <w:tcPr>
            <w:tcW w:w="935" w:type="dxa"/>
            <w:tcBorders>
              <w:tl2br w:val="single" w:sz="4" w:space="0" w:color="auto"/>
              <w:tr2bl w:val="single" w:sz="4" w:space="0" w:color="auto"/>
            </w:tcBorders>
          </w:tcPr>
          <w:p w14:paraId="28B9956B" w14:textId="047BB114" w:rsidR="00067FCD" w:rsidRPr="00067FCD" w:rsidRDefault="00067FCD" w:rsidP="00067FC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02" w:type="dxa"/>
            <w:hideMark/>
          </w:tcPr>
          <w:p w14:paraId="72A5E716" w14:textId="77777777" w:rsidR="00067FCD" w:rsidRPr="00067FCD" w:rsidRDefault="00067FCD" w:rsidP="00067FC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PS WPR</w:t>
            </w:r>
          </w:p>
        </w:tc>
      </w:tr>
      <w:tr w:rsidR="00441B9B" w:rsidRPr="00067FCD" w14:paraId="684CF6B5" w14:textId="77777777" w:rsidTr="003A3826">
        <w:trPr>
          <w:trHeight w:val="1350"/>
        </w:trPr>
        <w:tc>
          <w:tcPr>
            <w:cnfStyle w:val="001000000000" w:firstRow="0" w:lastRow="0" w:firstColumn="1" w:lastColumn="0" w:oddVBand="0" w:evenVBand="0" w:oddHBand="0" w:evenHBand="0" w:firstRowFirstColumn="0" w:firstRowLastColumn="0" w:lastRowFirstColumn="0" w:lastRowLastColumn="0"/>
            <w:tcW w:w="1382" w:type="dxa"/>
            <w:noWrap/>
            <w:hideMark/>
          </w:tcPr>
          <w:p w14:paraId="30A2D28A" w14:textId="77777777" w:rsidR="00067FCD" w:rsidRPr="00067FCD" w:rsidRDefault="00067FCD" w:rsidP="00067FCD">
            <w:pPr>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Wskaźnik rezultatu W.3.2(1)</w:t>
            </w:r>
          </w:p>
        </w:tc>
        <w:tc>
          <w:tcPr>
            <w:tcW w:w="1760" w:type="dxa"/>
            <w:hideMark/>
          </w:tcPr>
          <w:p w14:paraId="7173D0B2" w14:textId="4E3A0F65" w:rsidR="00067FCD" w:rsidRPr="00067FCD" w:rsidRDefault="00067FCD" w:rsidP="00067FC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RCR077 - Liczba osób odwiedzających obiekty kulturalne i turystyczne objęte wsparciem – 1000 os</w:t>
            </w:r>
            <w:r w:rsidR="00973347">
              <w:rPr>
                <w:rFonts w:ascii="Calibri" w:eastAsia="Times New Roman" w:hAnsi="Calibri" w:cs="Calibri"/>
                <w:color w:val="000000"/>
                <w:kern w:val="0"/>
                <w:sz w:val="16"/>
                <w:szCs w:val="16"/>
                <w:lang w:eastAsia="pl-PL"/>
                <w14:ligatures w14:val="none"/>
              </w:rPr>
              <w:t>oby odwiedzające</w:t>
            </w:r>
            <w:r w:rsidRPr="00067FCD">
              <w:rPr>
                <w:rFonts w:ascii="Calibri" w:eastAsia="Times New Roman" w:hAnsi="Calibri" w:cs="Calibri"/>
                <w:color w:val="000000"/>
                <w:kern w:val="0"/>
                <w:sz w:val="16"/>
                <w:szCs w:val="16"/>
                <w:lang w:eastAsia="pl-PL"/>
                <w14:ligatures w14:val="none"/>
              </w:rPr>
              <w:t xml:space="preserve">/rok </w:t>
            </w:r>
          </w:p>
        </w:tc>
        <w:tc>
          <w:tcPr>
            <w:tcW w:w="747" w:type="dxa"/>
            <w:hideMark/>
          </w:tcPr>
          <w:p w14:paraId="031A3155"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0</w:t>
            </w:r>
          </w:p>
        </w:tc>
        <w:tc>
          <w:tcPr>
            <w:tcW w:w="850" w:type="dxa"/>
            <w:tcBorders>
              <w:tl2br w:val="single" w:sz="4" w:space="0" w:color="auto"/>
              <w:tr2bl w:val="single" w:sz="4" w:space="0" w:color="auto"/>
            </w:tcBorders>
          </w:tcPr>
          <w:p w14:paraId="1EE33650" w14:textId="5F5CFE6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66" w:type="dxa"/>
            <w:hideMark/>
          </w:tcPr>
          <w:p w14:paraId="0DA769E5" w14:textId="011C30EA" w:rsidR="00067FCD" w:rsidRPr="00067FCD" w:rsidRDefault="00BB126B"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0</w:t>
            </w:r>
          </w:p>
        </w:tc>
        <w:tc>
          <w:tcPr>
            <w:tcW w:w="935" w:type="dxa"/>
            <w:tcBorders>
              <w:tl2br w:val="single" w:sz="4" w:space="0" w:color="auto"/>
              <w:tr2bl w:val="single" w:sz="4" w:space="0" w:color="auto"/>
            </w:tcBorders>
          </w:tcPr>
          <w:p w14:paraId="6A961D9A" w14:textId="51B7FD8B"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766" w:type="dxa"/>
            <w:hideMark/>
          </w:tcPr>
          <w:p w14:paraId="1BFA8B9E" w14:textId="3A0F05C0" w:rsidR="00067FCD" w:rsidRPr="00067FCD" w:rsidRDefault="00BB126B"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400</w:t>
            </w:r>
          </w:p>
        </w:tc>
        <w:tc>
          <w:tcPr>
            <w:tcW w:w="935" w:type="dxa"/>
            <w:tcBorders>
              <w:tl2br w:val="single" w:sz="4" w:space="0" w:color="auto"/>
              <w:tr2bl w:val="single" w:sz="4" w:space="0" w:color="auto"/>
            </w:tcBorders>
          </w:tcPr>
          <w:p w14:paraId="75CAEABC" w14:textId="0D08EC0D"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09" w:type="dxa"/>
            <w:hideMark/>
          </w:tcPr>
          <w:p w14:paraId="049C334C" w14:textId="49E8AD87" w:rsidR="00067FCD" w:rsidRPr="00067FCD" w:rsidRDefault="00BB126B"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Pr>
                <w:rFonts w:ascii="Calibri" w:eastAsia="Times New Roman" w:hAnsi="Calibri" w:cs="Calibri"/>
                <w:color w:val="000000"/>
                <w:kern w:val="0"/>
                <w:sz w:val="16"/>
                <w:szCs w:val="16"/>
                <w:lang w:eastAsia="pl-PL"/>
                <w14:ligatures w14:val="none"/>
              </w:rPr>
              <w:t>800</w:t>
            </w:r>
          </w:p>
        </w:tc>
        <w:tc>
          <w:tcPr>
            <w:tcW w:w="935" w:type="dxa"/>
            <w:tcBorders>
              <w:tl2br w:val="single" w:sz="4" w:space="0" w:color="auto"/>
              <w:tr2bl w:val="single" w:sz="4" w:space="0" w:color="auto"/>
            </w:tcBorders>
          </w:tcPr>
          <w:p w14:paraId="7768ADF8" w14:textId="63C7B342"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09" w:type="dxa"/>
            <w:hideMark/>
          </w:tcPr>
          <w:p w14:paraId="05E6E840"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w:t>
            </w:r>
          </w:p>
        </w:tc>
        <w:tc>
          <w:tcPr>
            <w:tcW w:w="935" w:type="dxa"/>
            <w:tcBorders>
              <w:tl2br w:val="single" w:sz="4" w:space="0" w:color="auto"/>
              <w:tr2bl w:val="single" w:sz="4" w:space="0" w:color="auto"/>
            </w:tcBorders>
          </w:tcPr>
          <w:p w14:paraId="06689B1F" w14:textId="23CE8E1D"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09" w:type="dxa"/>
            <w:hideMark/>
          </w:tcPr>
          <w:p w14:paraId="7613ACC1" w14:textId="77777777"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1000</w:t>
            </w:r>
          </w:p>
        </w:tc>
        <w:tc>
          <w:tcPr>
            <w:tcW w:w="935" w:type="dxa"/>
            <w:tcBorders>
              <w:tl2br w:val="single" w:sz="4" w:space="0" w:color="auto"/>
              <w:tr2bl w:val="single" w:sz="4" w:space="0" w:color="auto"/>
            </w:tcBorders>
          </w:tcPr>
          <w:p w14:paraId="6BD766AA" w14:textId="1844F3D5" w:rsidR="00067FCD" w:rsidRPr="00067FCD" w:rsidRDefault="00067FCD" w:rsidP="00067FC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p>
        </w:tc>
        <w:tc>
          <w:tcPr>
            <w:tcW w:w="802" w:type="dxa"/>
            <w:hideMark/>
          </w:tcPr>
          <w:p w14:paraId="418A8005" w14:textId="77777777" w:rsidR="00067FCD" w:rsidRPr="00067FCD" w:rsidRDefault="00067FCD" w:rsidP="00067FC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16"/>
                <w:szCs w:val="16"/>
                <w:lang w:eastAsia="pl-PL"/>
                <w14:ligatures w14:val="none"/>
              </w:rPr>
            </w:pPr>
            <w:r w:rsidRPr="00067FCD">
              <w:rPr>
                <w:rFonts w:ascii="Calibri" w:eastAsia="Times New Roman" w:hAnsi="Calibri" w:cs="Calibri"/>
                <w:color w:val="000000"/>
                <w:kern w:val="0"/>
                <w:sz w:val="16"/>
                <w:szCs w:val="16"/>
                <w:lang w:eastAsia="pl-PL"/>
                <w14:ligatures w14:val="none"/>
              </w:rPr>
              <w:t>FEP</w:t>
            </w:r>
          </w:p>
        </w:tc>
      </w:tr>
    </w:tbl>
    <w:p w14:paraId="5C9EF130" w14:textId="77777777" w:rsidR="00067FCD" w:rsidRPr="00F011C5" w:rsidRDefault="00067FCD" w:rsidP="002A3A9A">
      <w:pPr>
        <w:spacing w:after="0" w:line="276" w:lineRule="auto"/>
        <w:rPr>
          <w:rFonts w:asciiTheme="majorHAnsi" w:hAnsiTheme="majorHAnsi" w:cstheme="majorHAnsi"/>
        </w:rPr>
      </w:pPr>
    </w:p>
    <w:p w14:paraId="0C81FB09" w14:textId="6050ED22" w:rsidR="00FE670F" w:rsidRPr="00F011C5" w:rsidRDefault="00FE670F" w:rsidP="002A3A9A">
      <w:pPr>
        <w:spacing w:after="0" w:line="276" w:lineRule="auto"/>
        <w:rPr>
          <w:rFonts w:asciiTheme="majorHAnsi" w:eastAsiaTheme="majorEastAsia" w:hAnsiTheme="majorHAnsi" w:cstheme="majorHAnsi"/>
          <w:color w:val="2F5496" w:themeColor="accent1" w:themeShade="BF"/>
          <w:sz w:val="26"/>
          <w:szCs w:val="26"/>
        </w:rPr>
      </w:pPr>
      <w:r w:rsidRPr="00F011C5">
        <w:rPr>
          <w:rFonts w:asciiTheme="majorHAnsi" w:hAnsiTheme="majorHAnsi" w:cstheme="majorHAnsi"/>
        </w:rPr>
        <w:br w:type="page"/>
      </w:r>
    </w:p>
    <w:p w14:paraId="4D2863EB" w14:textId="597F879A" w:rsidR="00FE670F" w:rsidRPr="00F011C5" w:rsidRDefault="00FE670F" w:rsidP="002A3A9A">
      <w:pPr>
        <w:pStyle w:val="Nagwek2"/>
        <w:spacing w:before="0" w:line="276" w:lineRule="auto"/>
        <w:rPr>
          <w:rFonts w:cstheme="majorHAnsi"/>
        </w:rPr>
      </w:pPr>
      <w:bookmarkStart w:id="72" w:name="_Toc145043851"/>
      <w:r w:rsidRPr="00F011C5">
        <w:rPr>
          <w:rFonts w:cstheme="majorHAnsi"/>
        </w:rPr>
        <w:lastRenderedPageBreak/>
        <w:t>Formularz 3: Budżet LSR</w:t>
      </w:r>
      <w:bookmarkEnd w:id="72"/>
    </w:p>
    <w:tbl>
      <w:tblPr>
        <w:tblStyle w:val="Tabelasiatki5ciemnaakcent41"/>
        <w:tblW w:w="14742" w:type="dxa"/>
        <w:tblLook w:val="04A0" w:firstRow="1" w:lastRow="0" w:firstColumn="1" w:lastColumn="0" w:noHBand="0" w:noVBand="1"/>
      </w:tblPr>
      <w:tblGrid>
        <w:gridCol w:w="3454"/>
        <w:gridCol w:w="2859"/>
        <w:gridCol w:w="2740"/>
        <w:gridCol w:w="2770"/>
        <w:gridCol w:w="2919"/>
      </w:tblGrid>
      <w:tr w:rsidR="00657B21" w:rsidRPr="00F011C5" w14:paraId="00E066AE" w14:textId="77777777" w:rsidTr="006C4697">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4742" w:type="dxa"/>
            <w:gridSpan w:val="5"/>
            <w:hideMark/>
          </w:tcPr>
          <w:p w14:paraId="69B2868B" w14:textId="77777777" w:rsidR="00657B21" w:rsidRPr="00F011C5" w:rsidRDefault="00657B21">
            <w:pPr>
              <w:jc w:val="center"/>
              <w:rPr>
                <w:rFonts w:asciiTheme="majorHAnsi" w:hAnsiTheme="majorHAnsi" w:cstheme="majorHAnsi"/>
                <w:color w:val="000000"/>
              </w:rPr>
            </w:pPr>
            <w:r w:rsidRPr="00F011C5">
              <w:rPr>
                <w:rFonts w:asciiTheme="majorHAnsi" w:hAnsiTheme="majorHAnsi" w:cstheme="majorHAnsi"/>
                <w:color w:val="000000"/>
              </w:rPr>
              <w:t xml:space="preserve">PLANOWANA WYSOKOŚĆ ŚRODKÓW NA WDRAŻANIE LSR I ZARZĄDZANIE LSR </w:t>
            </w:r>
          </w:p>
        </w:tc>
      </w:tr>
      <w:tr w:rsidR="00657B21" w:rsidRPr="00F011C5" w14:paraId="76D2300A" w14:textId="77777777" w:rsidTr="006C469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454" w:type="dxa"/>
            <w:vMerge w:val="restart"/>
            <w:hideMark/>
          </w:tcPr>
          <w:p w14:paraId="3BCFCF11" w14:textId="77777777" w:rsidR="00657B21" w:rsidRPr="00F011C5" w:rsidRDefault="00657B21">
            <w:pPr>
              <w:jc w:val="center"/>
              <w:rPr>
                <w:rFonts w:asciiTheme="majorHAnsi" w:hAnsiTheme="majorHAnsi" w:cstheme="majorHAnsi"/>
                <w:b w:val="0"/>
                <w:bCs w:val="0"/>
                <w:color w:val="000000"/>
              </w:rPr>
            </w:pPr>
            <w:r w:rsidRPr="00F011C5">
              <w:rPr>
                <w:rFonts w:asciiTheme="majorHAnsi" w:hAnsiTheme="majorHAnsi" w:cstheme="majorHAnsi"/>
                <w:b w:val="0"/>
                <w:bCs w:val="0"/>
                <w:color w:val="000000"/>
              </w:rPr>
              <w:t>Zakres wsparcia</w:t>
            </w:r>
          </w:p>
        </w:tc>
        <w:tc>
          <w:tcPr>
            <w:tcW w:w="8369" w:type="dxa"/>
            <w:gridSpan w:val="3"/>
            <w:hideMark/>
          </w:tcPr>
          <w:p w14:paraId="2E479F50" w14:textId="77777777" w:rsidR="00657B21" w:rsidRPr="00F011C5" w:rsidRDefault="00657B2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rPr>
            </w:pPr>
            <w:r w:rsidRPr="00F011C5">
              <w:rPr>
                <w:rFonts w:asciiTheme="majorHAnsi" w:hAnsiTheme="majorHAnsi" w:cstheme="majorHAnsi"/>
                <w:b/>
                <w:bCs/>
                <w:color w:val="000000"/>
              </w:rPr>
              <w:t>Program/Fundusz</w:t>
            </w:r>
          </w:p>
        </w:tc>
        <w:tc>
          <w:tcPr>
            <w:tcW w:w="2919" w:type="dxa"/>
            <w:hideMark/>
          </w:tcPr>
          <w:p w14:paraId="0CB780BB" w14:textId="77777777" w:rsidR="00657B21" w:rsidRPr="00F011C5" w:rsidRDefault="00657B2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rPr>
            </w:pPr>
            <w:r w:rsidRPr="00F011C5">
              <w:rPr>
                <w:rFonts w:asciiTheme="majorHAnsi" w:hAnsiTheme="majorHAnsi" w:cstheme="majorHAnsi"/>
                <w:b/>
                <w:bCs/>
                <w:color w:val="000000"/>
              </w:rPr>
              <w:t>Środki ogółem</w:t>
            </w:r>
          </w:p>
        </w:tc>
      </w:tr>
      <w:tr w:rsidR="00657B21" w:rsidRPr="00F011C5" w14:paraId="055847C5" w14:textId="77777777" w:rsidTr="006C4697">
        <w:trPr>
          <w:trHeight w:val="330"/>
        </w:trPr>
        <w:tc>
          <w:tcPr>
            <w:cnfStyle w:val="001000000000" w:firstRow="0" w:lastRow="0" w:firstColumn="1" w:lastColumn="0" w:oddVBand="0" w:evenVBand="0" w:oddHBand="0" w:evenHBand="0" w:firstRowFirstColumn="0" w:firstRowLastColumn="0" w:lastRowFirstColumn="0" w:lastRowLastColumn="0"/>
            <w:tcW w:w="0" w:type="auto"/>
            <w:vMerge/>
            <w:hideMark/>
          </w:tcPr>
          <w:p w14:paraId="7889F2FB" w14:textId="77777777" w:rsidR="00657B21" w:rsidRPr="00F011C5" w:rsidRDefault="00657B21">
            <w:pPr>
              <w:rPr>
                <w:rFonts w:asciiTheme="majorHAnsi" w:hAnsiTheme="majorHAnsi" w:cstheme="majorHAnsi"/>
                <w:color w:val="000000"/>
              </w:rPr>
            </w:pPr>
          </w:p>
        </w:tc>
        <w:tc>
          <w:tcPr>
            <w:tcW w:w="2859" w:type="dxa"/>
            <w:hideMark/>
          </w:tcPr>
          <w:p w14:paraId="5F3B710E" w14:textId="77777777" w:rsidR="00657B21" w:rsidRPr="00F011C5" w:rsidRDefault="00657B2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rPr>
            </w:pPr>
            <w:r w:rsidRPr="00F011C5">
              <w:rPr>
                <w:rFonts w:asciiTheme="majorHAnsi" w:hAnsiTheme="majorHAnsi" w:cstheme="majorHAnsi"/>
                <w:b/>
                <w:bCs/>
                <w:color w:val="000000"/>
              </w:rPr>
              <w:t>PS WPR</w:t>
            </w:r>
          </w:p>
        </w:tc>
        <w:tc>
          <w:tcPr>
            <w:tcW w:w="2740" w:type="dxa"/>
            <w:hideMark/>
          </w:tcPr>
          <w:p w14:paraId="066D1941" w14:textId="77777777" w:rsidR="00657B21" w:rsidRPr="00F011C5" w:rsidRDefault="00657B2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rPr>
            </w:pPr>
            <w:r w:rsidRPr="00F011C5">
              <w:rPr>
                <w:rFonts w:asciiTheme="majorHAnsi" w:hAnsiTheme="majorHAnsi" w:cstheme="majorHAnsi"/>
                <w:b/>
                <w:bCs/>
                <w:color w:val="000000"/>
              </w:rPr>
              <w:t>EFRR*</w:t>
            </w:r>
          </w:p>
        </w:tc>
        <w:tc>
          <w:tcPr>
            <w:tcW w:w="2770" w:type="dxa"/>
            <w:hideMark/>
          </w:tcPr>
          <w:p w14:paraId="226E8D0F" w14:textId="77777777" w:rsidR="00657B21" w:rsidRPr="00F011C5" w:rsidRDefault="00657B2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rPr>
            </w:pPr>
            <w:r w:rsidRPr="00F011C5">
              <w:rPr>
                <w:rFonts w:asciiTheme="majorHAnsi" w:hAnsiTheme="majorHAnsi" w:cstheme="majorHAnsi"/>
                <w:b/>
                <w:bCs/>
                <w:color w:val="000000"/>
              </w:rPr>
              <w:t>EFS+*</w:t>
            </w:r>
          </w:p>
        </w:tc>
        <w:tc>
          <w:tcPr>
            <w:tcW w:w="2919" w:type="dxa"/>
            <w:hideMark/>
          </w:tcPr>
          <w:p w14:paraId="06264601" w14:textId="77777777" w:rsidR="00657B21" w:rsidRPr="00F011C5" w:rsidRDefault="00657B2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000000"/>
              </w:rPr>
            </w:pPr>
            <w:r w:rsidRPr="00F011C5">
              <w:rPr>
                <w:rFonts w:asciiTheme="majorHAnsi" w:hAnsiTheme="majorHAnsi" w:cstheme="majorHAnsi"/>
                <w:b/>
                <w:bCs/>
                <w:color w:val="000000"/>
              </w:rPr>
              <w:t>(EUR)</w:t>
            </w:r>
          </w:p>
        </w:tc>
      </w:tr>
      <w:tr w:rsidR="006C4697" w:rsidRPr="00F011C5" w14:paraId="176EFC17" w14:textId="77777777" w:rsidTr="006F64EB">
        <w:trPr>
          <w:cnfStyle w:val="000000100000" w:firstRow="0" w:lastRow="0" w:firstColumn="0" w:lastColumn="0" w:oddVBand="0" w:evenVBand="0" w:oddHBand="1" w:evenHBand="0" w:firstRowFirstColumn="0" w:firstRowLastColumn="0" w:lastRowFirstColumn="0" w:lastRowLastColumn="0"/>
          <w:trHeight w:val="1700"/>
        </w:trPr>
        <w:tc>
          <w:tcPr>
            <w:cnfStyle w:val="001000000000" w:firstRow="0" w:lastRow="0" w:firstColumn="1" w:lastColumn="0" w:oddVBand="0" w:evenVBand="0" w:oddHBand="0" w:evenHBand="0" w:firstRowFirstColumn="0" w:firstRowLastColumn="0" w:lastRowFirstColumn="0" w:lastRowLastColumn="0"/>
            <w:tcW w:w="3454" w:type="dxa"/>
            <w:hideMark/>
          </w:tcPr>
          <w:p w14:paraId="5E71896D" w14:textId="77777777" w:rsidR="006C4697" w:rsidRPr="00F011C5" w:rsidRDefault="006C4697">
            <w:pPr>
              <w:jc w:val="center"/>
              <w:rPr>
                <w:rFonts w:asciiTheme="majorHAnsi" w:hAnsiTheme="majorHAnsi" w:cstheme="majorHAnsi"/>
                <w:color w:val="000000"/>
              </w:rPr>
            </w:pPr>
            <w:r w:rsidRPr="00F011C5">
              <w:rPr>
                <w:rFonts w:asciiTheme="majorHAnsi" w:hAnsiTheme="majorHAnsi" w:cstheme="majorHAnsi"/>
                <w:b w:val="0"/>
                <w:bCs w:val="0"/>
                <w:color w:val="000000"/>
              </w:rPr>
              <w:t>Wdrażanie LSR</w:t>
            </w:r>
          </w:p>
          <w:p w14:paraId="44B20359" w14:textId="77777777" w:rsidR="006C4697" w:rsidRPr="00F011C5" w:rsidRDefault="006C4697">
            <w:pPr>
              <w:jc w:val="center"/>
              <w:rPr>
                <w:rFonts w:asciiTheme="majorHAnsi" w:hAnsiTheme="majorHAnsi" w:cstheme="majorHAnsi"/>
                <w:b w:val="0"/>
                <w:bCs w:val="0"/>
                <w:color w:val="000000"/>
              </w:rPr>
            </w:pPr>
            <w:r w:rsidRPr="00F011C5">
              <w:rPr>
                <w:rFonts w:asciiTheme="majorHAnsi" w:hAnsiTheme="majorHAnsi" w:cstheme="majorHAnsi"/>
                <w:color w:val="000000"/>
              </w:rPr>
              <w:t>(art. 34 ust. 1 lit. b rozporządzenia nr 2021/1060)</w:t>
            </w:r>
          </w:p>
          <w:p w14:paraId="26C5F4E9" w14:textId="7C37449F" w:rsidR="006C4697" w:rsidRPr="00F011C5" w:rsidRDefault="006C4697" w:rsidP="006F64EB">
            <w:pPr>
              <w:jc w:val="center"/>
              <w:rPr>
                <w:rFonts w:asciiTheme="majorHAnsi" w:hAnsiTheme="majorHAnsi" w:cstheme="majorHAnsi"/>
                <w:b w:val="0"/>
                <w:bCs w:val="0"/>
                <w:color w:val="000000"/>
              </w:rPr>
            </w:pPr>
            <w:r w:rsidRPr="00F011C5">
              <w:rPr>
                <w:rFonts w:asciiTheme="majorHAnsi" w:hAnsiTheme="majorHAnsi" w:cstheme="majorHAnsi"/>
                <w:color w:val="000000"/>
              </w:rPr>
              <w:t> </w:t>
            </w:r>
          </w:p>
        </w:tc>
        <w:tc>
          <w:tcPr>
            <w:tcW w:w="2859" w:type="dxa"/>
            <w:hideMark/>
          </w:tcPr>
          <w:p w14:paraId="135145CB" w14:textId="77777777" w:rsidR="006C4697" w:rsidRPr="00F011C5" w:rsidRDefault="006C4697">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F011C5">
              <w:rPr>
                <w:rFonts w:asciiTheme="majorHAnsi" w:hAnsiTheme="majorHAnsi" w:cstheme="majorHAnsi"/>
                <w:color w:val="000000"/>
              </w:rPr>
              <w:t xml:space="preserve"> €     2 000 000,00 </w:t>
            </w:r>
          </w:p>
        </w:tc>
        <w:tc>
          <w:tcPr>
            <w:tcW w:w="2740" w:type="dxa"/>
            <w:hideMark/>
          </w:tcPr>
          <w:p w14:paraId="2FEF4A99" w14:textId="17481AA8" w:rsidR="006C4697" w:rsidRPr="00F011C5" w:rsidRDefault="006C4697" w:rsidP="006C4697">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F011C5">
              <w:rPr>
                <w:rFonts w:asciiTheme="majorHAnsi" w:hAnsiTheme="majorHAnsi" w:cstheme="majorHAnsi"/>
                <w:color w:val="000000"/>
              </w:rPr>
              <w:t>€    1 887 852,01</w:t>
            </w:r>
          </w:p>
        </w:tc>
        <w:tc>
          <w:tcPr>
            <w:tcW w:w="2770" w:type="dxa"/>
            <w:hideMark/>
          </w:tcPr>
          <w:p w14:paraId="0A0D9EDC" w14:textId="606F1F8E" w:rsidR="006C4697" w:rsidRPr="00F011C5" w:rsidRDefault="006C4697">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F011C5">
              <w:rPr>
                <w:rFonts w:asciiTheme="majorHAnsi" w:hAnsiTheme="majorHAnsi" w:cstheme="majorHAnsi"/>
                <w:color w:val="000000"/>
              </w:rPr>
              <w:t>€       634 117,33</w:t>
            </w:r>
          </w:p>
        </w:tc>
        <w:tc>
          <w:tcPr>
            <w:tcW w:w="2919" w:type="dxa"/>
            <w:hideMark/>
          </w:tcPr>
          <w:p w14:paraId="47941824" w14:textId="77777777" w:rsidR="006C4697" w:rsidRPr="00F011C5" w:rsidRDefault="006C4697">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F011C5">
              <w:rPr>
                <w:rFonts w:asciiTheme="majorHAnsi" w:hAnsiTheme="majorHAnsi" w:cstheme="majorHAnsi"/>
                <w:color w:val="000000"/>
              </w:rPr>
              <w:t xml:space="preserve"> €      4 521 969,34 </w:t>
            </w:r>
          </w:p>
        </w:tc>
      </w:tr>
      <w:tr w:rsidR="006C4697" w:rsidRPr="00F011C5" w14:paraId="4DDFD8C5" w14:textId="77777777" w:rsidTr="006F64EB">
        <w:trPr>
          <w:trHeight w:val="1774"/>
        </w:trPr>
        <w:tc>
          <w:tcPr>
            <w:cnfStyle w:val="001000000000" w:firstRow="0" w:lastRow="0" w:firstColumn="1" w:lastColumn="0" w:oddVBand="0" w:evenVBand="0" w:oddHBand="0" w:evenHBand="0" w:firstRowFirstColumn="0" w:firstRowLastColumn="0" w:lastRowFirstColumn="0" w:lastRowLastColumn="0"/>
            <w:tcW w:w="3454" w:type="dxa"/>
            <w:hideMark/>
          </w:tcPr>
          <w:p w14:paraId="43FAADC3" w14:textId="77777777" w:rsidR="006C4697" w:rsidRPr="00F011C5" w:rsidRDefault="006C4697">
            <w:pPr>
              <w:jc w:val="center"/>
              <w:rPr>
                <w:rFonts w:asciiTheme="majorHAnsi" w:hAnsiTheme="majorHAnsi" w:cstheme="majorHAnsi"/>
                <w:b w:val="0"/>
                <w:bCs w:val="0"/>
                <w:color w:val="000000"/>
              </w:rPr>
            </w:pPr>
            <w:r w:rsidRPr="00F011C5">
              <w:rPr>
                <w:rFonts w:asciiTheme="majorHAnsi" w:hAnsiTheme="majorHAnsi" w:cstheme="majorHAnsi"/>
                <w:b w:val="0"/>
                <w:bCs w:val="0"/>
                <w:color w:val="000000"/>
              </w:rPr>
              <w:t>Zarządzanie LSR</w:t>
            </w:r>
          </w:p>
          <w:p w14:paraId="02E8E9BC" w14:textId="77777777" w:rsidR="006C4697" w:rsidRPr="00F011C5" w:rsidRDefault="006C4697">
            <w:pPr>
              <w:jc w:val="center"/>
              <w:rPr>
                <w:rFonts w:asciiTheme="majorHAnsi" w:hAnsiTheme="majorHAnsi" w:cstheme="majorHAnsi"/>
                <w:b w:val="0"/>
                <w:bCs w:val="0"/>
                <w:color w:val="000000"/>
              </w:rPr>
            </w:pPr>
            <w:r w:rsidRPr="00F011C5">
              <w:rPr>
                <w:rFonts w:asciiTheme="majorHAnsi" w:hAnsiTheme="majorHAnsi" w:cstheme="majorHAnsi"/>
                <w:color w:val="000000"/>
              </w:rPr>
              <w:t>(art. 34 ust. 1 lit. c rozporządzenia nr 2021/1060)</w:t>
            </w:r>
          </w:p>
          <w:p w14:paraId="080F1023" w14:textId="3C5B873F" w:rsidR="006C4697" w:rsidRPr="00F011C5" w:rsidRDefault="006C4697" w:rsidP="006F64EB">
            <w:pPr>
              <w:jc w:val="center"/>
              <w:rPr>
                <w:rFonts w:asciiTheme="majorHAnsi" w:hAnsiTheme="majorHAnsi" w:cstheme="majorHAnsi"/>
                <w:color w:val="000000"/>
              </w:rPr>
            </w:pPr>
            <w:r w:rsidRPr="00F011C5">
              <w:rPr>
                <w:rFonts w:asciiTheme="majorHAnsi" w:hAnsiTheme="majorHAnsi" w:cstheme="majorHAnsi"/>
                <w:color w:val="000000"/>
              </w:rPr>
              <w:t> </w:t>
            </w:r>
          </w:p>
        </w:tc>
        <w:tc>
          <w:tcPr>
            <w:tcW w:w="2859" w:type="dxa"/>
            <w:hideMark/>
          </w:tcPr>
          <w:p w14:paraId="44EAB980" w14:textId="77777777" w:rsidR="006C4697" w:rsidRPr="00F011C5" w:rsidRDefault="006C4697">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sidRPr="00F011C5">
              <w:rPr>
                <w:rFonts w:asciiTheme="majorHAnsi" w:hAnsiTheme="majorHAnsi" w:cstheme="majorHAnsi"/>
                <w:color w:val="000000"/>
              </w:rPr>
              <w:t xml:space="preserve"> €        462 500,00 </w:t>
            </w:r>
          </w:p>
        </w:tc>
        <w:tc>
          <w:tcPr>
            <w:tcW w:w="2740" w:type="dxa"/>
            <w:hideMark/>
          </w:tcPr>
          <w:p w14:paraId="7BDB3279" w14:textId="77777777" w:rsidR="006C4697" w:rsidRPr="00F011C5" w:rsidRDefault="006C4697">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sidRPr="00F011C5">
              <w:rPr>
                <w:rFonts w:asciiTheme="majorHAnsi" w:hAnsiTheme="majorHAnsi" w:cstheme="majorHAnsi"/>
                <w:color w:val="000000"/>
              </w:rPr>
              <w:t xml:space="preserve"> €                      -   </w:t>
            </w:r>
          </w:p>
        </w:tc>
        <w:tc>
          <w:tcPr>
            <w:tcW w:w="2770" w:type="dxa"/>
            <w:hideMark/>
          </w:tcPr>
          <w:p w14:paraId="232C3708" w14:textId="77777777" w:rsidR="006C4697" w:rsidRPr="00F011C5" w:rsidRDefault="006C4697">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sidRPr="00F011C5">
              <w:rPr>
                <w:rFonts w:asciiTheme="majorHAnsi" w:hAnsiTheme="majorHAnsi" w:cstheme="majorHAnsi"/>
                <w:color w:val="000000"/>
              </w:rPr>
              <w:t xml:space="preserve"> €                      -   </w:t>
            </w:r>
          </w:p>
        </w:tc>
        <w:tc>
          <w:tcPr>
            <w:tcW w:w="2919" w:type="dxa"/>
            <w:hideMark/>
          </w:tcPr>
          <w:p w14:paraId="7247F71C" w14:textId="77777777" w:rsidR="006C4697" w:rsidRPr="00F011C5" w:rsidRDefault="006C4697">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sidRPr="00F011C5">
              <w:rPr>
                <w:rFonts w:asciiTheme="majorHAnsi" w:hAnsiTheme="majorHAnsi" w:cstheme="majorHAnsi"/>
                <w:color w:val="000000"/>
              </w:rPr>
              <w:t xml:space="preserve"> €         462 500,00 </w:t>
            </w:r>
          </w:p>
        </w:tc>
      </w:tr>
      <w:tr w:rsidR="006C4697" w:rsidRPr="00F011C5" w14:paraId="7040DD3B" w14:textId="77777777" w:rsidTr="006C4697">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3454" w:type="dxa"/>
            <w:vMerge w:val="restart"/>
            <w:hideMark/>
          </w:tcPr>
          <w:p w14:paraId="1FB1AEC4" w14:textId="77777777" w:rsidR="006C4697" w:rsidRPr="00F011C5" w:rsidRDefault="006C4697" w:rsidP="006C4697">
            <w:pPr>
              <w:jc w:val="center"/>
              <w:rPr>
                <w:rFonts w:asciiTheme="majorHAnsi" w:hAnsiTheme="majorHAnsi" w:cstheme="majorHAnsi"/>
                <w:color w:val="000000"/>
              </w:rPr>
            </w:pPr>
            <w:r w:rsidRPr="00F011C5">
              <w:rPr>
                <w:rFonts w:asciiTheme="majorHAnsi" w:hAnsiTheme="majorHAnsi" w:cstheme="majorHAnsi"/>
                <w:b w:val="0"/>
                <w:bCs w:val="0"/>
                <w:color w:val="000000"/>
              </w:rPr>
              <w:t>Razem</w:t>
            </w:r>
          </w:p>
        </w:tc>
        <w:tc>
          <w:tcPr>
            <w:tcW w:w="2859" w:type="dxa"/>
            <w:vMerge w:val="restart"/>
            <w:hideMark/>
          </w:tcPr>
          <w:p w14:paraId="7E8A5F27" w14:textId="77777777" w:rsidR="006C4697" w:rsidRPr="00F011C5" w:rsidRDefault="006C4697" w:rsidP="006C4697">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F011C5">
              <w:rPr>
                <w:rFonts w:asciiTheme="majorHAnsi" w:hAnsiTheme="majorHAnsi" w:cstheme="majorHAnsi"/>
                <w:color w:val="000000"/>
              </w:rPr>
              <w:t xml:space="preserve"> €     2 462 500,00 </w:t>
            </w:r>
          </w:p>
        </w:tc>
        <w:tc>
          <w:tcPr>
            <w:tcW w:w="2740" w:type="dxa"/>
            <w:vMerge w:val="restart"/>
            <w:hideMark/>
          </w:tcPr>
          <w:p w14:paraId="1D716616" w14:textId="48ABA50B" w:rsidR="006C4697" w:rsidRPr="00F011C5" w:rsidRDefault="006C4697" w:rsidP="006C4697">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F011C5">
              <w:rPr>
                <w:rFonts w:asciiTheme="majorHAnsi" w:hAnsiTheme="majorHAnsi" w:cstheme="majorHAnsi"/>
                <w:color w:val="000000"/>
              </w:rPr>
              <w:t>€    1 887 852,01</w:t>
            </w:r>
          </w:p>
        </w:tc>
        <w:tc>
          <w:tcPr>
            <w:tcW w:w="2770" w:type="dxa"/>
            <w:vMerge w:val="restart"/>
            <w:hideMark/>
          </w:tcPr>
          <w:p w14:paraId="22662AD8" w14:textId="76AA4CE3" w:rsidR="006C4697" w:rsidRPr="00F011C5" w:rsidRDefault="006C4697" w:rsidP="006C4697">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F011C5">
              <w:rPr>
                <w:rFonts w:asciiTheme="majorHAnsi" w:hAnsiTheme="majorHAnsi" w:cstheme="majorHAnsi"/>
                <w:color w:val="000000"/>
              </w:rPr>
              <w:t>€       634 117,33</w:t>
            </w:r>
          </w:p>
        </w:tc>
        <w:tc>
          <w:tcPr>
            <w:tcW w:w="2919" w:type="dxa"/>
            <w:vMerge w:val="restart"/>
            <w:hideMark/>
          </w:tcPr>
          <w:p w14:paraId="44865392" w14:textId="77777777" w:rsidR="006C4697" w:rsidRPr="00F011C5" w:rsidRDefault="006C4697" w:rsidP="006C4697">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sidRPr="00F011C5">
              <w:rPr>
                <w:rFonts w:asciiTheme="majorHAnsi" w:hAnsiTheme="majorHAnsi" w:cstheme="majorHAnsi"/>
                <w:color w:val="000000"/>
              </w:rPr>
              <w:t xml:space="preserve"> €      4 984 469,34 </w:t>
            </w:r>
          </w:p>
        </w:tc>
      </w:tr>
      <w:tr w:rsidR="00657B21" w:rsidRPr="00F011C5" w14:paraId="60AB42A1" w14:textId="77777777" w:rsidTr="00657B21">
        <w:trPr>
          <w:trHeight w:val="450"/>
        </w:trPr>
        <w:tc>
          <w:tcPr>
            <w:cnfStyle w:val="001000000000" w:firstRow="0" w:lastRow="0" w:firstColumn="1" w:lastColumn="0" w:oddVBand="0" w:evenVBand="0" w:oddHBand="0" w:evenHBand="0" w:firstRowFirstColumn="0" w:firstRowLastColumn="0" w:lastRowFirstColumn="0" w:lastRowLastColumn="0"/>
            <w:tcW w:w="0" w:type="auto"/>
            <w:vMerge/>
            <w:hideMark/>
          </w:tcPr>
          <w:p w14:paraId="03740E6F" w14:textId="77777777" w:rsidR="00657B21" w:rsidRPr="00F011C5" w:rsidRDefault="00657B21">
            <w:pPr>
              <w:rPr>
                <w:rFonts w:asciiTheme="majorHAnsi" w:hAnsiTheme="majorHAnsi" w:cstheme="majorHAnsi"/>
                <w:color w:val="000000"/>
              </w:rPr>
            </w:pPr>
          </w:p>
        </w:tc>
        <w:tc>
          <w:tcPr>
            <w:tcW w:w="0" w:type="auto"/>
            <w:vMerge/>
            <w:hideMark/>
          </w:tcPr>
          <w:p w14:paraId="165A5E51" w14:textId="77777777" w:rsidR="00657B21" w:rsidRPr="00F011C5" w:rsidRDefault="00657B21">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p>
        </w:tc>
        <w:tc>
          <w:tcPr>
            <w:tcW w:w="0" w:type="auto"/>
            <w:vMerge/>
            <w:hideMark/>
          </w:tcPr>
          <w:p w14:paraId="23E1006D" w14:textId="77777777" w:rsidR="00657B21" w:rsidRPr="00F011C5" w:rsidRDefault="00657B21">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p>
        </w:tc>
        <w:tc>
          <w:tcPr>
            <w:tcW w:w="0" w:type="auto"/>
            <w:vMerge/>
            <w:hideMark/>
          </w:tcPr>
          <w:p w14:paraId="09DA1584" w14:textId="77777777" w:rsidR="00657B21" w:rsidRPr="00F011C5" w:rsidRDefault="00657B21">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p>
        </w:tc>
        <w:tc>
          <w:tcPr>
            <w:tcW w:w="0" w:type="auto"/>
            <w:vMerge/>
            <w:hideMark/>
          </w:tcPr>
          <w:p w14:paraId="0E781A1C" w14:textId="77777777" w:rsidR="00657B21" w:rsidRPr="00F011C5" w:rsidRDefault="00657B21">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p>
        </w:tc>
      </w:tr>
      <w:tr w:rsidR="00657B21" w:rsidRPr="00F011C5" w14:paraId="73D0F4BD" w14:textId="77777777" w:rsidTr="006C4697">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4742" w:type="dxa"/>
            <w:gridSpan w:val="5"/>
            <w:hideMark/>
          </w:tcPr>
          <w:p w14:paraId="25280377" w14:textId="77777777" w:rsidR="00657B21" w:rsidRPr="00F011C5" w:rsidRDefault="00657B21">
            <w:pPr>
              <w:rPr>
                <w:rFonts w:asciiTheme="majorHAnsi" w:hAnsiTheme="majorHAnsi" w:cstheme="majorHAnsi"/>
                <w:i/>
                <w:iCs/>
                <w:color w:val="000000"/>
              </w:rPr>
            </w:pPr>
            <w:r w:rsidRPr="00F011C5">
              <w:rPr>
                <w:rFonts w:asciiTheme="majorHAnsi" w:hAnsiTheme="majorHAnsi" w:cstheme="majorHAnsi"/>
                <w:i/>
                <w:iCs/>
                <w:color w:val="000000"/>
              </w:rPr>
              <w:t>* Wysokość środków danego funduszu na RLKS dostępnych dla LGD w danym województwie będzie wyższa o wartość wkładu krajowego, którego procentowy udział w tej kwocie jest określony dla danego FEW.</w:t>
            </w:r>
          </w:p>
        </w:tc>
      </w:tr>
      <w:tr w:rsidR="00657B21" w:rsidRPr="00F011C5" w14:paraId="2095619D" w14:textId="77777777" w:rsidTr="006C4697">
        <w:trPr>
          <w:trHeight w:val="330"/>
        </w:trPr>
        <w:tc>
          <w:tcPr>
            <w:cnfStyle w:val="001000000000" w:firstRow="0" w:lastRow="0" w:firstColumn="1" w:lastColumn="0" w:oddVBand="0" w:evenVBand="0" w:oddHBand="0" w:evenHBand="0" w:firstRowFirstColumn="0" w:firstRowLastColumn="0" w:lastRowFirstColumn="0" w:lastRowLastColumn="0"/>
            <w:tcW w:w="14742" w:type="dxa"/>
            <w:gridSpan w:val="5"/>
            <w:hideMark/>
          </w:tcPr>
          <w:p w14:paraId="3249EA33" w14:textId="77777777" w:rsidR="00657B21" w:rsidRPr="00F011C5" w:rsidRDefault="00657B21">
            <w:pPr>
              <w:rPr>
                <w:rFonts w:asciiTheme="majorHAnsi" w:hAnsiTheme="majorHAnsi" w:cstheme="majorHAnsi"/>
                <w:i/>
                <w:iCs/>
                <w:color w:val="000000"/>
              </w:rPr>
            </w:pPr>
            <w:r w:rsidRPr="00F011C5">
              <w:rPr>
                <w:rFonts w:asciiTheme="majorHAnsi" w:hAnsiTheme="majorHAnsi" w:cstheme="majorHAnsi"/>
                <w:i/>
                <w:iCs/>
                <w:color w:val="000000"/>
              </w:rPr>
              <w:t>** W wierszu odpowiadającemu danemu EFSI, z którego LSR nie będzie finansowana, należy wstawić wartość „0”.</w:t>
            </w:r>
          </w:p>
        </w:tc>
      </w:tr>
    </w:tbl>
    <w:p w14:paraId="111F09B0" w14:textId="7C3096DE" w:rsidR="00FE670F" w:rsidRPr="00F011C5" w:rsidRDefault="00657B21" w:rsidP="002A3A9A">
      <w:pPr>
        <w:pStyle w:val="Nagwek2"/>
        <w:spacing w:before="0" w:line="276" w:lineRule="auto"/>
        <w:rPr>
          <w:rFonts w:cstheme="majorHAnsi"/>
        </w:rPr>
      </w:pPr>
      <w:r w:rsidRPr="00F011C5">
        <w:rPr>
          <w:rFonts w:cstheme="majorHAnsi"/>
        </w:rPr>
        <w:t xml:space="preserve"> </w:t>
      </w:r>
      <w:r w:rsidR="00FE670F" w:rsidRPr="00F011C5">
        <w:rPr>
          <w:rFonts w:cstheme="majorHAnsi"/>
        </w:rPr>
        <w:br w:type="page"/>
      </w:r>
      <w:bookmarkStart w:id="73" w:name="_Toc145043852"/>
      <w:r w:rsidR="00FE670F" w:rsidRPr="00F011C5">
        <w:rPr>
          <w:rFonts w:cstheme="majorHAnsi"/>
        </w:rPr>
        <w:lastRenderedPageBreak/>
        <w:t>Formularz 4: Plan wykorzystania budżetu LSR</w:t>
      </w:r>
      <w:bookmarkEnd w:id="73"/>
    </w:p>
    <w:p w14:paraId="4F37B661" w14:textId="6F4FD8DB" w:rsidR="00FE670F" w:rsidRPr="00F011C5" w:rsidRDefault="00FE670F" w:rsidP="002A3A9A">
      <w:pPr>
        <w:spacing w:after="0" w:line="276" w:lineRule="auto"/>
        <w:rPr>
          <w:rFonts w:asciiTheme="majorHAnsi" w:hAnsiTheme="majorHAnsi" w:cstheme="majorHAnsi"/>
        </w:rPr>
      </w:pPr>
    </w:p>
    <w:tbl>
      <w:tblPr>
        <w:tblStyle w:val="Tabelasiatki5ciemnaakcent41"/>
        <w:tblW w:w="14175" w:type="dxa"/>
        <w:tblLook w:val="04A0" w:firstRow="1" w:lastRow="0" w:firstColumn="1" w:lastColumn="0" w:noHBand="0" w:noVBand="1"/>
      </w:tblPr>
      <w:tblGrid>
        <w:gridCol w:w="1127"/>
        <w:gridCol w:w="996"/>
        <w:gridCol w:w="997"/>
        <w:gridCol w:w="1004"/>
        <w:gridCol w:w="997"/>
        <w:gridCol w:w="1004"/>
        <w:gridCol w:w="997"/>
        <w:gridCol w:w="1004"/>
        <w:gridCol w:w="997"/>
        <w:gridCol w:w="1004"/>
        <w:gridCol w:w="997"/>
        <w:gridCol w:w="1004"/>
        <w:gridCol w:w="997"/>
        <w:gridCol w:w="1004"/>
        <w:gridCol w:w="997"/>
      </w:tblGrid>
      <w:tr w:rsidR="009F5213" w:rsidRPr="003B2D59" w14:paraId="1038679A" w14:textId="77777777" w:rsidTr="003B2D5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dxa"/>
            <w:vMerge w:val="restart"/>
            <w:noWrap/>
            <w:hideMark/>
          </w:tcPr>
          <w:p w14:paraId="2817FB26" w14:textId="77777777" w:rsidR="003B2D59" w:rsidRPr="003B2D59" w:rsidRDefault="003B2D59" w:rsidP="003B2D59">
            <w:pPr>
              <w:jc w:val="center"/>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Fundusz</w:t>
            </w:r>
          </w:p>
        </w:tc>
        <w:tc>
          <w:tcPr>
            <w:tcW w:w="19602" w:type="dxa"/>
            <w:gridSpan w:val="14"/>
            <w:noWrap/>
            <w:hideMark/>
          </w:tcPr>
          <w:p w14:paraId="3B0A96FA" w14:textId="77777777" w:rsidR="003B2D59" w:rsidRPr="003B2D59" w:rsidRDefault="003B2D59" w:rsidP="003B2D59">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środki zakontraktowane (w Euro) do:</w:t>
            </w:r>
          </w:p>
        </w:tc>
      </w:tr>
      <w:tr w:rsidR="003B2D59" w:rsidRPr="003B2D59" w14:paraId="31F4A754" w14:textId="77777777" w:rsidTr="003B2D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dxa"/>
            <w:vMerge/>
            <w:hideMark/>
          </w:tcPr>
          <w:p w14:paraId="0C3B0579" w14:textId="77777777" w:rsidR="003B2D59" w:rsidRPr="003B2D59" w:rsidRDefault="003B2D59" w:rsidP="003B2D59">
            <w:pPr>
              <w:rPr>
                <w:rFonts w:ascii="Calibri" w:eastAsia="Times New Roman" w:hAnsi="Calibri" w:cs="Calibri"/>
                <w:color w:val="000000"/>
                <w:kern w:val="0"/>
                <w:lang w:eastAsia="pl-PL"/>
                <w14:ligatures w14:val="none"/>
              </w:rPr>
            </w:pPr>
          </w:p>
        </w:tc>
        <w:tc>
          <w:tcPr>
            <w:tcW w:w="2790" w:type="dxa"/>
            <w:gridSpan w:val="2"/>
            <w:noWrap/>
            <w:hideMark/>
          </w:tcPr>
          <w:p w14:paraId="4F4DA84E" w14:textId="77777777" w:rsidR="003B2D59" w:rsidRPr="003B2D59" w:rsidRDefault="003B2D59" w:rsidP="003B2D5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31-12-2024</w:t>
            </w:r>
          </w:p>
        </w:tc>
        <w:tc>
          <w:tcPr>
            <w:tcW w:w="2802" w:type="dxa"/>
            <w:gridSpan w:val="2"/>
            <w:noWrap/>
            <w:hideMark/>
          </w:tcPr>
          <w:p w14:paraId="713E9EC3" w14:textId="77777777" w:rsidR="003B2D59" w:rsidRPr="003B2D59" w:rsidRDefault="003B2D59" w:rsidP="003B2D5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31-12-2025</w:t>
            </w:r>
          </w:p>
        </w:tc>
        <w:tc>
          <w:tcPr>
            <w:tcW w:w="2802" w:type="dxa"/>
            <w:gridSpan w:val="2"/>
            <w:noWrap/>
            <w:hideMark/>
          </w:tcPr>
          <w:p w14:paraId="0A5D844C" w14:textId="77777777" w:rsidR="003B2D59" w:rsidRPr="003B2D59" w:rsidRDefault="003B2D59" w:rsidP="003B2D5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30-06-2026</w:t>
            </w:r>
          </w:p>
        </w:tc>
        <w:tc>
          <w:tcPr>
            <w:tcW w:w="2802" w:type="dxa"/>
            <w:gridSpan w:val="2"/>
            <w:noWrap/>
            <w:hideMark/>
          </w:tcPr>
          <w:p w14:paraId="40A908FD" w14:textId="77777777" w:rsidR="003B2D59" w:rsidRPr="003B2D59" w:rsidRDefault="003B2D59" w:rsidP="003B2D5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31-12-2026</w:t>
            </w:r>
          </w:p>
        </w:tc>
        <w:tc>
          <w:tcPr>
            <w:tcW w:w="2802" w:type="dxa"/>
            <w:gridSpan w:val="2"/>
            <w:noWrap/>
            <w:hideMark/>
          </w:tcPr>
          <w:p w14:paraId="2FCAA049" w14:textId="77777777" w:rsidR="003B2D59" w:rsidRPr="003B2D59" w:rsidRDefault="003B2D59" w:rsidP="003B2D5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31-12-2027</w:t>
            </w:r>
          </w:p>
        </w:tc>
        <w:tc>
          <w:tcPr>
            <w:tcW w:w="2802" w:type="dxa"/>
            <w:gridSpan w:val="2"/>
            <w:noWrap/>
            <w:hideMark/>
          </w:tcPr>
          <w:p w14:paraId="0B73EA36" w14:textId="77777777" w:rsidR="003B2D59" w:rsidRPr="003B2D59" w:rsidRDefault="003B2D59" w:rsidP="003B2D5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31-12-2028</w:t>
            </w:r>
          </w:p>
        </w:tc>
        <w:tc>
          <w:tcPr>
            <w:tcW w:w="2802" w:type="dxa"/>
            <w:gridSpan w:val="2"/>
            <w:noWrap/>
            <w:hideMark/>
          </w:tcPr>
          <w:p w14:paraId="78ECDD59" w14:textId="77777777" w:rsidR="003B2D59" w:rsidRPr="003B2D59" w:rsidRDefault="003B2D59" w:rsidP="003B2D59">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31-12-2029</w:t>
            </w:r>
          </w:p>
        </w:tc>
      </w:tr>
      <w:tr w:rsidR="00BD688F" w:rsidRPr="003B2D59" w14:paraId="546ECEE3" w14:textId="77777777" w:rsidTr="003B2D59">
        <w:trPr>
          <w:trHeight w:val="1515"/>
        </w:trPr>
        <w:tc>
          <w:tcPr>
            <w:cnfStyle w:val="001000000000" w:firstRow="0" w:lastRow="0" w:firstColumn="1" w:lastColumn="0" w:oddVBand="0" w:evenVBand="0" w:oddHBand="0" w:evenHBand="0" w:firstRowFirstColumn="0" w:firstRowLastColumn="0" w:lastRowFirstColumn="0" w:lastRowLastColumn="0"/>
            <w:tcW w:w="1700" w:type="dxa"/>
            <w:vMerge/>
            <w:hideMark/>
          </w:tcPr>
          <w:p w14:paraId="11C40F12" w14:textId="77777777" w:rsidR="003B2D59" w:rsidRPr="003B2D59" w:rsidRDefault="003B2D59" w:rsidP="003B2D59">
            <w:pPr>
              <w:rPr>
                <w:rFonts w:ascii="Calibri" w:eastAsia="Times New Roman" w:hAnsi="Calibri" w:cs="Calibri"/>
                <w:color w:val="000000"/>
                <w:kern w:val="0"/>
                <w:lang w:eastAsia="pl-PL"/>
                <w14:ligatures w14:val="none"/>
              </w:rPr>
            </w:pPr>
          </w:p>
        </w:tc>
        <w:tc>
          <w:tcPr>
            <w:tcW w:w="1487" w:type="dxa"/>
            <w:hideMark/>
          </w:tcPr>
          <w:p w14:paraId="2982D8F1" w14:textId="77777777" w:rsidR="003B2D59" w:rsidRPr="003B2D59" w:rsidRDefault="003B2D59" w:rsidP="003B2D5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kwota ogółem (UE+krajowe)</w:t>
            </w:r>
          </w:p>
        </w:tc>
        <w:tc>
          <w:tcPr>
            <w:tcW w:w="1303" w:type="dxa"/>
            <w:hideMark/>
          </w:tcPr>
          <w:p w14:paraId="1BC96042" w14:textId="77777777" w:rsidR="003B2D59" w:rsidRPr="003B2D59" w:rsidRDefault="003B2D59" w:rsidP="003B2D5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wykorzystania budżetu LSR</w:t>
            </w:r>
          </w:p>
        </w:tc>
        <w:tc>
          <w:tcPr>
            <w:tcW w:w="1499" w:type="dxa"/>
            <w:hideMark/>
          </w:tcPr>
          <w:p w14:paraId="177E7B20" w14:textId="77777777" w:rsidR="003B2D59" w:rsidRPr="003B2D59" w:rsidRDefault="003B2D59" w:rsidP="003B2D5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kwota ogółem (UE+krajowe)</w:t>
            </w:r>
          </w:p>
        </w:tc>
        <w:tc>
          <w:tcPr>
            <w:tcW w:w="1303" w:type="dxa"/>
            <w:hideMark/>
          </w:tcPr>
          <w:p w14:paraId="6A464879" w14:textId="77777777" w:rsidR="003B2D59" w:rsidRPr="003B2D59" w:rsidRDefault="003B2D59" w:rsidP="003B2D5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wykorzystania budżetu LSR</w:t>
            </w:r>
          </w:p>
        </w:tc>
        <w:tc>
          <w:tcPr>
            <w:tcW w:w="1499" w:type="dxa"/>
            <w:hideMark/>
          </w:tcPr>
          <w:p w14:paraId="25573F99" w14:textId="77777777" w:rsidR="003B2D59" w:rsidRPr="003B2D59" w:rsidRDefault="003B2D59" w:rsidP="003B2D5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kwota ogółem (UE+krajowe)</w:t>
            </w:r>
          </w:p>
        </w:tc>
        <w:tc>
          <w:tcPr>
            <w:tcW w:w="1303" w:type="dxa"/>
            <w:hideMark/>
          </w:tcPr>
          <w:p w14:paraId="1F2F8ACE" w14:textId="77777777" w:rsidR="003B2D59" w:rsidRPr="003B2D59" w:rsidRDefault="003B2D59" w:rsidP="003B2D5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wykorzystania budżetu LSR</w:t>
            </w:r>
          </w:p>
        </w:tc>
        <w:tc>
          <w:tcPr>
            <w:tcW w:w="1499" w:type="dxa"/>
            <w:hideMark/>
          </w:tcPr>
          <w:p w14:paraId="7DECB97A" w14:textId="77777777" w:rsidR="003B2D59" w:rsidRPr="003B2D59" w:rsidRDefault="003B2D59" w:rsidP="003B2D5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kwota ogółem (UE+krajowe)</w:t>
            </w:r>
          </w:p>
        </w:tc>
        <w:tc>
          <w:tcPr>
            <w:tcW w:w="1303" w:type="dxa"/>
            <w:hideMark/>
          </w:tcPr>
          <w:p w14:paraId="7D9489CF" w14:textId="77777777" w:rsidR="003B2D59" w:rsidRPr="003B2D59" w:rsidRDefault="003B2D59" w:rsidP="003B2D5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wykorzystania budżetu LSR</w:t>
            </w:r>
          </w:p>
        </w:tc>
        <w:tc>
          <w:tcPr>
            <w:tcW w:w="1499" w:type="dxa"/>
            <w:hideMark/>
          </w:tcPr>
          <w:p w14:paraId="4677BA38" w14:textId="77777777" w:rsidR="003B2D59" w:rsidRPr="003B2D59" w:rsidRDefault="003B2D59" w:rsidP="003B2D5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kwota ogółem (UE+krajowe)</w:t>
            </w:r>
          </w:p>
        </w:tc>
        <w:tc>
          <w:tcPr>
            <w:tcW w:w="1303" w:type="dxa"/>
            <w:hideMark/>
          </w:tcPr>
          <w:p w14:paraId="7A2FBF19" w14:textId="77777777" w:rsidR="003B2D59" w:rsidRPr="003B2D59" w:rsidRDefault="003B2D59" w:rsidP="003B2D5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wykorzystania budżetu LSR</w:t>
            </w:r>
          </w:p>
        </w:tc>
        <w:tc>
          <w:tcPr>
            <w:tcW w:w="1499" w:type="dxa"/>
            <w:hideMark/>
          </w:tcPr>
          <w:p w14:paraId="14C30A3C" w14:textId="77777777" w:rsidR="003B2D59" w:rsidRPr="003B2D59" w:rsidRDefault="003B2D59" w:rsidP="003B2D5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kwota ogółem (UE+krajowe)</w:t>
            </w:r>
          </w:p>
        </w:tc>
        <w:tc>
          <w:tcPr>
            <w:tcW w:w="1303" w:type="dxa"/>
            <w:hideMark/>
          </w:tcPr>
          <w:p w14:paraId="196C65DC" w14:textId="77777777" w:rsidR="003B2D59" w:rsidRPr="003B2D59" w:rsidRDefault="003B2D59" w:rsidP="003B2D5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wykorzystania budżetu LSR</w:t>
            </w:r>
          </w:p>
        </w:tc>
        <w:tc>
          <w:tcPr>
            <w:tcW w:w="1499" w:type="dxa"/>
            <w:hideMark/>
          </w:tcPr>
          <w:p w14:paraId="6E8C5607" w14:textId="77777777" w:rsidR="003B2D59" w:rsidRPr="003B2D59" w:rsidRDefault="003B2D59" w:rsidP="003B2D5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kwota ogółem (UE+krajowe)</w:t>
            </w:r>
          </w:p>
        </w:tc>
        <w:tc>
          <w:tcPr>
            <w:tcW w:w="1303" w:type="dxa"/>
            <w:hideMark/>
          </w:tcPr>
          <w:p w14:paraId="18CD31B9" w14:textId="77777777" w:rsidR="003B2D59" w:rsidRPr="003B2D59" w:rsidRDefault="003B2D59" w:rsidP="003B2D59">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wykorzystania budżetu LSR</w:t>
            </w:r>
          </w:p>
        </w:tc>
      </w:tr>
      <w:tr w:rsidR="00BD688F" w:rsidRPr="003B2D59" w14:paraId="603E88AD" w14:textId="77777777" w:rsidTr="003B2D59">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700" w:type="dxa"/>
            <w:noWrap/>
            <w:hideMark/>
          </w:tcPr>
          <w:p w14:paraId="7ED8F839" w14:textId="77777777" w:rsidR="003B2D59" w:rsidRPr="003B2D59" w:rsidRDefault="003B2D59" w:rsidP="003B2D59">
            <w:pPr>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EFRROW</w:t>
            </w:r>
          </w:p>
        </w:tc>
        <w:tc>
          <w:tcPr>
            <w:tcW w:w="1487" w:type="dxa"/>
            <w:noWrap/>
            <w:hideMark/>
          </w:tcPr>
          <w:p w14:paraId="64B7AF7F" w14:textId="77777777" w:rsidR="003B2D59" w:rsidRPr="003B2D59" w:rsidRDefault="003B2D59" w:rsidP="003B2D5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xml:space="preserve"> €      300 000,00 </w:t>
            </w:r>
          </w:p>
        </w:tc>
        <w:tc>
          <w:tcPr>
            <w:tcW w:w="1303" w:type="dxa"/>
            <w:noWrap/>
            <w:hideMark/>
          </w:tcPr>
          <w:p w14:paraId="75D480A9" w14:textId="77777777" w:rsidR="003B2D59" w:rsidRPr="003B2D59" w:rsidRDefault="003B2D59" w:rsidP="003B2D5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15,00%</w:t>
            </w:r>
          </w:p>
        </w:tc>
        <w:tc>
          <w:tcPr>
            <w:tcW w:w="1499" w:type="dxa"/>
            <w:noWrap/>
            <w:hideMark/>
          </w:tcPr>
          <w:p w14:paraId="7458D851" w14:textId="77777777" w:rsidR="003B2D59" w:rsidRPr="003B2D59" w:rsidRDefault="003B2D59" w:rsidP="003B2D5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xml:space="preserve"> €   1 200 000,00 </w:t>
            </w:r>
          </w:p>
        </w:tc>
        <w:tc>
          <w:tcPr>
            <w:tcW w:w="1303" w:type="dxa"/>
            <w:noWrap/>
            <w:hideMark/>
          </w:tcPr>
          <w:p w14:paraId="0F6F7E42" w14:textId="77777777" w:rsidR="003B2D59" w:rsidRPr="003B2D59" w:rsidRDefault="003B2D59" w:rsidP="003B2D5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60,00%</w:t>
            </w:r>
          </w:p>
        </w:tc>
        <w:tc>
          <w:tcPr>
            <w:tcW w:w="1499" w:type="dxa"/>
            <w:noWrap/>
            <w:hideMark/>
          </w:tcPr>
          <w:p w14:paraId="434B73EE" w14:textId="77777777" w:rsidR="003B2D59" w:rsidRPr="003B2D59" w:rsidRDefault="003B2D59" w:rsidP="003B2D5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3B2D59">
              <w:rPr>
                <w:rFonts w:ascii="Calibri" w:eastAsia="Times New Roman" w:hAnsi="Calibri" w:cs="Calibri"/>
                <w:kern w:val="0"/>
                <w:lang w:eastAsia="pl-PL"/>
                <w14:ligatures w14:val="none"/>
              </w:rPr>
              <w:t xml:space="preserve"> €   1 550 000,00 </w:t>
            </w:r>
          </w:p>
        </w:tc>
        <w:tc>
          <w:tcPr>
            <w:tcW w:w="1303" w:type="dxa"/>
            <w:noWrap/>
            <w:hideMark/>
          </w:tcPr>
          <w:p w14:paraId="40AB5604" w14:textId="77777777" w:rsidR="003B2D59" w:rsidRPr="003B2D59" w:rsidRDefault="003B2D59" w:rsidP="003B2D5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3B2D59">
              <w:rPr>
                <w:rFonts w:ascii="Calibri" w:eastAsia="Times New Roman" w:hAnsi="Calibri" w:cs="Calibri"/>
                <w:kern w:val="0"/>
                <w:lang w:eastAsia="pl-PL"/>
                <w14:ligatures w14:val="none"/>
              </w:rPr>
              <w:t>77,50%</w:t>
            </w:r>
          </w:p>
        </w:tc>
        <w:tc>
          <w:tcPr>
            <w:tcW w:w="1499" w:type="dxa"/>
            <w:noWrap/>
            <w:hideMark/>
          </w:tcPr>
          <w:p w14:paraId="080FA828" w14:textId="77777777" w:rsidR="003B2D59" w:rsidRPr="003B2D59" w:rsidRDefault="003B2D59" w:rsidP="003B2D5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xml:space="preserve"> €   2 000 000,00 </w:t>
            </w:r>
          </w:p>
        </w:tc>
        <w:tc>
          <w:tcPr>
            <w:tcW w:w="1303" w:type="dxa"/>
            <w:noWrap/>
            <w:hideMark/>
          </w:tcPr>
          <w:p w14:paraId="5BB2ABB2" w14:textId="77777777" w:rsidR="003B2D59" w:rsidRPr="003B2D59" w:rsidRDefault="003B2D59" w:rsidP="003B2D5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100,00%</w:t>
            </w:r>
          </w:p>
        </w:tc>
        <w:tc>
          <w:tcPr>
            <w:tcW w:w="1499" w:type="dxa"/>
            <w:noWrap/>
            <w:hideMark/>
          </w:tcPr>
          <w:p w14:paraId="7071A919" w14:textId="77777777" w:rsidR="003B2D59" w:rsidRPr="003B2D59" w:rsidRDefault="003B2D59" w:rsidP="003B2D5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xml:space="preserve"> €   2 000 000,00 </w:t>
            </w:r>
          </w:p>
        </w:tc>
        <w:tc>
          <w:tcPr>
            <w:tcW w:w="1303" w:type="dxa"/>
            <w:noWrap/>
            <w:hideMark/>
          </w:tcPr>
          <w:p w14:paraId="53711154" w14:textId="77777777" w:rsidR="003B2D59" w:rsidRPr="003B2D59" w:rsidRDefault="003B2D59" w:rsidP="003B2D5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100,00%</w:t>
            </w:r>
          </w:p>
        </w:tc>
        <w:tc>
          <w:tcPr>
            <w:tcW w:w="1499" w:type="dxa"/>
            <w:noWrap/>
            <w:hideMark/>
          </w:tcPr>
          <w:p w14:paraId="33B29710" w14:textId="77777777" w:rsidR="003B2D59" w:rsidRPr="003B2D59" w:rsidRDefault="003B2D59" w:rsidP="003B2D5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xml:space="preserve"> €   2 000 000,00 </w:t>
            </w:r>
          </w:p>
        </w:tc>
        <w:tc>
          <w:tcPr>
            <w:tcW w:w="1303" w:type="dxa"/>
            <w:noWrap/>
            <w:hideMark/>
          </w:tcPr>
          <w:p w14:paraId="655A0898" w14:textId="77777777" w:rsidR="003B2D59" w:rsidRPr="003B2D59" w:rsidRDefault="003B2D59" w:rsidP="003B2D5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100,00%</w:t>
            </w:r>
          </w:p>
        </w:tc>
        <w:tc>
          <w:tcPr>
            <w:tcW w:w="1499" w:type="dxa"/>
            <w:noWrap/>
            <w:hideMark/>
          </w:tcPr>
          <w:p w14:paraId="4A088982" w14:textId="77777777" w:rsidR="003B2D59" w:rsidRPr="003B2D59" w:rsidRDefault="003B2D59" w:rsidP="003B2D5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xml:space="preserve"> €   2 000 000,00 </w:t>
            </w:r>
          </w:p>
        </w:tc>
        <w:tc>
          <w:tcPr>
            <w:tcW w:w="1303" w:type="dxa"/>
            <w:noWrap/>
            <w:hideMark/>
          </w:tcPr>
          <w:p w14:paraId="44901558" w14:textId="77777777" w:rsidR="003B2D59" w:rsidRPr="003B2D59" w:rsidRDefault="003B2D59" w:rsidP="003B2D5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100,00%</w:t>
            </w:r>
          </w:p>
        </w:tc>
      </w:tr>
      <w:tr w:rsidR="00BD688F" w:rsidRPr="003B2D59" w14:paraId="2E8F3D99" w14:textId="77777777" w:rsidTr="003B2D59">
        <w:trPr>
          <w:trHeight w:val="450"/>
        </w:trPr>
        <w:tc>
          <w:tcPr>
            <w:cnfStyle w:val="001000000000" w:firstRow="0" w:lastRow="0" w:firstColumn="1" w:lastColumn="0" w:oddVBand="0" w:evenVBand="0" w:oddHBand="0" w:evenHBand="0" w:firstRowFirstColumn="0" w:firstRowLastColumn="0" w:lastRowFirstColumn="0" w:lastRowLastColumn="0"/>
            <w:tcW w:w="1700" w:type="dxa"/>
            <w:noWrap/>
            <w:hideMark/>
          </w:tcPr>
          <w:p w14:paraId="3292821C" w14:textId="77777777" w:rsidR="003B2D59" w:rsidRPr="003B2D59" w:rsidRDefault="003B2D59" w:rsidP="003B2D59">
            <w:pPr>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EFRR</w:t>
            </w:r>
          </w:p>
        </w:tc>
        <w:tc>
          <w:tcPr>
            <w:tcW w:w="1487" w:type="dxa"/>
            <w:noWrap/>
            <w:hideMark/>
          </w:tcPr>
          <w:p w14:paraId="39964929" w14:textId="77777777" w:rsidR="003B2D59" w:rsidRPr="003B2D59" w:rsidRDefault="003B2D59" w:rsidP="003B2D5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xml:space="preserve"> €                        -   </w:t>
            </w:r>
          </w:p>
        </w:tc>
        <w:tc>
          <w:tcPr>
            <w:tcW w:w="1303" w:type="dxa"/>
            <w:noWrap/>
            <w:hideMark/>
          </w:tcPr>
          <w:p w14:paraId="55816D54" w14:textId="77777777" w:rsidR="003B2D59" w:rsidRPr="003B2D59" w:rsidRDefault="003B2D59" w:rsidP="003B2D5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0,00%</w:t>
            </w:r>
          </w:p>
        </w:tc>
        <w:tc>
          <w:tcPr>
            <w:tcW w:w="1499" w:type="dxa"/>
            <w:noWrap/>
            <w:hideMark/>
          </w:tcPr>
          <w:p w14:paraId="614C1BA3" w14:textId="77777777" w:rsidR="003B2D59" w:rsidRPr="003B2D59" w:rsidRDefault="003B2D59" w:rsidP="003B2D5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xml:space="preserve"> €   1 000 000,00 </w:t>
            </w:r>
          </w:p>
        </w:tc>
        <w:tc>
          <w:tcPr>
            <w:tcW w:w="1303" w:type="dxa"/>
            <w:noWrap/>
            <w:hideMark/>
          </w:tcPr>
          <w:p w14:paraId="3FCD1A2D" w14:textId="77777777" w:rsidR="003B2D59" w:rsidRPr="003B2D59" w:rsidRDefault="003B2D59" w:rsidP="003B2D5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52,97%</w:t>
            </w:r>
          </w:p>
        </w:tc>
        <w:tc>
          <w:tcPr>
            <w:tcW w:w="1499" w:type="dxa"/>
            <w:noWrap/>
            <w:hideMark/>
          </w:tcPr>
          <w:p w14:paraId="3A7201A5" w14:textId="77777777" w:rsidR="003B2D59" w:rsidRPr="003B2D59" w:rsidRDefault="003B2D59" w:rsidP="003B2D5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3B2D59">
              <w:rPr>
                <w:rFonts w:ascii="Calibri" w:eastAsia="Times New Roman" w:hAnsi="Calibri" w:cs="Calibri"/>
                <w:kern w:val="0"/>
                <w:lang w:eastAsia="pl-PL"/>
                <w14:ligatures w14:val="none"/>
              </w:rPr>
              <w:t> </w:t>
            </w:r>
          </w:p>
        </w:tc>
        <w:tc>
          <w:tcPr>
            <w:tcW w:w="1303" w:type="dxa"/>
            <w:noWrap/>
            <w:hideMark/>
          </w:tcPr>
          <w:p w14:paraId="42B5F3DA" w14:textId="77777777" w:rsidR="003B2D59" w:rsidRPr="003B2D59" w:rsidRDefault="003B2D59" w:rsidP="003B2D5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kern w:val="0"/>
                <w:lang w:eastAsia="pl-PL"/>
                <w14:ligatures w14:val="none"/>
              </w:rPr>
            </w:pPr>
            <w:r w:rsidRPr="003B2D59">
              <w:rPr>
                <w:rFonts w:ascii="Calibri" w:eastAsia="Times New Roman" w:hAnsi="Calibri" w:cs="Calibri"/>
                <w:kern w:val="0"/>
                <w:lang w:eastAsia="pl-PL"/>
                <w14:ligatures w14:val="none"/>
              </w:rPr>
              <w:t> </w:t>
            </w:r>
          </w:p>
        </w:tc>
        <w:tc>
          <w:tcPr>
            <w:tcW w:w="1499" w:type="dxa"/>
            <w:noWrap/>
            <w:hideMark/>
          </w:tcPr>
          <w:p w14:paraId="5958D506" w14:textId="77777777" w:rsidR="003B2D59" w:rsidRPr="003B2D59" w:rsidRDefault="003B2D59" w:rsidP="003B2D5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xml:space="preserve"> €   1 800 000,00 </w:t>
            </w:r>
          </w:p>
        </w:tc>
        <w:tc>
          <w:tcPr>
            <w:tcW w:w="1303" w:type="dxa"/>
            <w:noWrap/>
            <w:hideMark/>
          </w:tcPr>
          <w:p w14:paraId="3FF1376C" w14:textId="77777777" w:rsidR="003B2D59" w:rsidRPr="003B2D59" w:rsidRDefault="003B2D59" w:rsidP="003B2D5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95,35%</w:t>
            </w:r>
          </w:p>
        </w:tc>
        <w:tc>
          <w:tcPr>
            <w:tcW w:w="1499" w:type="dxa"/>
            <w:noWrap/>
            <w:hideMark/>
          </w:tcPr>
          <w:p w14:paraId="23E807D2" w14:textId="77777777" w:rsidR="003B2D59" w:rsidRPr="003B2D59" w:rsidRDefault="003B2D59" w:rsidP="003B2D5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xml:space="preserve"> €   1 887 852,01 </w:t>
            </w:r>
          </w:p>
        </w:tc>
        <w:tc>
          <w:tcPr>
            <w:tcW w:w="1303" w:type="dxa"/>
            <w:noWrap/>
            <w:hideMark/>
          </w:tcPr>
          <w:p w14:paraId="1780D81C" w14:textId="77777777" w:rsidR="003B2D59" w:rsidRPr="003B2D59" w:rsidRDefault="003B2D59" w:rsidP="003B2D5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100,00%</w:t>
            </w:r>
          </w:p>
        </w:tc>
        <w:tc>
          <w:tcPr>
            <w:tcW w:w="1499" w:type="dxa"/>
            <w:noWrap/>
            <w:hideMark/>
          </w:tcPr>
          <w:p w14:paraId="44EF7553" w14:textId="77777777" w:rsidR="003B2D59" w:rsidRPr="003B2D59" w:rsidRDefault="003B2D59" w:rsidP="003B2D5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xml:space="preserve"> €   1 887 852,01 </w:t>
            </w:r>
          </w:p>
        </w:tc>
        <w:tc>
          <w:tcPr>
            <w:tcW w:w="1303" w:type="dxa"/>
            <w:noWrap/>
            <w:hideMark/>
          </w:tcPr>
          <w:p w14:paraId="3174D21C" w14:textId="77777777" w:rsidR="003B2D59" w:rsidRPr="003B2D59" w:rsidRDefault="003B2D59" w:rsidP="003B2D5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100,00%</w:t>
            </w:r>
          </w:p>
        </w:tc>
        <w:tc>
          <w:tcPr>
            <w:tcW w:w="1499" w:type="dxa"/>
            <w:noWrap/>
            <w:hideMark/>
          </w:tcPr>
          <w:p w14:paraId="69AD57A8" w14:textId="77777777" w:rsidR="003B2D59" w:rsidRPr="003B2D59" w:rsidRDefault="003B2D59" w:rsidP="003B2D5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xml:space="preserve"> €   1 887 852,01 </w:t>
            </w:r>
          </w:p>
        </w:tc>
        <w:tc>
          <w:tcPr>
            <w:tcW w:w="1303" w:type="dxa"/>
            <w:noWrap/>
            <w:hideMark/>
          </w:tcPr>
          <w:p w14:paraId="3A08BFEB" w14:textId="77777777" w:rsidR="003B2D59" w:rsidRPr="003B2D59" w:rsidRDefault="003B2D59" w:rsidP="003B2D5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100,00%</w:t>
            </w:r>
          </w:p>
        </w:tc>
      </w:tr>
      <w:tr w:rsidR="00BD688F" w:rsidRPr="003B2D59" w14:paraId="0E33725D" w14:textId="77777777" w:rsidTr="003B2D59">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700" w:type="dxa"/>
            <w:noWrap/>
            <w:hideMark/>
          </w:tcPr>
          <w:p w14:paraId="22CA261F" w14:textId="77777777" w:rsidR="003B2D59" w:rsidRPr="003B2D59" w:rsidRDefault="003B2D59" w:rsidP="003B2D59">
            <w:pPr>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EFS+</w:t>
            </w:r>
          </w:p>
        </w:tc>
        <w:tc>
          <w:tcPr>
            <w:tcW w:w="1487" w:type="dxa"/>
            <w:noWrap/>
            <w:hideMark/>
          </w:tcPr>
          <w:p w14:paraId="40253E6A" w14:textId="77777777" w:rsidR="003B2D59" w:rsidRPr="003B2D59" w:rsidRDefault="003B2D59" w:rsidP="003B2D5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xml:space="preserve"> €                        -   </w:t>
            </w:r>
          </w:p>
        </w:tc>
        <w:tc>
          <w:tcPr>
            <w:tcW w:w="1303" w:type="dxa"/>
            <w:noWrap/>
            <w:hideMark/>
          </w:tcPr>
          <w:p w14:paraId="6FD84976" w14:textId="77777777" w:rsidR="003B2D59" w:rsidRPr="003B2D59" w:rsidRDefault="003B2D59" w:rsidP="003B2D5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0,00%</w:t>
            </w:r>
          </w:p>
        </w:tc>
        <w:tc>
          <w:tcPr>
            <w:tcW w:w="1499" w:type="dxa"/>
            <w:noWrap/>
            <w:hideMark/>
          </w:tcPr>
          <w:p w14:paraId="578735B8" w14:textId="77777777" w:rsidR="003B2D59" w:rsidRPr="003B2D59" w:rsidRDefault="003B2D59" w:rsidP="003B2D5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xml:space="preserve"> €      200 000,00 </w:t>
            </w:r>
          </w:p>
        </w:tc>
        <w:tc>
          <w:tcPr>
            <w:tcW w:w="1303" w:type="dxa"/>
            <w:noWrap/>
            <w:hideMark/>
          </w:tcPr>
          <w:p w14:paraId="7924A570" w14:textId="77777777" w:rsidR="003B2D59" w:rsidRPr="003B2D59" w:rsidRDefault="003B2D59" w:rsidP="003B2D5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31,54%</w:t>
            </w:r>
          </w:p>
        </w:tc>
        <w:tc>
          <w:tcPr>
            <w:tcW w:w="1499" w:type="dxa"/>
            <w:noWrap/>
            <w:hideMark/>
          </w:tcPr>
          <w:p w14:paraId="0DEBB27A" w14:textId="77777777" w:rsidR="003B2D59" w:rsidRPr="003B2D59" w:rsidRDefault="003B2D59" w:rsidP="003B2D5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3B2D59">
              <w:rPr>
                <w:rFonts w:ascii="Calibri" w:eastAsia="Times New Roman" w:hAnsi="Calibri" w:cs="Calibri"/>
                <w:kern w:val="0"/>
                <w:lang w:eastAsia="pl-PL"/>
                <w14:ligatures w14:val="none"/>
              </w:rPr>
              <w:t> </w:t>
            </w:r>
          </w:p>
        </w:tc>
        <w:tc>
          <w:tcPr>
            <w:tcW w:w="1303" w:type="dxa"/>
            <w:noWrap/>
            <w:hideMark/>
          </w:tcPr>
          <w:p w14:paraId="262A9E4E" w14:textId="77777777" w:rsidR="003B2D59" w:rsidRPr="003B2D59" w:rsidRDefault="003B2D59" w:rsidP="003B2D5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kern w:val="0"/>
                <w:lang w:eastAsia="pl-PL"/>
                <w14:ligatures w14:val="none"/>
              </w:rPr>
            </w:pPr>
            <w:r w:rsidRPr="003B2D59">
              <w:rPr>
                <w:rFonts w:ascii="Calibri" w:eastAsia="Times New Roman" w:hAnsi="Calibri" w:cs="Calibri"/>
                <w:kern w:val="0"/>
                <w:lang w:eastAsia="pl-PL"/>
                <w14:ligatures w14:val="none"/>
              </w:rPr>
              <w:t> </w:t>
            </w:r>
          </w:p>
        </w:tc>
        <w:tc>
          <w:tcPr>
            <w:tcW w:w="1499" w:type="dxa"/>
            <w:noWrap/>
            <w:hideMark/>
          </w:tcPr>
          <w:p w14:paraId="4C07E1B7" w14:textId="77777777" w:rsidR="003B2D59" w:rsidRPr="003B2D59" w:rsidRDefault="003B2D59" w:rsidP="003B2D5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xml:space="preserve"> €      484 117,33 </w:t>
            </w:r>
          </w:p>
        </w:tc>
        <w:tc>
          <w:tcPr>
            <w:tcW w:w="1303" w:type="dxa"/>
            <w:noWrap/>
            <w:hideMark/>
          </w:tcPr>
          <w:p w14:paraId="656AF8FA" w14:textId="77777777" w:rsidR="003B2D59" w:rsidRPr="003B2D59" w:rsidRDefault="003B2D59" w:rsidP="003B2D5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76,35%</w:t>
            </w:r>
          </w:p>
        </w:tc>
        <w:tc>
          <w:tcPr>
            <w:tcW w:w="1499" w:type="dxa"/>
            <w:noWrap/>
            <w:hideMark/>
          </w:tcPr>
          <w:p w14:paraId="53DE844F" w14:textId="77777777" w:rsidR="003B2D59" w:rsidRPr="003B2D59" w:rsidRDefault="003B2D59" w:rsidP="003B2D5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xml:space="preserve"> €      634 117,33 </w:t>
            </w:r>
          </w:p>
        </w:tc>
        <w:tc>
          <w:tcPr>
            <w:tcW w:w="1303" w:type="dxa"/>
            <w:noWrap/>
            <w:hideMark/>
          </w:tcPr>
          <w:p w14:paraId="1A869D59" w14:textId="77777777" w:rsidR="003B2D59" w:rsidRPr="003B2D59" w:rsidRDefault="003B2D59" w:rsidP="003B2D5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100,00%</w:t>
            </w:r>
          </w:p>
        </w:tc>
        <w:tc>
          <w:tcPr>
            <w:tcW w:w="1499" w:type="dxa"/>
            <w:noWrap/>
            <w:hideMark/>
          </w:tcPr>
          <w:p w14:paraId="394F2038" w14:textId="77777777" w:rsidR="003B2D59" w:rsidRPr="003B2D59" w:rsidRDefault="003B2D59" w:rsidP="003B2D5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xml:space="preserve"> €      634 117,33 </w:t>
            </w:r>
          </w:p>
        </w:tc>
        <w:tc>
          <w:tcPr>
            <w:tcW w:w="1303" w:type="dxa"/>
            <w:noWrap/>
            <w:hideMark/>
          </w:tcPr>
          <w:p w14:paraId="2B93E9B9" w14:textId="77777777" w:rsidR="003B2D59" w:rsidRPr="003B2D59" w:rsidRDefault="003B2D59" w:rsidP="003B2D5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100,00%</w:t>
            </w:r>
          </w:p>
        </w:tc>
        <w:tc>
          <w:tcPr>
            <w:tcW w:w="1499" w:type="dxa"/>
            <w:noWrap/>
            <w:hideMark/>
          </w:tcPr>
          <w:p w14:paraId="647A2ED4" w14:textId="77777777" w:rsidR="003B2D59" w:rsidRPr="003B2D59" w:rsidRDefault="003B2D59" w:rsidP="003B2D59">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xml:space="preserve"> €      634 117,33 </w:t>
            </w:r>
          </w:p>
        </w:tc>
        <w:tc>
          <w:tcPr>
            <w:tcW w:w="1303" w:type="dxa"/>
            <w:noWrap/>
            <w:hideMark/>
          </w:tcPr>
          <w:p w14:paraId="3E6365F0" w14:textId="77777777" w:rsidR="003B2D59" w:rsidRPr="003B2D59" w:rsidRDefault="003B2D59" w:rsidP="003B2D59">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100,00%</w:t>
            </w:r>
          </w:p>
        </w:tc>
      </w:tr>
      <w:tr w:rsidR="00BD688F" w:rsidRPr="003B2D59" w14:paraId="05C49B5B" w14:textId="77777777" w:rsidTr="003B2D59">
        <w:trPr>
          <w:trHeight w:val="450"/>
        </w:trPr>
        <w:tc>
          <w:tcPr>
            <w:cnfStyle w:val="001000000000" w:firstRow="0" w:lastRow="0" w:firstColumn="1" w:lastColumn="0" w:oddVBand="0" w:evenVBand="0" w:oddHBand="0" w:evenHBand="0" w:firstRowFirstColumn="0" w:firstRowLastColumn="0" w:lastRowFirstColumn="0" w:lastRowLastColumn="0"/>
            <w:tcW w:w="1700" w:type="dxa"/>
            <w:noWrap/>
            <w:hideMark/>
          </w:tcPr>
          <w:p w14:paraId="74932AE4" w14:textId="77777777" w:rsidR="003B2D59" w:rsidRPr="003B2D59" w:rsidRDefault="003B2D59" w:rsidP="003B2D59">
            <w:pPr>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RAZEM</w:t>
            </w:r>
          </w:p>
        </w:tc>
        <w:tc>
          <w:tcPr>
            <w:tcW w:w="1487" w:type="dxa"/>
            <w:noWrap/>
            <w:hideMark/>
          </w:tcPr>
          <w:p w14:paraId="4CE16A1C" w14:textId="77777777" w:rsidR="003B2D59" w:rsidRPr="003B2D59" w:rsidRDefault="003B2D59" w:rsidP="003B2D5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xml:space="preserve"> €      300 000,00 </w:t>
            </w:r>
          </w:p>
        </w:tc>
        <w:tc>
          <w:tcPr>
            <w:tcW w:w="1303" w:type="dxa"/>
            <w:noWrap/>
            <w:hideMark/>
          </w:tcPr>
          <w:p w14:paraId="7EB0829E" w14:textId="77777777" w:rsidR="003B2D59" w:rsidRPr="003B2D59" w:rsidRDefault="003B2D59" w:rsidP="003B2D5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6,63%</w:t>
            </w:r>
          </w:p>
        </w:tc>
        <w:tc>
          <w:tcPr>
            <w:tcW w:w="1499" w:type="dxa"/>
            <w:noWrap/>
            <w:hideMark/>
          </w:tcPr>
          <w:p w14:paraId="548FEE6B" w14:textId="77777777" w:rsidR="003B2D59" w:rsidRPr="003B2D59" w:rsidRDefault="003B2D59" w:rsidP="003B2D5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xml:space="preserve"> €   2 400 000,00 </w:t>
            </w:r>
          </w:p>
        </w:tc>
        <w:tc>
          <w:tcPr>
            <w:tcW w:w="1303" w:type="dxa"/>
            <w:noWrap/>
            <w:hideMark/>
          </w:tcPr>
          <w:p w14:paraId="30BA6500" w14:textId="77777777" w:rsidR="003B2D59" w:rsidRPr="003B2D59" w:rsidRDefault="003B2D59" w:rsidP="003B2D5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53,07%</w:t>
            </w:r>
          </w:p>
        </w:tc>
        <w:tc>
          <w:tcPr>
            <w:tcW w:w="1499" w:type="dxa"/>
            <w:noWrap/>
            <w:hideMark/>
          </w:tcPr>
          <w:p w14:paraId="79C17A94" w14:textId="77777777" w:rsidR="003B2D59" w:rsidRPr="003B2D59" w:rsidRDefault="003B2D59" w:rsidP="003B2D5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xml:space="preserve"> €   1 550 000,00 </w:t>
            </w:r>
          </w:p>
        </w:tc>
        <w:tc>
          <w:tcPr>
            <w:tcW w:w="1303" w:type="dxa"/>
            <w:noWrap/>
            <w:hideMark/>
          </w:tcPr>
          <w:p w14:paraId="0E8867D8" w14:textId="77777777" w:rsidR="003B2D59" w:rsidRPr="003B2D59" w:rsidRDefault="003B2D59" w:rsidP="003B2D5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34,28%</w:t>
            </w:r>
          </w:p>
        </w:tc>
        <w:tc>
          <w:tcPr>
            <w:tcW w:w="1499" w:type="dxa"/>
            <w:noWrap/>
            <w:hideMark/>
          </w:tcPr>
          <w:p w14:paraId="2204887C" w14:textId="77777777" w:rsidR="003B2D59" w:rsidRPr="003B2D59" w:rsidRDefault="003B2D59" w:rsidP="003B2D5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xml:space="preserve"> €   4 284 117,33 </w:t>
            </w:r>
          </w:p>
        </w:tc>
        <w:tc>
          <w:tcPr>
            <w:tcW w:w="1303" w:type="dxa"/>
            <w:noWrap/>
            <w:hideMark/>
          </w:tcPr>
          <w:p w14:paraId="22F4CDAC" w14:textId="77777777" w:rsidR="003B2D59" w:rsidRPr="003B2D59" w:rsidRDefault="003B2D59" w:rsidP="003B2D5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94,74%</w:t>
            </w:r>
          </w:p>
        </w:tc>
        <w:tc>
          <w:tcPr>
            <w:tcW w:w="1499" w:type="dxa"/>
            <w:noWrap/>
            <w:hideMark/>
          </w:tcPr>
          <w:p w14:paraId="2483040C" w14:textId="77777777" w:rsidR="003B2D59" w:rsidRPr="003B2D59" w:rsidRDefault="003B2D59" w:rsidP="003B2D5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xml:space="preserve"> €   4 521 969,34 </w:t>
            </w:r>
          </w:p>
        </w:tc>
        <w:tc>
          <w:tcPr>
            <w:tcW w:w="1303" w:type="dxa"/>
            <w:noWrap/>
            <w:hideMark/>
          </w:tcPr>
          <w:p w14:paraId="513EFB8D" w14:textId="77777777" w:rsidR="003B2D59" w:rsidRPr="003B2D59" w:rsidRDefault="003B2D59" w:rsidP="003B2D5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100,00%</w:t>
            </w:r>
          </w:p>
        </w:tc>
        <w:tc>
          <w:tcPr>
            <w:tcW w:w="1499" w:type="dxa"/>
            <w:noWrap/>
            <w:hideMark/>
          </w:tcPr>
          <w:p w14:paraId="78453D17" w14:textId="77777777" w:rsidR="003B2D59" w:rsidRPr="003B2D59" w:rsidRDefault="003B2D59" w:rsidP="003B2D5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xml:space="preserve"> €   4 521 969,34 </w:t>
            </w:r>
          </w:p>
        </w:tc>
        <w:tc>
          <w:tcPr>
            <w:tcW w:w="1303" w:type="dxa"/>
            <w:noWrap/>
            <w:hideMark/>
          </w:tcPr>
          <w:p w14:paraId="134598A3" w14:textId="77777777" w:rsidR="003B2D59" w:rsidRPr="003B2D59" w:rsidRDefault="003B2D59" w:rsidP="003B2D5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100,00%</w:t>
            </w:r>
          </w:p>
        </w:tc>
        <w:tc>
          <w:tcPr>
            <w:tcW w:w="1499" w:type="dxa"/>
            <w:noWrap/>
            <w:hideMark/>
          </w:tcPr>
          <w:p w14:paraId="6FFD73AA" w14:textId="77777777" w:rsidR="003B2D59" w:rsidRPr="003B2D59" w:rsidRDefault="003B2D59" w:rsidP="003B2D5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 xml:space="preserve"> €   4 521 969,34 </w:t>
            </w:r>
          </w:p>
        </w:tc>
        <w:tc>
          <w:tcPr>
            <w:tcW w:w="1303" w:type="dxa"/>
            <w:noWrap/>
            <w:hideMark/>
          </w:tcPr>
          <w:p w14:paraId="694B216A" w14:textId="77777777" w:rsidR="003B2D59" w:rsidRPr="003B2D59" w:rsidRDefault="003B2D59" w:rsidP="003B2D59">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lang w:eastAsia="pl-PL"/>
                <w14:ligatures w14:val="none"/>
              </w:rPr>
            </w:pPr>
            <w:r w:rsidRPr="003B2D59">
              <w:rPr>
                <w:rFonts w:ascii="Calibri" w:eastAsia="Times New Roman" w:hAnsi="Calibri" w:cs="Calibri"/>
                <w:color w:val="000000"/>
                <w:kern w:val="0"/>
                <w:lang w:eastAsia="pl-PL"/>
                <w14:ligatures w14:val="none"/>
              </w:rPr>
              <w:t>100,00%</w:t>
            </w:r>
          </w:p>
        </w:tc>
      </w:tr>
    </w:tbl>
    <w:p w14:paraId="2610D889" w14:textId="77777777" w:rsidR="00FE670F" w:rsidRPr="00F011C5" w:rsidRDefault="00FE670F" w:rsidP="002A3A9A">
      <w:pPr>
        <w:spacing w:after="0" w:line="276" w:lineRule="auto"/>
        <w:rPr>
          <w:rFonts w:asciiTheme="majorHAnsi" w:hAnsiTheme="majorHAnsi" w:cstheme="majorHAnsi"/>
        </w:rPr>
      </w:pPr>
    </w:p>
    <w:sectPr w:rsidR="00FE670F" w:rsidRPr="00F011C5" w:rsidSect="00540554">
      <w:pgSz w:w="16838" w:h="11906" w:orient="landscape"/>
      <w:pgMar w:top="851" w:right="851" w:bottom="851" w:left="851"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1" w:author="Sandry Brdy" w:date="2026-08-12T07:39:00Z" w:initials="SB">
    <w:p w14:paraId="55499C93" w14:textId="77777777" w:rsidR="00E03C48" w:rsidRDefault="00E03C48" w:rsidP="00E03C48">
      <w:pPr>
        <w:pStyle w:val="Tekstkomentarza"/>
      </w:pPr>
      <w:r>
        <w:rPr>
          <w:rStyle w:val="Odwoaniedokomentarza"/>
        </w:rPr>
        <w:annotationRef/>
      </w:r>
      <w:r>
        <w:t>W dotychczasowej strategii alokacja wynosi 375 000 euro. Proponuje się zmniejszenie alokacji o 115 00 euro z przeznaczeniem na przedsięwzięcie P.3.1.2.</w:t>
      </w:r>
    </w:p>
  </w:comment>
  <w:comment w:id="52" w:author="Sandry Brdy" w:date="2026-08-12T07:45:00Z" w:initials="SB">
    <w:p w14:paraId="34017C2C" w14:textId="77777777" w:rsidR="008E4405" w:rsidRDefault="008E4405" w:rsidP="008E4405">
      <w:pPr>
        <w:pStyle w:val="Tekstkomentarza"/>
      </w:pPr>
      <w:r>
        <w:rPr>
          <w:rStyle w:val="Odwoaniedokomentarza"/>
        </w:rPr>
        <w:annotationRef/>
      </w:r>
      <w:r>
        <w:t>Ze względu na brak zainteresowania przedsięwzięciem ze strony lokalnych organizacji pozarządowych, proponuje się rozszerzenie katalogu beneficjentów o LGD.</w:t>
      </w:r>
    </w:p>
  </w:comment>
  <w:comment w:id="53" w:author="Sandry Brdy" w:date="2026-08-12T07:50:00Z" w:initials="SB">
    <w:p w14:paraId="74F3DFA0" w14:textId="77777777" w:rsidR="008E4405" w:rsidRDefault="008E4405" w:rsidP="008E4405">
      <w:pPr>
        <w:pStyle w:val="Tekstkomentarza"/>
      </w:pPr>
      <w:r>
        <w:rPr>
          <w:rStyle w:val="Odwoaniedokomentarza"/>
        </w:rPr>
        <w:annotationRef/>
      </w:r>
      <w:r>
        <w:t>W konsekwencji rozszerzenia katalogu beneficjentów o LGD oraz ze względu na zakaz realizacji operacji w partnerstwie oraz projektów partnerskich przez LGD (pkt IV.2.2.2. wytycznych szczegółowych), proponuje się zapis  o partnerstwie fakultatywnym.</w:t>
      </w:r>
    </w:p>
  </w:comment>
  <w:comment w:id="54" w:author="Sandry Brdy" w:date="2026-08-12T07:55:00Z" w:initials="SB">
    <w:p w14:paraId="0AE709D0" w14:textId="77777777" w:rsidR="00D854C0" w:rsidRDefault="00D854C0" w:rsidP="00D854C0">
      <w:pPr>
        <w:pStyle w:val="Tekstkomentarza"/>
      </w:pPr>
      <w:r>
        <w:rPr>
          <w:rStyle w:val="Odwoaniedokomentarza"/>
        </w:rPr>
        <w:annotationRef/>
      </w:r>
      <w:r>
        <w:t>W konsekwencji rozszerzenia katalogu beneficjentów o LGD oraz ze względu na zakaz realizacji operacji w partnerstwie oraz projektów partnerskich przez LGD (pkt IV.2.2.2. wytycznych szczegółowych), jak również w celu zapewnienia spójności z dalszym opisem przedsięwzięcia, zgodnie z którym nie przywiduje się projektów partnerskich i projektów współpracy - proponuje się usunięcie części opisu przedsięwzięcia.</w:t>
      </w:r>
    </w:p>
  </w:comment>
  <w:comment w:id="55" w:author="Sandry Brdy" w:date="2026-08-12T07:52:00Z" w:initials="SB">
    <w:p w14:paraId="44327DED" w14:textId="77777777" w:rsidR="008E4405" w:rsidRDefault="008E4405" w:rsidP="008E4405">
      <w:pPr>
        <w:pStyle w:val="Tekstkomentarza"/>
      </w:pPr>
      <w:r>
        <w:rPr>
          <w:rStyle w:val="Odwoaniedokomentarza"/>
        </w:rPr>
        <w:annotationRef/>
      </w:r>
      <w:r>
        <w:t>Ze względu na brak zainteresowania przedsięwzięciem ze strony lokalnych organizacji pozarządowych, proponuje się rozszerzenie katalogu beneficjentów o LGD.</w:t>
      </w:r>
    </w:p>
  </w:comment>
  <w:comment w:id="57" w:author="Sandry Brdy" w:date="2026-08-12T07:42:00Z" w:initials="SB">
    <w:p w14:paraId="56AA9805" w14:textId="77777777" w:rsidR="00E03C48" w:rsidRDefault="00E03C48" w:rsidP="00E03C48">
      <w:pPr>
        <w:pStyle w:val="Tekstkomentarza"/>
      </w:pPr>
      <w:r>
        <w:rPr>
          <w:rStyle w:val="Odwoaniedokomentarza"/>
        </w:rPr>
        <w:annotationRef/>
      </w:r>
      <w:r>
        <w:t>W dotychczasowej strategii alokacja wynosi 450 000 euro. Proponuje się zwiększenie alokacji o kwotę 115 000 euro kosztem przedsięwzięcia P.2.2.1.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5499C93" w15:done="0"/>
  <w15:commentEx w15:paraId="34017C2C" w15:done="0"/>
  <w15:commentEx w15:paraId="74F3DFA0" w15:done="0"/>
  <w15:commentEx w15:paraId="0AE709D0" w15:done="0"/>
  <w15:commentEx w15:paraId="44327DED" w15:done="0"/>
  <w15:commentEx w15:paraId="56AA980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F5D076" w16cex:dateUtc="2026-08-12T05:39:00Z"/>
  <w16cex:commentExtensible w16cex:durableId="1D746B08" w16cex:dateUtc="2026-08-12T05:45:00Z"/>
  <w16cex:commentExtensible w16cex:durableId="61B6079D" w16cex:dateUtc="2026-08-12T05:50:00Z"/>
  <w16cex:commentExtensible w16cex:durableId="50CDBF6C" w16cex:dateUtc="2026-08-12T05:55:00Z"/>
  <w16cex:commentExtensible w16cex:durableId="3A534CFA" w16cex:dateUtc="2026-08-12T05:52:00Z"/>
  <w16cex:commentExtensible w16cex:durableId="2345B3B8" w16cex:dateUtc="2026-08-12T05: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499C93" w16cid:durableId="3DF5D076"/>
  <w16cid:commentId w16cid:paraId="34017C2C" w16cid:durableId="1D746B08"/>
  <w16cid:commentId w16cid:paraId="74F3DFA0" w16cid:durableId="61B6079D"/>
  <w16cid:commentId w16cid:paraId="0AE709D0" w16cid:durableId="50CDBF6C"/>
  <w16cid:commentId w16cid:paraId="44327DED" w16cid:durableId="3A534CFA"/>
  <w16cid:commentId w16cid:paraId="56AA9805" w16cid:durableId="2345B3B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E40B3" w14:textId="77777777" w:rsidR="00594332" w:rsidRDefault="00594332" w:rsidP="00D677A4">
      <w:pPr>
        <w:spacing w:after="0" w:line="240" w:lineRule="auto"/>
      </w:pPr>
      <w:r>
        <w:separator/>
      </w:r>
    </w:p>
  </w:endnote>
  <w:endnote w:type="continuationSeparator" w:id="0">
    <w:p w14:paraId="08C2CD27" w14:textId="77777777" w:rsidR="00594332" w:rsidRDefault="00594332" w:rsidP="00D67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1884261"/>
      <w:docPartObj>
        <w:docPartGallery w:val="Page Numbers (Bottom of Page)"/>
        <w:docPartUnique/>
      </w:docPartObj>
    </w:sdtPr>
    <w:sdtContent>
      <w:p w14:paraId="43B7DBF9" w14:textId="1946DEE5" w:rsidR="006F64EB" w:rsidRPr="007C2F71" w:rsidRDefault="006F64EB">
        <w:pPr>
          <w:pStyle w:val="Stopka"/>
          <w:jc w:val="right"/>
        </w:pPr>
        <w:r w:rsidRPr="007C2F71">
          <w:fldChar w:fldCharType="begin"/>
        </w:r>
        <w:r w:rsidRPr="007C2F71">
          <w:instrText>PAGE   \* MERGEFORMAT</w:instrText>
        </w:r>
        <w:r w:rsidRPr="007C2F71">
          <w:fldChar w:fldCharType="separate"/>
        </w:r>
        <w:r w:rsidR="008622F2">
          <w:rPr>
            <w:noProof/>
          </w:rPr>
          <w:t>0</w:t>
        </w:r>
        <w:r w:rsidRPr="007C2F71">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4347758"/>
      <w:docPartObj>
        <w:docPartGallery w:val="Page Numbers (Bottom of Page)"/>
        <w:docPartUnique/>
      </w:docPartObj>
    </w:sdtPr>
    <w:sdtContent>
      <w:p w14:paraId="37587116" w14:textId="47E9100D" w:rsidR="006F64EB" w:rsidRDefault="006F64EB" w:rsidP="00540554">
        <w:pPr>
          <w:pStyle w:val="Stopka"/>
          <w:jc w:val="right"/>
        </w:pPr>
        <w:r>
          <w:fldChar w:fldCharType="begin"/>
        </w:r>
        <w:r>
          <w:instrText>PAGE   \* MERGEFORMAT</w:instrText>
        </w:r>
        <w:r>
          <w:fldChar w:fldCharType="separate"/>
        </w:r>
        <w:r w:rsidR="00FA200E">
          <w:rPr>
            <w:noProof/>
          </w:rPr>
          <w:t>83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B472F" w14:textId="77777777" w:rsidR="00594332" w:rsidRDefault="00594332" w:rsidP="00D677A4">
      <w:pPr>
        <w:spacing w:after="0" w:line="240" w:lineRule="auto"/>
      </w:pPr>
      <w:r>
        <w:separator/>
      </w:r>
    </w:p>
  </w:footnote>
  <w:footnote w:type="continuationSeparator" w:id="0">
    <w:p w14:paraId="530F43CB" w14:textId="77777777" w:rsidR="00594332" w:rsidRDefault="00594332" w:rsidP="00D677A4">
      <w:pPr>
        <w:spacing w:after="0" w:line="240" w:lineRule="auto"/>
      </w:pPr>
      <w:r>
        <w:continuationSeparator/>
      </w:r>
    </w:p>
  </w:footnote>
  <w:footnote w:id="1">
    <w:p w14:paraId="2329D0A2" w14:textId="5FCBD3F9" w:rsidR="006F64EB" w:rsidRDefault="006F64EB">
      <w:pPr>
        <w:pStyle w:val="Tekstprzypisudolnego"/>
      </w:pPr>
      <w:r>
        <w:rPr>
          <w:rStyle w:val="Odwoanieprzypisudolnego"/>
        </w:rPr>
        <w:footnoteRef/>
      </w:r>
      <w:r>
        <w:t xml:space="preserve"> GUS BDL stan na 31.06.2022r.</w:t>
      </w:r>
    </w:p>
  </w:footnote>
  <w:footnote w:id="2">
    <w:p w14:paraId="1CE75286" w14:textId="77777777" w:rsidR="006F64EB" w:rsidRDefault="006F64EB" w:rsidP="001F5DC9">
      <w:pPr>
        <w:pStyle w:val="Tekstprzypisudolnego"/>
      </w:pPr>
      <w:r>
        <w:rPr>
          <w:rStyle w:val="Odwoanieprzypisudolnego"/>
        </w:rPr>
        <w:footnoteRef/>
      </w:r>
      <w:r>
        <w:t xml:space="preserve"> </w:t>
      </w:r>
      <w:r w:rsidRPr="00D677A4">
        <w:rPr>
          <w:b/>
          <w:bCs/>
        </w:rPr>
        <w:t>S</w:t>
      </w:r>
      <w:r>
        <w:t>pecific</w:t>
      </w:r>
    </w:p>
  </w:footnote>
  <w:footnote w:id="3">
    <w:p w14:paraId="66CFF915" w14:textId="77777777" w:rsidR="006F64EB" w:rsidRDefault="006F64EB" w:rsidP="001F5DC9">
      <w:pPr>
        <w:pStyle w:val="Tekstprzypisudolnego"/>
      </w:pPr>
      <w:r>
        <w:rPr>
          <w:rStyle w:val="Odwoanieprzypisudolnego"/>
        </w:rPr>
        <w:footnoteRef/>
      </w:r>
      <w:r>
        <w:t xml:space="preserve"> </w:t>
      </w:r>
      <w:r w:rsidRPr="00D677A4">
        <w:rPr>
          <w:b/>
          <w:bCs/>
        </w:rPr>
        <w:t>M</w:t>
      </w:r>
      <w:r>
        <w:t>easurable</w:t>
      </w:r>
    </w:p>
  </w:footnote>
  <w:footnote w:id="4">
    <w:p w14:paraId="782406B9" w14:textId="77777777" w:rsidR="006F64EB" w:rsidRDefault="006F64EB" w:rsidP="001F5DC9">
      <w:pPr>
        <w:pStyle w:val="Tekstprzypisudolnego"/>
      </w:pPr>
      <w:r>
        <w:rPr>
          <w:rStyle w:val="Odwoanieprzypisudolnego"/>
        </w:rPr>
        <w:footnoteRef/>
      </w:r>
      <w:r>
        <w:t xml:space="preserve"> </w:t>
      </w:r>
      <w:r w:rsidRPr="00D677A4">
        <w:rPr>
          <w:b/>
          <w:bCs/>
        </w:rPr>
        <w:t>A</w:t>
      </w:r>
      <w:r>
        <w:t>mbitionus</w:t>
      </w:r>
    </w:p>
  </w:footnote>
  <w:footnote w:id="5">
    <w:p w14:paraId="73E3D5D5" w14:textId="77777777" w:rsidR="006F64EB" w:rsidRDefault="006F64EB" w:rsidP="001F5DC9">
      <w:pPr>
        <w:pStyle w:val="Tekstprzypisudolnego"/>
      </w:pPr>
      <w:r>
        <w:rPr>
          <w:rStyle w:val="Odwoanieprzypisudolnego"/>
        </w:rPr>
        <w:footnoteRef/>
      </w:r>
      <w:r>
        <w:t xml:space="preserve"> </w:t>
      </w:r>
      <w:r w:rsidRPr="00D677A4">
        <w:rPr>
          <w:b/>
          <w:bCs/>
        </w:rPr>
        <w:t>R</w:t>
      </w:r>
      <w:r>
        <w:t>ational</w:t>
      </w:r>
    </w:p>
  </w:footnote>
  <w:footnote w:id="6">
    <w:p w14:paraId="5DABCB80" w14:textId="77777777" w:rsidR="006F64EB" w:rsidRDefault="006F64EB" w:rsidP="001F5DC9">
      <w:pPr>
        <w:pStyle w:val="Tekstprzypisudolnego"/>
      </w:pPr>
      <w:r>
        <w:rPr>
          <w:rStyle w:val="Odwoanieprzypisudolnego"/>
        </w:rPr>
        <w:footnoteRef/>
      </w:r>
      <w:r>
        <w:t xml:space="preserve"> </w:t>
      </w:r>
      <w:r w:rsidRPr="00D677A4">
        <w:rPr>
          <w:b/>
          <w:bCs/>
        </w:rPr>
        <w:t>T</w:t>
      </w:r>
      <w:r>
        <w:t>ime</w:t>
      </w:r>
    </w:p>
  </w:footnote>
  <w:footnote w:id="7">
    <w:p w14:paraId="513AAD2A" w14:textId="72FA36F4" w:rsidR="006F64EB" w:rsidRDefault="006F64EB">
      <w:pPr>
        <w:pStyle w:val="Tekstprzypisudolnego"/>
      </w:pPr>
      <w:r>
        <w:rPr>
          <w:rStyle w:val="Odwoanieprzypisudolnego"/>
        </w:rPr>
        <w:footnoteRef/>
      </w:r>
      <w:r>
        <w:t xml:space="preserve"> </w:t>
      </w:r>
      <w:r w:rsidRPr="00565892">
        <w:t>PODRĘCZNIK MONITORINGU I EWALUACJI LOKALNYCH STRATEGII ROZWOJU</w:t>
      </w:r>
    </w:p>
  </w:footnote>
  <w:footnote w:id="8">
    <w:p w14:paraId="1D068B83" w14:textId="08417BC7" w:rsidR="006F64EB" w:rsidRDefault="006F64EB">
      <w:pPr>
        <w:pStyle w:val="Tekstprzypisudolnego"/>
      </w:pPr>
      <w:r>
        <w:rPr>
          <w:rStyle w:val="Odwoanieprzypisudolnego"/>
        </w:rPr>
        <w:footnoteRef/>
      </w:r>
      <w:r>
        <w:t xml:space="preserve"> </w:t>
      </w:r>
      <w:r w:rsidRPr="00565892">
        <w:t>PODRĘCZNIK MONITORINGU I EWALUACJI LOKALNYCH STRATEGII ROZWOJU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0B60"/>
    <w:multiLevelType w:val="hybridMultilevel"/>
    <w:tmpl w:val="275201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4987CE4"/>
    <w:multiLevelType w:val="hybridMultilevel"/>
    <w:tmpl w:val="21AC15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521647A"/>
    <w:multiLevelType w:val="hybridMultilevel"/>
    <w:tmpl w:val="AEA0E01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5F8392C"/>
    <w:multiLevelType w:val="hybridMultilevel"/>
    <w:tmpl w:val="324C12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D653FA"/>
    <w:multiLevelType w:val="hybridMultilevel"/>
    <w:tmpl w:val="659EC5C6"/>
    <w:lvl w:ilvl="0" w:tplc="03D0C30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D445D9"/>
    <w:multiLevelType w:val="hybridMultilevel"/>
    <w:tmpl w:val="C75CD2A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AD67711"/>
    <w:multiLevelType w:val="hybridMultilevel"/>
    <w:tmpl w:val="4662A4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B6268AF"/>
    <w:multiLevelType w:val="hybridMultilevel"/>
    <w:tmpl w:val="3A7E3F7E"/>
    <w:lvl w:ilvl="0" w:tplc="2A86B56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862AFE"/>
    <w:multiLevelType w:val="hybridMultilevel"/>
    <w:tmpl w:val="3A043D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D552376"/>
    <w:multiLevelType w:val="hybridMultilevel"/>
    <w:tmpl w:val="49D259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22D0272"/>
    <w:multiLevelType w:val="hybridMultilevel"/>
    <w:tmpl w:val="EC6EFDC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3263B5E"/>
    <w:multiLevelType w:val="hybridMultilevel"/>
    <w:tmpl w:val="AB2896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54D5C34"/>
    <w:multiLevelType w:val="hybridMultilevel"/>
    <w:tmpl w:val="57ACCCA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595253C"/>
    <w:multiLevelType w:val="hybridMultilevel"/>
    <w:tmpl w:val="651C7C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83D1B9A"/>
    <w:multiLevelType w:val="hybridMultilevel"/>
    <w:tmpl w:val="DBF035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8786524"/>
    <w:multiLevelType w:val="hybridMultilevel"/>
    <w:tmpl w:val="CE900D4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B19359F"/>
    <w:multiLevelType w:val="hybridMultilevel"/>
    <w:tmpl w:val="B524AD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F083627"/>
    <w:multiLevelType w:val="hybridMultilevel"/>
    <w:tmpl w:val="6722E0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4E9323D"/>
    <w:multiLevelType w:val="hybridMultilevel"/>
    <w:tmpl w:val="FD52C66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4FB726B"/>
    <w:multiLevelType w:val="hybridMultilevel"/>
    <w:tmpl w:val="A078C6B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256542FB"/>
    <w:multiLevelType w:val="hybridMultilevel"/>
    <w:tmpl w:val="69E2A546"/>
    <w:lvl w:ilvl="0" w:tplc="FFFFFFFF">
      <w:start w:val="1"/>
      <w:numFmt w:val="bullet"/>
      <w:lvlText w:val="•"/>
      <w:lvlJc w:val="left"/>
      <w:pPr>
        <w:ind w:left="360" w:hanging="360"/>
      </w:pPr>
      <w:rPr>
        <w:rFonts w:ascii="Courier New" w:eastAsia="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98" w:hanging="360"/>
      </w:pPr>
      <w:rPr>
        <w:rFonts w:ascii="Courier New" w:hAnsi="Courier New" w:cs="Courier New" w:hint="default"/>
      </w:rPr>
    </w:lvl>
    <w:lvl w:ilvl="2" w:tplc="FFFFFFFF" w:tentative="1">
      <w:start w:val="1"/>
      <w:numFmt w:val="bullet"/>
      <w:lvlText w:val=""/>
      <w:lvlJc w:val="left"/>
      <w:pPr>
        <w:ind w:left="2218" w:hanging="360"/>
      </w:pPr>
      <w:rPr>
        <w:rFonts w:ascii="Wingdings" w:hAnsi="Wingdings" w:hint="default"/>
      </w:rPr>
    </w:lvl>
    <w:lvl w:ilvl="3" w:tplc="FFFFFFFF" w:tentative="1">
      <w:start w:val="1"/>
      <w:numFmt w:val="bullet"/>
      <w:lvlText w:val=""/>
      <w:lvlJc w:val="left"/>
      <w:pPr>
        <w:ind w:left="2938" w:hanging="360"/>
      </w:pPr>
      <w:rPr>
        <w:rFonts w:ascii="Symbol" w:hAnsi="Symbol" w:hint="default"/>
      </w:rPr>
    </w:lvl>
    <w:lvl w:ilvl="4" w:tplc="FFFFFFFF" w:tentative="1">
      <w:start w:val="1"/>
      <w:numFmt w:val="bullet"/>
      <w:lvlText w:val="o"/>
      <w:lvlJc w:val="left"/>
      <w:pPr>
        <w:ind w:left="3658" w:hanging="360"/>
      </w:pPr>
      <w:rPr>
        <w:rFonts w:ascii="Courier New" w:hAnsi="Courier New" w:cs="Courier New" w:hint="default"/>
      </w:rPr>
    </w:lvl>
    <w:lvl w:ilvl="5" w:tplc="FFFFFFFF" w:tentative="1">
      <w:start w:val="1"/>
      <w:numFmt w:val="bullet"/>
      <w:lvlText w:val=""/>
      <w:lvlJc w:val="left"/>
      <w:pPr>
        <w:ind w:left="4378" w:hanging="360"/>
      </w:pPr>
      <w:rPr>
        <w:rFonts w:ascii="Wingdings" w:hAnsi="Wingdings" w:hint="default"/>
      </w:rPr>
    </w:lvl>
    <w:lvl w:ilvl="6" w:tplc="FFFFFFFF" w:tentative="1">
      <w:start w:val="1"/>
      <w:numFmt w:val="bullet"/>
      <w:lvlText w:val=""/>
      <w:lvlJc w:val="left"/>
      <w:pPr>
        <w:ind w:left="5098" w:hanging="360"/>
      </w:pPr>
      <w:rPr>
        <w:rFonts w:ascii="Symbol" w:hAnsi="Symbol" w:hint="default"/>
      </w:rPr>
    </w:lvl>
    <w:lvl w:ilvl="7" w:tplc="FFFFFFFF" w:tentative="1">
      <w:start w:val="1"/>
      <w:numFmt w:val="bullet"/>
      <w:lvlText w:val="o"/>
      <w:lvlJc w:val="left"/>
      <w:pPr>
        <w:ind w:left="5818" w:hanging="360"/>
      </w:pPr>
      <w:rPr>
        <w:rFonts w:ascii="Courier New" w:hAnsi="Courier New" w:cs="Courier New" w:hint="default"/>
      </w:rPr>
    </w:lvl>
    <w:lvl w:ilvl="8" w:tplc="FFFFFFFF" w:tentative="1">
      <w:start w:val="1"/>
      <w:numFmt w:val="bullet"/>
      <w:lvlText w:val=""/>
      <w:lvlJc w:val="left"/>
      <w:pPr>
        <w:ind w:left="6538" w:hanging="360"/>
      </w:pPr>
      <w:rPr>
        <w:rFonts w:ascii="Wingdings" w:hAnsi="Wingdings" w:hint="default"/>
      </w:rPr>
    </w:lvl>
  </w:abstractNum>
  <w:abstractNum w:abstractNumId="21" w15:restartNumberingAfterBreak="0">
    <w:nsid w:val="29FB4CBB"/>
    <w:multiLevelType w:val="hybridMultilevel"/>
    <w:tmpl w:val="DA021A8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CD815F0"/>
    <w:multiLevelType w:val="hybridMultilevel"/>
    <w:tmpl w:val="A008F5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2F3712C2"/>
    <w:multiLevelType w:val="hybridMultilevel"/>
    <w:tmpl w:val="9C2CBED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2FC1317B"/>
    <w:multiLevelType w:val="hybridMultilevel"/>
    <w:tmpl w:val="5526F696"/>
    <w:lvl w:ilvl="0" w:tplc="F6969226">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A2052D"/>
    <w:multiLevelType w:val="hybridMultilevel"/>
    <w:tmpl w:val="A1BC4F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24825DC"/>
    <w:multiLevelType w:val="hybridMultilevel"/>
    <w:tmpl w:val="64DA59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7950C75"/>
    <w:multiLevelType w:val="hybridMultilevel"/>
    <w:tmpl w:val="E3A61A0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3B36343C"/>
    <w:multiLevelType w:val="hybridMultilevel"/>
    <w:tmpl w:val="3DA8EB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3C1E021C"/>
    <w:multiLevelType w:val="multilevel"/>
    <w:tmpl w:val="509E14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C31633E"/>
    <w:multiLevelType w:val="hybridMultilevel"/>
    <w:tmpl w:val="067C0C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E7B4166"/>
    <w:multiLevelType w:val="hybridMultilevel"/>
    <w:tmpl w:val="6AE6527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42D34B8C"/>
    <w:multiLevelType w:val="hybridMultilevel"/>
    <w:tmpl w:val="E56AAD1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494934B4"/>
    <w:multiLevelType w:val="hybridMultilevel"/>
    <w:tmpl w:val="C602DC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CAF0FBF"/>
    <w:multiLevelType w:val="hybridMultilevel"/>
    <w:tmpl w:val="A0FEBF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4E056861"/>
    <w:multiLevelType w:val="hybridMultilevel"/>
    <w:tmpl w:val="A462BE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35E13CD"/>
    <w:multiLevelType w:val="hybridMultilevel"/>
    <w:tmpl w:val="F71A40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7A63186"/>
    <w:multiLevelType w:val="hybridMultilevel"/>
    <w:tmpl w:val="4FEC6CD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C8F29A7"/>
    <w:multiLevelType w:val="hybridMultilevel"/>
    <w:tmpl w:val="29A26E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5EAC30A1"/>
    <w:multiLevelType w:val="hybridMultilevel"/>
    <w:tmpl w:val="A948C0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5EDD1D91"/>
    <w:multiLevelType w:val="hybridMultilevel"/>
    <w:tmpl w:val="DB5E437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60EB5539"/>
    <w:multiLevelType w:val="hybridMultilevel"/>
    <w:tmpl w:val="4A76082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63A92530"/>
    <w:multiLevelType w:val="multilevel"/>
    <w:tmpl w:val="C810C7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7A614A7"/>
    <w:multiLevelType w:val="hybridMultilevel"/>
    <w:tmpl w:val="F1FE4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BE31F15"/>
    <w:multiLevelType w:val="hybridMultilevel"/>
    <w:tmpl w:val="5172FFD6"/>
    <w:lvl w:ilvl="0" w:tplc="464C358A">
      <w:start w:val="1"/>
      <w:numFmt w:val="bullet"/>
      <w:lvlText w:val=""/>
      <w:lvlJc w:val="left"/>
      <w:pPr>
        <w:ind w:left="720" w:hanging="360"/>
      </w:pPr>
      <w:rPr>
        <w:rFonts w:ascii="Wingdings" w:eastAsiaTheme="minorHAnsi" w:hAnsi="Wingding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D2315EF"/>
    <w:multiLevelType w:val="hybridMultilevel"/>
    <w:tmpl w:val="48DEF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F415DB2"/>
    <w:multiLevelType w:val="hybridMultilevel"/>
    <w:tmpl w:val="79705A3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0610C3F"/>
    <w:multiLevelType w:val="hybridMultilevel"/>
    <w:tmpl w:val="F92230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4582E81"/>
    <w:multiLevelType w:val="hybridMultilevel"/>
    <w:tmpl w:val="AFC0DA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57B3124"/>
    <w:multiLevelType w:val="hybridMultilevel"/>
    <w:tmpl w:val="F93E54C8"/>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781E7346"/>
    <w:multiLevelType w:val="hybridMultilevel"/>
    <w:tmpl w:val="3DDC9F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7AAD0A18"/>
    <w:multiLevelType w:val="hybridMultilevel"/>
    <w:tmpl w:val="C6228DB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7C411623"/>
    <w:multiLevelType w:val="hybridMultilevel"/>
    <w:tmpl w:val="659EC5C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C965C5B"/>
    <w:multiLevelType w:val="hybridMultilevel"/>
    <w:tmpl w:val="A4CEFC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EB70CF3"/>
    <w:multiLevelType w:val="hybridMultilevel"/>
    <w:tmpl w:val="F4D0882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7EF67261"/>
    <w:multiLevelType w:val="hybridMultilevel"/>
    <w:tmpl w:val="8A8472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7FCF0D0B"/>
    <w:multiLevelType w:val="hybridMultilevel"/>
    <w:tmpl w:val="659EC5C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29667937">
    <w:abstractNumId w:val="24"/>
  </w:num>
  <w:num w:numId="2" w16cid:durableId="1309280285">
    <w:abstractNumId w:val="4"/>
  </w:num>
  <w:num w:numId="3" w16cid:durableId="478812667">
    <w:abstractNumId w:val="52"/>
  </w:num>
  <w:num w:numId="4" w16cid:durableId="976179337">
    <w:abstractNumId w:val="56"/>
  </w:num>
  <w:num w:numId="5" w16cid:durableId="1625236556">
    <w:abstractNumId w:val="14"/>
  </w:num>
  <w:num w:numId="6" w16cid:durableId="1300383496">
    <w:abstractNumId w:val="47"/>
  </w:num>
  <w:num w:numId="7" w16cid:durableId="1206600938">
    <w:abstractNumId w:val="25"/>
  </w:num>
  <w:num w:numId="8" w16cid:durableId="1493374974">
    <w:abstractNumId w:val="41"/>
  </w:num>
  <w:num w:numId="9" w16cid:durableId="1818917731">
    <w:abstractNumId w:val="11"/>
  </w:num>
  <w:num w:numId="10" w16cid:durableId="1310553349">
    <w:abstractNumId w:val="51"/>
  </w:num>
  <w:num w:numId="11" w16cid:durableId="279915414">
    <w:abstractNumId w:val="54"/>
  </w:num>
  <w:num w:numId="12" w16cid:durableId="1522167024">
    <w:abstractNumId w:val="20"/>
  </w:num>
  <w:num w:numId="13" w16cid:durableId="1290671242">
    <w:abstractNumId w:val="23"/>
  </w:num>
  <w:num w:numId="14" w16cid:durableId="494302565">
    <w:abstractNumId w:val="27"/>
  </w:num>
  <w:num w:numId="15" w16cid:durableId="666790422">
    <w:abstractNumId w:val="53"/>
  </w:num>
  <w:num w:numId="16" w16cid:durableId="852380844">
    <w:abstractNumId w:val="44"/>
  </w:num>
  <w:num w:numId="17" w16cid:durableId="50154247">
    <w:abstractNumId w:val="21"/>
  </w:num>
  <w:num w:numId="18" w16cid:durableId="1900044764">
    <w:abstractNumId w:val="28"/>
  </w:num>
  <w:num w:numId="19" w16cid:durableId="1478382200">
    <w:abstractNumId w:val="32"/>
  </w:num>
  <w:num w:numId="20" w16cid:durableId="1444837881">
    <w:abstractNumId w:val="1"/>
  </w:num>
  <w:num w:numId="21" w16cid:durableId="1731034114">
    <w:abstractNumId w:val="48"/>
  </w:num>
  <w:num w:numId="22" w16cid:durableId="91292375">
    <w:abstractNumId w:val="45"/>
  </w:num>
  <w:num w:numId="23" w16cid:durableId="450785340">
    <w:abstractNumId w:val="43"/>
  </w:num>
  <w:num w:numId="24" w16cid:durableId="1535775253">
    <w:abstractNumId w:val="7"/>
  </w:num>
  <w:num w:numId="25" w16cid:durableId="1237017014">
    <w:abstractNumId w:val="35"/>
  </w:num>
  <w:num w:numId="26" w16cid:durableId="783380934">
    <w:abstractNumId w:val="38"/>
  </w:num>
  <w:num w:numId="27" w16cid:durableId="2015649171">
    <w:abstractNumId w:val="29"/>
  </w:num>
  <w:num w:numId="28" w16cid:durableId="1794013026">
    <w:abstractNumId w:val="50"/>
  </w:num>
  <w:num w:numId="29" w16cid:durableId="1569268385">
    <w:abstractNumId w:val="9"/>
  </w:num>
  <w:num w:numId="30" w16cid:durableId="206530050">
    <w:abstractNumId w:val="17"/>
  </w:num>
  <w:num w:numId="31" w16cid:durableId="573321904">
    <w:abstractNumId w:val="46"/>
  </w:num>
  <w:num w:numId="32" w16cid:durableId="1533572690">
    <w:abstractNumId w:val="6"/>
  </w:num>
  <w:num w:numId="33" w16cid:durableId="508646349">
    <w:abstractNumId w:val="36"/>
  </w:num>
  <w:num w:numId="34" w16cid:durableId="403379938">
    <w:abstractNumId w:val="22"/>
  </w:num>
  <w:num w:numId="35" w16cid:durableId="1416170460">
    <w:abstractNumId w:val="33"/>
  </w:num>
  <w:num w:numId="36" w16cid:durableId="1214729178">
    <w:abstractNumId w:val="10"/>
  </w:num>
  <w:num w:numId="37" w16cid:durableId="1606690684">
    <w:abstractNumId w:val="2"/>
  </w:num>
  <w:num w:numId="38" w16cid:durableId="926810851">
    <w:abstractNumId w:val="49"/>
  </w:num>
  <w:num w:numId="39" w16cid:durableId="1251037908">
    <w:abstractNumId w:val="42"/>
  </w:num>
  <w:num w:numId="40" w16cid:durableId="1190945782">
    <w:abstractNumId w:val="55"/>
  </w:num>
  <w:num w:numId="41" w16cid:durableId="1298300577">
    <w:abstractNumId w:val="26"/>
  </w:num>
  <w:num w:numId="42" w16cid:durableId="1272200891">
    <w:abstractNumId w:val="34"/>
  </w:num>
  <w:num w:numId="43" w16cid:durableId="27995824">
    <w:abstractNumId w:val="8"/>
  </w:num>
  <w:num w:numId="44" w16cid:durableId="968166604">
    <w:abstractNumId w:val="40"/>
  </w:num>
  <w:num w:numId="45" w16cid:durableId="871459933">
    <w:abstractNumId w:val="31"/>
  </w:num>
  <w:num w:numId="46" w16cid:durableId="1524516938">
    <w:abstractNumId w:val="37"/>
  </w:num>
  <w:num w:numId="47" w16cid:durableId="914902377">
    <w:abstractNumId w:val="15"/>
  </w:num>
  <w:num w:numId="48" w16cid:durableId="86465219">
    <w:abstractNumId w:val="0"/>
  </w:num>
  <w:num w:numId="49" w16cid:durableId="1371026696">
    <w:abstractNumId w:val="39"/>
  </w:num>
  <w:num w:numId="50" w16cid:durableId="1115826463">
    <w:abstractNumId w:val="19"/>
  </w:num>
  <w:num w:numId="51" w16cid:durableId="1385711614">
    <w:abstractNumId w:val="18"/>
  </w:num>
  <w:num w:numId="52" w16cid:durableId="909928869">
    <w:abstractNumId w:val="5"/>
  </w:num>
  <w:num w:numId="53" w16cid:durableId="14233793">
    <w:abstractNumId w:val="13"/>
  </w:num>
  <w:num w:numId="54" w16cid:durableId="131797519">
    <w:abstractNumId w:val="3"/>
  </w:num>
  <w:num w:numId="55" w16cid:durableId="12264228">
    <w:abstractNumId w:val="16"/>
  </w:num>
  <w:num w:numId="56" w16cid:durableId="58792513">
    <w:abstractNumId w:val="30"/>
  </w:num>
  <w:num w:numId="57" w16cid:durableId="652180602">
    <w:abstractNumId w:val="12"/>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ndry Brdy">
    <w15:presenceInfo w15:providerId="Windows Live" w15:userId="df57e47734738c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2B6F4CCA-4CF3-4CBF-A246-DC462F59062D}"/>
  </w:docVars>
  <w:rsids>
    <w:rsidRoot w:val="00D8412A"/>
    <w:rsid w:val="00000E22"/>
    <w:rsid w:val="00001B67"/>
    <w:rsid w:val="00001F67"/>
    <w:rsid w:val="00014E94"/>
    <w:rsid w:val="00015D17"/>
    <w:rsid w:val="00027024"/>
    <w:rsid w:val="000272F9"/>
    <w:rsid w:val="00033B60"/>
    <w:rsid w:val="00045FFD"/>
    <w:rsid w:val="0004689E"/>
    <w:rsid w:val="00047AF5"/>
    <w:rsid w:val="00051D17"/>
    <w:rsid w:val="00053B20"/>
    <w:rsid w:val="00054402"/>
    <w:rsid w:val="00055F4B"/>
    <w:rsid w:val="00067514"/>
    <w:rsid w:val="0006797F"/>
    <w:rsid w:val="00067FCD"/>
    <w:rsid w:val="00070AE8"/>
    <w:rsid w:val="000736A0"/>
    <w:rsid w:val="000756DD"/>
    <w:rsid w:val="0007648E"/>
    <w:rsid w:val="00087E20"/>
    <w:rsid w:val="00095C38"/>
    <w:rsid w:val="000A0CE7"/>
    <w:rsid w:val="000B7175"/>
    <w:rsid w:val="000C1F62"/>
    <w:rsid w:val="000C439D"/>
    <w:rsid w:val="000D5A71"/>
    <w:rsid w:val="000D64FA"/>
    <w:rsid w:val="000D7872"/>
    <w:rsid w:val="000E1964"/>
    <w:rsid w:val="000E2976"/>
    <w:rsid w:val="000E5B68"/>
    <w:rsid w:val="000E5E78"/>
    <w:rsid w:val="000E7946"/>
    <w:rsid w:val="000E7B3E"/>
    <w:rsid w:val="000F1E3D"/>
    <w:rsid w:val="000F233A"/>
    <w:rsid w:val="000F25E5"/>
    <w:rsid w:val="000F29C1"/>
    <w:rsid w:val="000F5749"/>
    <w:rsid w:val="001025F4"/>
    <w:rsid w:val="00112EBA"/>
    <w:rsid w:val="001137D7"/>
    <w:rsid w:val="001158F5"/>
    <w:rsid w:val="00122568"/>
    <w:rsid w:val="00124C67"/>
    <w:rsid w:val="00130CB5"/>
    <w:rsid w:val="001329B7"/>
    <w:rsid w:val="00137E41"/>
    <w:rsid w:val="00141A70"/>
    <w:rsid w:val="00161566"/>
    <w:rsid w:val="001748EF"/>
    <w:rsid w:val="00185418"/>
    <w:rsid w:val="00190AC9"/>
    <w:rsid w:val="00197FE6"/>
    <w:rsid w:val="001A5C86"/>
    <w:rsid w:val="001A63B3"/>
    <w:rsid w:val="001B4D59"/>
    <w:rsid w:val="001B55DC"/>
    <w:rsid w:val="001B5BF1"/>
    <w:rsid w:val="001B64AE"/>
    <w:rsid w:val="001B6B88"/>
    <w:rsid w:val="001B7ED2"/>
    <w:rsid w:val="001C28AF"/>
    <w:rsid w:val="001D36F3"/>
    <w:rsid w:val="001D443D"/>
    <w:rsid w:val="001E1F50"/>
    <w:rsid w:val="001E428E"/>
    <w:rsid w:val="001E4434"/>
    <w:rsid w:val="001F4B31"/>
    <w:rsid w:val="001F4F89"/>
    <w:rsid w:val="001F5DC9"/>
    <w:rsid w:val="001F6263"/>
    <w:rsid w:val="001F7B2F"/>
    <w:rsid w:val="00200690"/>
    <w:rsid w:val="002007FD"/>
    <w:rsid w:val="00210A7E"/>
    <w:rsid w:val="00226003"/>
    <w:rsid w:val="002328A8"/>
    <w:rsid w:val="002337DD"/>
    <w:rsid w:val="002338C2"/>
    <w:rsid w:val="00235A3A"/>
    <w:rsid w:val="00240099"/>
    <w:rsid w:val="00245014"/>
    <w:rsid w:val="002551C8"/>
    <w:rsid w:val="00267029"/>
    <w:rsid w:val="0028768F"/>
    <w:rsid w:val="00297439"/>
    <w:rsid w:val="002A3A9A"/>
    <w:rsid w:val="002B2F14"/>
    <w:rsid w:val="002B45ED"/>
    <w:rsid w:val="002C5E75"/>
    <w:rsid w:val="002D4B55"/>
    <w:rsid w:val="002E1E70"/>
    <w:rsid w:val="002E425B"/>
    <w:rsid w:val="002E5A16"/>
    <w:rsid w:val="003160EA"/>
    <w:rsid w:val="003270F2"/>
    <w:rsid w:val="00331CC8"/>
    <w:rsid w:val="003337ED"/>
    <w:rsid w:val="00343174"/>
    <w:rsid w:val="003467C6"/>
    <w:rsid w:val="00350DAC"/>
    <w:rsid w:val="00355583"/>
    <w:rsid w:val="00357C1C"/>
    <w:rsid w:val="0036621E"/>
    <w:rsid w:val="00372C78"/>
    <w:rsid w:val="0037765B"/>
    <w:rsid w:val="0038096C"/>
    <w:rsid w:val="0039045A"/>
    <w:rsid w:val="0039622E"/>
    <w:rsid w:val="003A108C"/>
    <w:rsid w:val="003A229E"/>
    <w:rsid w:val="003A2619"/>
    <w:rsid w:val="003A3826"/>
    <w:rsid w:val="003B2D59"/>
    <w:rsid w:val="003B310A"/>
    <w:rsid w:val="003B4DAE"/>
    <w:rsid w:val="003C0C42"/>
    <w:rsid w:val="003C2326"/>
    <w:rsid w:val="003C714F"/>
    <w:rsid w:val="003D035E"/>
    <w:rsid w:val="003D1513"/>
    <w:rsid w:val="003D2FC5"/>
    <w:rsid w:val="003E092E"/>
    <w:rsid w:val="003E64EA"/>
    <w:rsid w:val="003F30E6"/>
    <w:rsid w:val="00412245"/>
    <w:rsid w:val="00420073"/>
    <w:rsid w:val="00421C0B"/>
    <w:rsid w:val="00424F70"/>
    <w:rsid w:val="00427599"/>
    <w:rsid w:val="00430AD2"/>
    <w:rsid w:val="0043154F"/>
    <w:rsid w:val="0043422B"/>
    <w:rsid w:val="00434634"/>
    <w:rsid w:val="00441B9B"/>
    <w:rsid w:val="00446945"/>
    <w:rsid w:val="004538BB"/>
    <w:rsid w:val="0046076F"/>
    <w:rsid w:val="00460A0A"/>
    <w:rsid w:val="004615B3"/>
    <w:rsid w:val="00464825"/>
    <w:rsid w:val="00464C76"/>
    <w:rsid w:val="00483A4A"/>
    <w:rsid w:val="004922F1"/>
    <w:rsid w:val="004A6CB8"/>
    <w:rsid w:val="004B7B2D"/>
    <w:rsid w:val="004D6150"/>
    <w:rsid w:val="004E1443"/>
    <w:rsid w:val="004E5229"/>
    <w:rsid w:val="004E5589"/>
    <w:rsid w:val="004F3321"/>
    <w:rsid w:val="004F334F"/>
    <w:rsid w:val="004F7284"/>
    <w:rsid w:val="005019D5"/>
    <w:rsid w:val="00504552"/>
    <w:rsid w:val="0050775C"/>
    <w:rsid w:val="00513833"/>
    <w:rsid w:val="005220DC"/>
    <w:rsid w:val="00523B32"/>
    <w:rsid w:val="00533396"/>
    <w:rsid w:val="00534D72"/>
    <w:rsid w:val="00536298"/>
    <w:rsid w:val="00540554"/>
    <w:rsid w:val="00543413"/>
    <w:rsid w:val="00554DDA"/>
    <w:rsid w:val="005579B0"/>
    <w:rsid w:val="005708AB"/>
    <w:rsid w:val="00572752"/>
    <w:rsid w:val="00572E57"/>
    <w:rsid w:val="00576F1E"/>
    <w:rsid w:val="005802CD"/>
    <w:rsid w:val="00582C4A"/>
    <w:rsid w:val="00584DB0"/>
    <w:rsid w:val="00585B7A"/>
    <w:rsid w:val="00590615"/>
    <w:rsid w:val="00594332"/>
    <w:rsid w:val="005A20DF"/>
    <w:rsid w:val="005A2641"/>
    <w:rsid w:val="005A7A12"/>
    <w:rsid w:val="005B5CE3"/>
    <w:rsid w:val="005B6CFC"/>
    <w:rsid w:val="005B7B6C"/>
    <w:rsid w:val="005F6707"/>
    <w:rsid w:val="00602A30"/>
    <w:rsid w:val="00606DB6"/>
    <w:rsid w:val="006164B8"/>
    <w:rsid w:val="00617FAB"/>
    <w:rsid w:val="0062108B"/>
    <w:rsid w:val="006252AF"/>
    <w:rsid w:val="00633938"/>
    <w:rsid w:val="00634AB8"/>
    <w:rsid w:val="00635FCB"/>
    <w:rsid w:val="00655F4E"/>
    <w:rsid w:val="00657B21"/>
    <w:rsid w:val="006614F2"/>
    <w:rsid w:val="00663476"/>
    <w:rsid w:val="006932D3"/>
    <w:rsid w:val="006A2C8C"/>
    <w:rsid w:val="006A67F0"/>
    <w:rsid w:val="006A78E1"/>
    <w:rsid w:val="006C43C0"/>
    <w:rsid w:val="006C4697"/>
    <w:rsid w:val="006D153C"/>
    <w:rsid w:val="006D416F"/>
    <w:rsid w:val="006E3A4D"/>
    <w:rsid w:val="006E4F97"/>
    <w:rsid w:val="006F0DBC"/>
    <w:rsid w:val="006F63DA"/>
    <w:rsid w:val="006F64EB"/>
    <w:rsid w:val="00707D18"/>
    <w:rsid w:val="0071141F"/>
    <w:rsid w:val="00712321"/>
    <w:rsid w:val="00712960"/>
    <w:rsid w:val="00715342"/>
    <w:rsid w:val="007211CA"/>
    <w:rsid w:val="0072326B"/>
    <w:rsid w:val="00732460"/>
    <w:rsid w:val="007366EF"/>
    <w:rsid w:val="00736DF7"/>
    <w:rsid w:val="007568B3"/>
    <w:rsid w:val="007602B6"/>
    <w:rsid w:val="0076329E"/>
    <w:rsid w:val="007668EF"/>
    <w:rsid w:val="00766D6A"/>
    <w:rsid w:val="007813A2"/>
    <w:rsid w:val="00787611"/>
    <w:rsid w:val="00790F15"/>
    <w:rsid w:val="0079678F"/>
    <w:rsid w:val="007A7462"/>
    <w:rsid w:val="007A7D1A"/>
    <w:rsid w:val="007A7D7F"/>
    <w:rsid w:val="007B039C"/>
    <w:rsid w:val="007B7570"/>
    <w:rsid w:val="007C1648"/>
    <w:rsid w:val="007C2F71"/>
    <w:rsid w:val="007C38C9"/>
    <w:rsid w:val="007C719C"/>
    <w:rsid w:val="007C7A5A"/>
    <w:rsid w:val="007D2F85"/>
    <w:rsid w:val="007E1BAD"/>
    <w:rsid w:val="007E4AB5"/>
    <w:rsid w:val="007E59DB"/>
    <w:rsid w:val="00802308"/>
    <w:rsid w:val="00804384"/>
    <w:rsid w:val="00811B37"/>
    <w:rsid w:val="00815364"/>
    <w:rsid w:val="008241D9"/>
    <w:rsid w:val="00826F9F"/>
    <w:rsid w:val="00830364"/>
    <w:rsid w:val="00830B31"/>
    <w:rsid w:val="0083434F"/>
    <w:rsid w:val="00834A60"/>
    <w:rsid w:val="00836F19"/>
    <w:rsid w:val="00845E5A"/>
    <w:rsid w:val="00845E5C"/>
    <w:rsid w:val="00847A44"/>
    <w:rsid w:val="00861FBB"/>
    <w:rsid w:val="008622F2"/>
    <w:rsid w:val="00863771"/>
    <w:rsid w:val="00863E39"/>
    <w:rsid w:val="00865B5E"/>
    <w:rsid w:val="00875308"/>
    <w:rsid w:val="00896E68"/>
    <w:rsid w:val="008A3DC2"/>
    <w:rsid w:val="008B521E"/>
    <w:rsid w:val="008C0C94"/>
    <w:rsid w:val="008C1678"/>
    <w:rsid w:val="008D0383"/>
    <w:rsid w:val="008D6C02"/>
    <w:rsid w:val="008E0A13"/>
    <w:rsid w:val="008E0E1A"/>
    <w:rsid w:val="008E2A88"/>
    <w:rsid w:val="008E4405"/>
    <w:rsid w:val="008F37FD"/>
    <w:rsid w:val="008F7759"/>
    <w:rsid w:val="00902717"/>
    <w:rsid w:val="00903886"/>
    <w:rsid w:val="00904A67"/>
    <w:rsid w:val="00910050"/>
    <w:rsid w:val="00910111"/>
    <w:rsid w:val="00913BFF"/>
    <w:rsid w:val="009146AA"/>
    <w:rsid w:val="00915685"/>
    <w:rsid w:val="0092717E"/>
    <w:rsid w:val="009325F2"/>
    <w:rsid w:val="00936679"/>
    <w:rsid w:val="009367C1"/>
    <w:rsid w:val="00936F54"/>
    <w:rsid w:val="00937727"/>
    <w:rsid w:val="00941E87"/>
    <w:rsid w:val="00944783"/>
    <w:rsid w:val="00944AE8"/>
    <w:rsid w:val="00944F14"/>
    <w:rsid w:val="00946385"/>
    <w:rsid w:val="009549C1"/>
    <w:rsid w:val="009633EA"/>
    <w:rsid w:val="00973347"/>
    <w:rsid w:val="00977C77"/>
    <w:rsid w:val="00981436"/>
    <w:rsid w:val="009932FD"/>
    <w:rsid w:val="00993D36"/>
    <w:rsid w:val="009A011E"/>
    <w:rsid w:val="009A01B4"/>
    <w:rsid w:val="009A3B0F"/>
    <w:rsid w:val="009A6EF9"/>
    <w:rsid w:val="009C5B61"/>
    <w:rsid w:val="009D2326"/>
    <w:rsid w:val="009D7846"/>
    <w:rsid w:val="009E6D58"/>
    <w:rsid w:val="009E7025"/>
    <w:rsid w:val="009F5213"/>
    <w:rsid w:val="00A02449"/>
    <w:rsid w:val="00A07152"/>
    <w:rsid w:val="00A27162"/>
    <w:rsid w:val="00A30310"/>
    <w:rsid w:val="00A320B6"/>
    <w:rsid w:val="00A52EB5"/>
    <w:rsid w:val="00A55143"/>
    <w:rsid w:val="00A57125"/>
    <w:rsid w:val="00A62703"/>
    <w:rsid w:val="00A77688"/>
    <w:rsid w:val="00A817B8"/>
    <w:rsid w:val="00A842D4"/>
    <w:rsid w:val="00A862E2"/>
    <w:rsid w:val="00A948D3"/>
    <w:rsid w:val="00AA0363"/>
    <w:rsid w:val="00AA629F"/>
    <w:rsid w:val="00AA7E7D"/>
    <w:rsid w:val="00AC0D67"/>
    <w:rsid w:val="00AC2996"/>
    <w:rsid w:val="00AC7654"/>
    <w:rsid w:val="00AD33F8"/>
    <w:rsid w:val="00AF50B5"/>
    <w:rsid w:val="00AF64D6"/>
    <w:rsid w:val="00B214F3"/>
    <w:rsid w:val="00B22283"/>
    <w:rsid w:val="00B26D24"/>
    <w:rsid w:val="00B27C03"/>
    <w:rsid w:val="00B3211B"/>
    <w:rsid w:val="00B42732"/>
    <w:rsid w:val="00B44FE3"/>
    <w:rsid w:val="00B5172C"/>
    <w:rsid w:val="00B6135B"/>
    <w:rsid w:val="00B70013"/>
    <w:rsid w:val="00B734C9"/>
    <w:rsid w:val="00B741CA"/>
    <w:rsid w:val="00B81F58"/>
    <w:rsid w:val="00B8285F"/>
    <w:rsid w:val="00B85D55"/>
    <w:rsid w:val="00B8626B"/>
    <w:rsid w:val="00B92CD3"/>
    <w:rsid w:val="00BA1348"/>
    <w:rsid w:val="00BA6056"/>
    <w:rsid w:val="00BB126B"/>
    <w:rsid w:val="00BB6C38"/>
    <w:rsid w:val="00BC42B2"/>
    <w:rsid w:val="00BD2B30"/>
    <w:rsid w:val="00BD33E5"/>
    <w:rsid w:val="00BD63D2"/>
    <w:rsid w:val="00BD688F"/>
    <w:rsid w:val="00BE70FB"/>
    <w:rsid w:val="00BF70E6"/>
    <w:rsid w:val="00C03146"/>
    <w:rsid w:val="00C03DAA"/>
    <w:rsid w:val="00C07102"/>
    <w:rsid w:val="00C1339D"/>
    <w:rsid w:val="00C171E1"/>
    <w:rsid w:val="00C23A9E"/>
    <w:rsid w:val="00C32BC4"/>
    <w:rsid w:val="00C457D0"/>
    <w:rsid w:val="00C60F1A"/>
    <w:rsid w:val="00C62173"/>
    <w:rsid w:val="00C86444"/>
    <w:rsid w:val="00C86B25"/>
    <w:rsid w:val="00C9132C"/>
    <w:rsid w:val="00C928DD"/>
    <w:rsid w:val="00C933D7"/>
    <w:rsid w:val="00C96761"/>
    <w:rsid w:val="00CA5C3B"/>
    <w:rsid w:val="00CA6462"/>
    <w:rsid w:val="00CC4718"/>
    <w:rsid w:val="00CC6C09"/>
    <w:rsid w:val="00CD0012"/>
    <w:rsid w:val="00CD2B65"/>
    <w:rsid w:val="00CD349D"/>
    <w:rsid w:val="00CD6DC2"/>
    <w:rsid w:val="00CE6116"/>
    <w:rsid w:val="00CE6DEA"/>
    <w:rsid w:val="00CF6292"/>
    <w:rsid w:val="00D01A61"/>
    <w:rsid w:val="00D023C2"/>
    <w:rsid w:val="00D102BE"/>
    <w:rsid w:val="00D10E13"/>
    <w:rsid w:val="00D23564"/>
    <w:rsid w:val="00D24568"/>
    <w:rsid w:val="00D32C30"/>
    <w:rsid w:val="00D37D5A"/>
    <w:rsid w:val="00D40CBE"/>
    <w:rsid w:val="00D414BE"/>
    <w:rsid w:val="00D417DA"/>
    <w:rsid w:val="00D44C01"/>
    <w:rsid w:val="00D5760F"/>
    <w:rsid w:val="00D61D6F"/>
    <w:rsid w:val="00D639DB"/>
    <w:rsid w:val="00D63EC6"/>
    <w:rsid w:val="00D677A4"/>
    <w:rsid w:val="00D73803"/>
    <w:rsid w:val="00D76A93"/>
    <w:rsid w:val="00D8412A"/>
    <w:rsid w:val="00D854C0"/>
    <w:rsid w:val="00D87228"/>
    <w:rsid w:val="00D90235"/>
    <w:rsid w:val="00DA158D"/>
    <w:rsid w:val="00DB0E10"/>
    <w:rsid w:val="00DB409B"/>
    <w:rsid w:val="00DC6A5B"/>
    <w:rsid w:val="00DC6DE7"/>
    <w:rsid w:val="00DE54A7"/>
    <w:rsid w:val="00DF2642"/>
    <w:rsid w:val="00DF275C"/>
    <w:rsid w:val="00DF2B11"/>
    <w:rsid w:val="00E03384"/>
    <w:rsid w:val="00E03C48"/>
    <w:rsid w:val="00E12581"/>
    <w:rsid w:val="00E13628"/>
    <w:rsid w:val="00E304CA"/>
    <w:rsid w:val="00E33387"/>
    <w:rsid w:val="00E348E6"/>
    <w:rsid w:val="00E40722"/>
    <w:rsid w:val="00E42FCF"/>
    <w:rsid w:val="00E43D2E"/>
    <w:rsid w:val="00E44FF7"/>
    <w:rsid w:val="00E47829"/>
    <w:rsid w:val="00E63D04"/>
    <w:rsid w:val="00E66085"/>
    <w:rsid w:val="00E6675B"/>
    <w:rsid w:val="00E71BE5"/>
    <w:rsid w:val="00E77B70"/>
    <w:rsid w:val="00E86899"/>
    <w:rsid w:val="00E8747A"/>
    <w:rsid w:val="00E921BD"/>
    <w:rsid w:val="00E93B7F"/>
    <w:rsid w:val="00E93C13"/>
    <w:rsid w:val="00E93FDF"/>
    <w:rsid w:val="00E94D90"/>
    <w:rsid w:val="00E979C6"/>
    <w:rsid w:val="00E97B1D"/>
    <w:rsid w:val="00EA2C63"/>
    <w:rsid w:val="00EA4EBB"/>
    <w:rsid w:val="00EC1709"/>
    <w:rsid w:val="00EC4A98"/>
    <w:rsid w:val="00EC64EC"/>
    <w:rsid w:val="00EC6F57"/>
    <w:rsid w:val="00ED08DF"/>
    <w:rsid w:val="00ED5F8A"/>
    <w:rsid w:val="00ED6CF8"/>
    <w:rsid w:val="00ED6F06"/>
    <w:rsid w:val="00EE099F"/>
    <w:rsid w:val="00EE6887"/>
    <w:rsid w:val="00EF5AF8"/>
    <w:rsid w:val="00F00300"/>
    <w:rsid w:val="00F011C5"/>
    <w:rsid w:val="00F023CF"/>
    <w:rsid w:val="00F053AA"/>
    <w:rsid w:val="00F10693"/>
    <w:rsid w:val="00F113F7"/>
    <w:rsid w:val="00F11FD2"/>
    <w:rsid w:val="00F16EE9"/>
    <w:rsid w:val="00F21D01"/>
    <w:rsid w:val="00F57A18"/>
    <w:rsid w:val="00F61059"/>
    <w:rsid w:val="00F64CC1"/>
    <w:rsid w:val="00F64F04"/>
    <w:rsid w:val="00F66315"/>
    <w:rsid w:val="00F71158"/>
    <w:rsid w:val="00F7123F"/>
    <w:rsid w:val="00F746D6"/>
    <w:rsid w:val="00F74C2F"/>
    <w:rsid w:val="00F75C57"/>
    <w:rsid w:val="00F91767"/>
    <w:rsid w:val="00FA200E"/>
    <w:rsid w:val="00FA7B9F"/>
    <w:rsid w:val="00FB2D95"/>
    <w:rsid w:val="00FB30DA"/>
    <w:rsid w:val="00FB41F3"/>
    <w:rsid w:val="00FC69DF"/>
    <w:rsid w:val="00FD48DC"/>
    <w:rsid w:val="00FD67A0"/>
    <w:rsid w:val="00FE3878"/>
    <w:rsid w:val="00FE5458"/>
    <w:rsid w:val="00FE54D6"/>
    <w:rsid w:val="00FE5B69"/>
    <w:rsid w:val="00FE670F"/>
    <w:rsid w:val="00FF2F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4F508"/>
  <w15:docId w15:val="{7F6F0FF1-A9E1-4377-9249-EFAFFAF4D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326B"/>
  </w:style>
  <w:style w:type="paragraph" w:styleId="Nagwek1">
    <w:name w:val="heading 1"/>
    <w:basedOn w:val="Normalny"/>
    <w:next w:val="Normalny"/>
    <w:link w:val="Nagwek1Znak"/>
    <w:uiPriority w:val="9"/>
    <w:qFormat/>
    <w:rsid w:val="00554D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AC299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AC299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554DDA"/>
    <w:pPr>
      <w:spacing w:after="0" w:line="240" w:lineRule="auto"/>
    </w:pPr>
    <w:rPr>
      <w:rFonts w:eastAsiaTheme="minorEastAsia"/>
      <w:kern w:val="0"/>
      <w:lang w:eastAsia="pl-PL"/>
      <w14:ligatures w14:val="none"/>
    </w:rPr>
  </w:style>
  <w:style w:type="character" w:customStyle="1" w:styleId="BezodstpwZnak">
    <w:name w:val="Bez odstępów Znak"/>
    <w:basedOn w:val="Domylnaczcionkaakapitu"/>
    <w:link w:val="Bezodstpw"/>
    <w:uiPriority w:val="1"/>
    <w:rsid w:val="00554DDA"/>
    <w:rPr>
      <w:rFonts w:eastAsiaTheme="minorEastAsia"/>
      <w:kern w:val="0"/>
      <w:lang w:eastAsia="pl-PL"/>
      <w14:ligatures w14:val="none"/>
    </w:rPr>
  </w:style>
  <w:style w:type="character" w:customStyle="1" w:styleId="Nagwek1Znak">
    <w:name w:val="Nagłówek 1 Znak"/>
    <w:basedOn w:val="Domylnaczcionkaakapitu"/>
    <w:link w:val="Nagwek1"/>
    <w:uiPriority w:val="9"/>
    <w:rsid w:val="00554DDA"/>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554DDA"/>
    <w:pPr>
      <w:outlineLvl w:val="9"/>
    </w:pPr>
    <w:rPr>
      <w:kern w:val="0"/>
      <w:lang w:eastAsia="pl-PL"/>
      <w14:ligatures w14:val="none"/>
    </w:rPr>
  </w:style>
  <w:style w:type="paragraph" w:styleId="Spistreci2">
    <w:name w:val="toc 2"/>
    <w:basedOn w:val="Normalny"/>
    <w:next w:val="Normalny"/>
    <w:autoRedefine/>
    <w:uiPriority w:val="39"/>
    <w:unhideWhenUsed/>
    <w:rsid w:val="00554DDA"/>
    <w:pPr>
      <w:spacing w:after="100"/>
      <w:ind w:left="220"/>
    </w:pPr>
    <w:rPr>
      <w:rFonts w:eastAsiaTheme="minorEastAsia" w:cs="Times New Roman"/>
      <w:kern w:val="0"/>
      <w:lang w:eastAsia="pl-PL"/>
      <w14:ligatures w14:val="none"/>
    </w:rPr>
  </w:style>
  <w:style w:type="paragraph" w:styleId="Spistreci1">
    <w:name w:val="toc 1"/>
    <w:basedOn w:val="Normalny"/>
    <w:next w:val="Normalny"/>
    <w:autoRedefine/>
    <w:uiPriority w:val="39"/>
    <w:unhideWhenUsed/>
    <w:rsid w:val="00554DDA"/>
    <w:pPr>
      <w:spacing w:after="100"/>
    </w:pPr>
    <w:rPr>
      <w:rFonts w:eastAsiaTheme="minorEastAsia" w:cs="Times New Roman"/>
      <w:kern w:val="0"/>
      <w:lang w:eastAsia="pl-PL"/>
      <w14:ligatures w14:val="none"/>
    </w:rPr>
  </w:style>
  <w:style w:type="paragraph" w:styleId="Spistreci3">
    <w:name w:val="toc 3"/>
    <w:basedOn w:val="Normalny"/>
    <w:next w:val="Normalny"/>
    <w:autoRedefine/>
    <w:uiPriority w:val="39"/>
    <w:unhideWhenUsed/>
    <w:rsid w:val="00554DDA"/>
    <w:pPr>
      <w:spacing w:after="100"/>
      <w:ind w:left="440"/>
    </w:pPr>
    <w:rPr>
      <w:rFonts w:eastAsiaTheme="minorEastAsia" w:cs="Times New Roman"/>
      <w:kern w:val="0"/>
      <w:lang w:eastAsia="pl-PL"/>
      <w14:ligatures w14:val="none"/>
    </w:rPr>
  </w:style>
  <w:style w:type="character" w:styleId="Hipercze">
    <w:name w:val="Hyperlink"/>
    <w:basedOn w:val="Domylnaczcionkaakapitu"/>
    <w:uiPriority w:val="99"/>
    <w:unhideWhenUsed/>
    <w:rsid w:val="00AC2996"/>
    <w:rPr>
      <w:color w:val="0563C1" w:themeColor="hyperlink"/>
      <w:u w:val="single"/>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AC2996"/>
    <w:pPr>
      <w:ind w:left="720"/>
      <w:contextualSpacing/>
    </w:pPr>
  </w:style>
  <w:style w:type="character" w:customStyle="1" w:styleId="Nagwek2Znak">
    <w:name w:val="Nagłówek 2 Znak"/>
    <w:basedOn w:val="Domylnaczcionkaakapitu"/>
    <w:link w:val="Nagwek2"/>
    <w:uiPriority w:val="9"/>
    <w:rsid w:val="00AC2996"/>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AC2996"/>
    <w:rPr>
      <w:rFonts w:asciiTheme="majorHAnsi" w:eastAsiaTheme="majorEastAsia" w:hAnsiTheme="majorHAnsi" w:cstheme="majorBidi"/>
      <w:color w:val="1F3763" w:themeColor="accent1" w:themeShade="7F"/>
      <w:sz w:val="24"/>
      <w:szCs w:val="24"/>
    </w:rPr>
  </w:style>
  <w:style w:type="paragraph" w:customStyle="1" w:styleId="Default">
    <w:name w:val="Default"/>
    <w:rsid w:val="00C32BC4"/>
    <w:pPr>
      <w:autoSpaceDE w:val="0"/>
      <w:autoSpaceDN w:val="0"/>
      <w:adjustRightInd w:val="0"/>
      <w:spacing w:after="0" w:line="240" w:lineRule="auto"/>
    </w:pPr>
    <w:rPr>
      <w:rFonts w:ascii="Calibri" w:hAnsi="Calibri" w:cs="Calibri"/>
      <w:color w:val="000000"/>
      <w:kern w:val="0"/>
      <w:sz w:val="24"/>
      <w:szCs w:val="24"/>
    </w:rPr>
  </w:style>
  <w:style w:type="paragraph" w:styleId="Nagwek">
    <w:name w:val="header"/>
    <w:basedOn w:val="Normalny"/>
    <w:link w:val="NagwekZnak"/>
    <w:uiPriority w:val="99"/>
    <w:unhideWhenUsed/>
    <w:rsid w:val="00D677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677A4"/>
  </w:style>
  <w:style w:type="paragraph" w:styleId="Stopka">
    <w:name w:val="footer"/>
    <w:basedOn w:val="Normalny"/>
    <w:link w:val="StopkaZnak"/>
    <w:uiPriority w:val="99"/>
    <w:unhideWhenUsed/>
    <w:rsid w:val="00D677A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677A4"/>
  </w:style>
  <w:style w:type="paragraph" w:styleId="Tekstprzypisudolnego">
    <w:name w:val="footnote text"/>
    <w:basedOn w:val="Normalny"/>
    <w:link w:val="TekstprzypisudolnegoZnak"/>
    <w:uiPriority w:val="99"/>
    <w:semiHidden/>
    <w:unhideWhenUsed/>
    <w:rsid w:val="00D677A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677A4"/>
    <w:rPr>
      <w:sz w:val="20"/>
      <w:szCs w:val="20"/>
    </w:rPr>
  </w:style>
  <w:style w:type="character" w:styleId="Odwoanieprzypisudolnego">
    <w:name w:val="footnote reference"/>
    <w:basedOn w:val="Domylnaczcionkaakapitu"/>
    <w:uiPriority w:val="99"/>
    <w:semiHidden/>
    <w:unhideWhenUsed/>
    <w:rsid w:val="00D677A4"/>
    <w:rPr>
      <w:vertAlign w:val="superscript"/>
    </w:rPr>
  </w:style>
  <w:style w:type="table" w:customStyle="1" w:styleId="Tabelasiatki4akcent61">
    <w:name w:val="Tabela siatki 4 — akcent 61"/>
    <w:basedOn w:val="Standardowy"/>
    <w:uiPriority w:val="49"/>
    <w:rsid w:val="00FE670F"/>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elasiatki4akcent41">
    <w:name w:val="Tabela siatki 4 — akcent 41"/>
    <w:basedOn w:val="Standardowy"/>
    <w:uiPriority w:val="49"/>
    <w:rsid w:val="00D2356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a">
    <w:name w:val="Table Grid"/>
    <w:basedOn w:val="Standardowy"/>
    <w:uiPriority w:val="39"/>
    <w:rsid w:val="001F5D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listy4akcent41">
    <w:name w:val="Tabela listy 4 — akcent 41"/>
    <w:basedOn w:val="Standardowy"/>
    <w:uiPriority w:val="49"/>
    <w:rsid w:val="001F5DC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elasiatki4akcent21">
    <w:name w:val="Tabela siatki 4 — akcent 21"/>
    <w:basedOn w:val="Standardowy"/>
    <w:uiPriority w:val="49"/>
    <w:rsid w:val="006932D3"/>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Jasnasiatkaakcent3">
    <w:name w:val="Light Grid Accent 3"/>
    <w:basedOn w:val="Standardowy"/>
    <w:uiPriority w:val="62"/>
    <w:rsid w:val="003A2619"/>
    <w:pPr>
      <w:spacing w:after="0" w:line="240" w:lineRule="auto"/>
    </w:pPr>
    <w:rPr>
      <w:kern w:val="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Tabelasiatki6kolorowaakcent31">
    <w:name w:val="Tabela siatki 6 — kolorowa — akcent 31"/>
    <w:basedOn w:val="Standardowy"/>
    <w:uiPriority w:val="51"/>
    <w:rsid w:val="003A2619"/>
    <w:pPr>
      <w:spacing w:after="0" w:line="240" w:lineRule="auto"/>
    </w:pPr>
    <w:rPr>
      <w:color w:val="7B7B7B" w:themeColor="accent3" w:themeShade="BF"/>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asiatki4akcent31">
    <w:name w:val="Tabela siatki 4 — akcent 31"/>
    <w:basedOn w:val="Standardowy"/>
    <w:uiPriority w:val="49"/>
    <w:rsid w:val="003A2619"/>
    <w:pPr>
      <w:spacing w:after="0" w:line="240" w:lineRule="auto"/>
    </w:pPr>
    <w:rPr>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ekstprzypisukocowego">
    <w:name w:val="endnote text"/>
    <w:basedOn w:val="Normalny"/>
    <w:link w:val="TekstprzypisukocowegoZnak"/>
    <w:uiPriority w:val="99"/>
    <w:semiHidden/>
    <w:unhideWhenUsed/>
    <w:rsid w:val="007A7D1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A7D1A"/>
    <w:rPr>
      <w:sz w:val="20"/>
      <w:szCs w:val="20"/>
    </w:rPr>
  </w:style>
  <w:style w:type="character" w:styleId="Odwoanieprzypisukocowego">
    <w:name w:val="endnote reference"/>
    <w:basedOn w:val="Domylnaczcionkaakapitu"/>
    <w:uiPriority w:val="99"/>
    <w:semiHidden/>
    <w:unhideWhenUsed/>
    <w:rsid w:val="007A7D1A"/>
    <w:rPr>
      <w:vertAlign w:val="superscript"/>
    </w:rPr>
  </w:style>
  <w:style w:type="character" w:customStyle="1" w:styleId="Nierozpoznanawzmianka1">
    <w:name w:val="Nierozpoznana wzmianka1"/>
    <w:basedOn w:val="Domylnaczcionkaakapitu"/>
    <w:uiPriority w:val="99"/>
    <w:semiHidden/>
    <w:unhideWhenUsed/>
    <w:rsid w:val="00904A67"/>
    <w:rPr>
      <w:color w:val="605E5C"/>
      <w:shd w:val="clear" w:color="auto" w:fill="E1DFDD"/>
    </w:rPr>
  </w:style>
  <w:style w:type="table" w:customStyle="1" w:styleId="Tabelasiatki6kolorowaakcent11">
    <w:name w:val="Tabela siatki 6 — kolorowa — akcent 11"/>
    <w:basedOn w:val="Standardowy"/>
    <w:uiPriority w:val="51"/>
    <w:rsid w:val="00904A67"/>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siatki7kolorowaakcent11">
    <w:name w:val="Tabela siatki 7 — kolorowa — akcent 11"/>
    <w:basedOn w:val="Standardowy"/>
    <w:uiPriority w:val="52"/>
    <w:rsid w:val="00904A67"/>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Tabelasiatki4akcent11">
    <w:name w:val="Tabela siatki 4 — akcent 11"/>
    <w:basedOn w:val="Standardowy"/>
    <w:uiPriority w:val="49"/>
    <w:rsid w:val="00904A6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Zwykatabela11">
    <w:name w:val="Zwykła tabela 11"/>
    <w:basedOn w:val="Standardowy"/>
    <w:uiPriority w:val="41"/>
    <w:rsid w:val="00904A6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atki5ciemnaakcent51">
    <w:name w:val="Tabela siatki 5 — ciemna — akcent 51"/>
    <w:basedOn w:val="Standardowy"/>
    <w:uiPriority w:val="50"/>
    <w:rsid w:val="00000E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Tabelasiatki5ciemnaakcent31">
    <w:name w:val="Tabela siatki 5 — ciemna — akcent 31"/>
    <w:basedOn w:val="Standardowy"/>
    <w:uiPriority w:val="50"/>
    <w:rsid w:val="00CA64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elasiatki1jasna1">
    <w:name w:val="Tabela siatki 1 — jasna1"/>
    <w:basedOn w:val="Standardowy"/>
    <w:uiPriority w:val="46"/>
    <w:rsid w:val="001E443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Zwykatabela51">
    <w:name w:val="Zwykła tabela 51"/>
    <w:basedOn w:val="Standardowy"/>
    <w:uiPriority w:val="45"/>
    <w:rsid w:val="001E443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siatki5ciemnaakcent41">
    <w:name w:val="Tabela siatki 5 — ciemna — akcent 41"/>
    <w:basedOn w:val="Standardowy"/>
    <w:uiPriority w:val="50"/>
    <w:rsid w:val="008C0C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paragraph" w:styleId="Legenda">
    <w:name w:val="caption"/>
    <w:basedOn w:val="Normalny"/>
    <w:next w:val="Normalny"/>
    <w:uiPriority w:val="35"/>
    <w:unhideWhenUsed/>
    <w:qFormat/>
    <w:rsid w:val="00910050"/>
    <w:pPr>
      <w:spacing w:after="200" w:line="240" w:lineRule="auto"/>
    </w:pPr>
    <w:rPr>
      <w:i/>
      <w:iCs/>
      <w:color w:val="44546A" w:themeColor="text2"/>
      <w:sz w:val="18"/>
      <w:szCs w:val="18"/>
    </w:rPr>
  </w:style>
  <w:style w:type="table" w:customStyle="1" w:styleId="Tabelasiatki1jasnaakcent41">
    <w:name w:val="Tabela siatki 1 — jasna — akcent 41"/>
    <w:basedOn w:val="Standardowy"/>
    <w:uiPriority w:val="46"/>
    <w:rsid w:val="0091005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Tabelasiatki3akcent61">
    <w:name w:val="Tabela siatki 3 — akcent 61"/>
    <w:basedOn w:val="Standardowy"/>
    <w:uiPriority w:val="48"/>
    <w:rsid w:val="0091005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Tabelalisty3akcent41">
    <w:name w:val="Tabela listy 3 — akcent 41"/>
    <w:basedOn w:val="Standardowy"/>
    <w:uiPriority w:val="48"/>
    <w:rsid w:val="00E979C6"/>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paragraph" w:styleId="Poprawka">
    <w:name w:val="Revision"/>
    <w:hidden/>
    <w:uiPriority w:val="99"/>
    <w:semiHidden/>
    <w:rsid w:val="00051D17"/>
    <w:pPr>
      <w:spacing w:after="0" w:line="240" w:lineRule="auto"/>
    </w:pPr>
  </w:style>
  <w:style w:type="character" w:styleId="Odwoaniedokomentarza">
    <w:name w:val="annotation reference"/>
    <w:basedOn w:val="Domylnaczcionkaakapitu"/>
    <w:uiPriority w:val="99"/>
    <w:semiHidden/>
    <w:unhideWhenUsed/>
    <w:rsid w:val="00E12581"/>
    <w:rPr>
      <w:sz w:val="16"/>
      <w:szCs w:val="16"/>
    </w:rPr>
  </w:style>
  <w:style w:type="paragraph" w:styleId="Tekstkomentarza">
    <w:name w:val="annotation text"/>
    <w:basedOn w:val="Normalny"/>
    <w:link w:val="TekstkomentarzaZnak"/>
    <w:uiPriority w:val="99"/>
    <w:unhideWhenUsed/>
    <w:rsid w:val="00E12581"/>
    <w:pPr>
      <w:spacing w:line="240" w:lineRule="auto"/>
    </w:pPr>
    <w:rPr>
      <w:sz w:val="20"/>
      <w:szCs w:val="20"/>
    </w:rPr>
  </w:style>
  <w:style w:type="character" w:customStyle="1" w:styleId="TekstkomentarzaZnak">
    <w:name w:val="Tekst komentarza Znak"/>
    <w:basedOn w:val="Domylnaczcionkaakapitu"/>
    <w:link w:val="Tekstkomentarza"/>
    <w:uiPriority w:val="99"/>
    <w:rsid w:val="00E12581"/>
    <w:rPr>
      <w:sz w:val="20"/>
      <w:szCs w:val="20"/>
    </w:rPr>
  </w:style>
  <w:style w:type="paragraph" w:styleId="Tematkomentarza">
    <w:name w:val="annotation subject"/>
    <w:basedOn w:val="Tekstkomentarza"/>
    <w:next w:val="Tekstkomentarza"/>
    <w:link w:val="TematkomentarzaZnak"/>
    <w:uiPriority w:val="99"/>
    <w:semiHidden/>
    <w:unhideWhenUsed/>
    <w:rsid w:val="00E12581"/>
    <w:rPr>
      <w:b/>
      <w:bCs/>
    </w:rPr>
  </w:style>
  <w:style w:type="character" w:customStyle="1" w:styleId="TematkomentarzaZnak">
    <w:name w:val="Temat komentarza Znak"/>
    <w:basedOn w:val="TekstkomentarzaZnak"/>
    <w:link w:val="Tematkomentarza"/>
    <w:uiPriority w:val="99"/>
    <w:semiHidden/>
    <w:rsid w:val="00E12581"/>
    <w:rPr>
      <w:b/>
      <w:bCs/>
      <w:sz w:val="20"/>
      <w:szCs w:val="20"/>
    </w:rPr>
  </w:style>
  <w:style w:type="paragraph" w:styleId="Tekstdymka">
    <w:name w:val="Balloon Text"/>
    <w:basedOn w:val="Normalny"/>
    <w:link w:val="TekstdymkaZnak"/>
    <w:uiPriority w:val="99"/>
    <w:semiHidden/>
    <w:unhideWhenUsed/>
    <w:rsid w:val="006F64E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F64EB"/>
    <w:rPr>
      <w:rFonts w:ascii="Tahoma" w:hAnsi="Tahoma" w:cs="Tahoma"/>
      <w:sz w:val="16"/>
      <w:szCs w:val="16"/>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830B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8313">
      <w:bodyDiv w:val="1"/>
      <w:marLeft w:val="0"/>
      <w:marRight w:val="0"/>
      <w:marTop w:val="0"/>
      <w:marBottom w:val="0"/>
      <w:divBdr>
        <w:top w:val="none" w:sz="0" w:space="0" w:color="auto"/>
        <w:left w:val="none" w:sz="0" w:space="0" w:color="auto"/>
        <w:bottom w:val="none" w:sz="0" w:space="0" w:color="auto"/>
        <w:right w:val="none" w:sz="0" w:space="0" w:color="auto"/>
      </w:divBdr>
    </w:div>
    <w:div w:id="16346295">
      <w:bodyDiv w:val="1"/>
      <w:marLeft w:val="0"/>
      <w:marRight w:val="0"/>
      <w:marTop w:val="0"/>
      <w:marBottom w:val="0"/>
      <w:divBdr>
        <w:top w:val="none" w:sz="0" w:space="0" w:color="auto"/>
        <w:left w:val="none" w:sz="0" w:space="0" w:color="auto"/>
        <w:bottom w:val="none" w:sz="0" w:space="0" w:color="auto"/>
        <w:right w:val="none" w:sz="0" w:space="0" w:color="auto"/>
      </w:divBdr>
    </w:div>
    <w:div w:id="17388970">
      <w:bodyDiv w:val="1"/>
      <w:marLeft w:val="0"/>
      <w:marRight w:val="0"/>
      <w:marTop w:val="0"/>
      <w:marBottom w:val="0"/>
      <w:divBdr>
        <w:top w:val="none" w:sz="0" w:space="0" w:color="auto"/>
        <w:left w:val="none" w:sz="0" w:space="0" w:color="auto"/>
        <w:bottom w:val="none" w:sz="0" w:space="0" w:color="auto"/>
        <w:right w:val="none" w:sz="0" w:space="0" w:color="auto"/>
      </w:divBdr>
    </w:div>
    <w:div w:id="64956457">
      <w:bodyDiv w:val="1"/>
      <w:marLeft w:val="0"/>
      <w:marRight w:val="0"/>
      <w:marTop w:val="0"/>
      <w:marBottom w:val="0"/>
      <w:divBdr>
        <w:top w:val="none" w:sz="0" w:space="0" w:color="auto"/>
        <w:left w:val="none" w:sz="0" w:space="0" w:color="auto"/>
        <w:bottom w:val="none" w:sz="0" w:space="0" w:color="auto"/>
        <w:right w:val="none" w:sz="0" w:space="0" w:color="auto"/>
      </w:divBdr>
    </w:div>
    <w:div w:id="77988507">
      <w:bodyDiv w:val="1"/>
      <w:marLeft w:val="0"/>
      <w:marRight w:val="0"/>
      <w:marTop w:val="0"/>
      <w:marBottom w:val="0"/>
      <w:divBdr>
        <w:top w:val="none" w:sz="0" w:space="0" w:color="auto"/>
        <w:left w:val="none" w:sz="0" w:space="0" w:color="auto"/>
        <w:bottom w:val="none" w:sz="0" w:space="0" w:color="auto"/>
        <w:right w:val="none" w:sz="0" w:space="0" w:color="auto"/>
      </w:divBdr>
    </w:div>
    <w:div w:id="90707588">
      <w:bodyDiv w:val="1"/>
      <w:marLeft w:val="0"/>
      <w:marRight w:val="0"/>
      <w:marTop w:val="0"/>
      <w:marBottom w:val="0"/>
      <w:divBdr>
        <w:top w:val="none" w:sz="0" w:space="0" w:color="auto"/>
        <w:left w:val="none" w:sz="0" w:space="0" w:color="auto"/>
        <w:bottom w:val="none" w:sz="0" w:space="0" w:color="auto"/>
        <w:right w:val="none" w:sz="0" w:space="0" w:color="auto"/>
      </w:divBdr>
    </w:div>
    <w:div w:id="141432288">
      <w:bodyDiv w:val="1"/>
      <w:marLeft w:val="0"/>
      <w:marRight w:val="0"/>
      <w:marTop w:val="0"/>
      <w:marBottom w:val="0"/>
      <w:divBdr>
        <w:top w:val="none" w:sz="0" w:space="0" w:color="auto"/>
        <w:left w:val="none" w:sz="0" w:space="0" w:color="auto"/>
        <w:bottom w:val="none" w:sz="0" w:space="0" w:color="auto"/>
        <w:right w:val="none" w:sz="0" w:space="0" w:color="auto"/>
      </w:divBdr>
    </w:div>
    <w:div w:id="168178873">
      <w:bodyDiv w:val="1"/>
      <w:marLeft w:val="0"/>
      <w:marRight w:val="0"/>
      <w:marTop w:val="0"/>
      <w:marBottom w:val="0"/>
      <w:divBdr>
        <w:top w:val="none" w:sz="0" w:space="0" w:color="auto"/>
        <w:left w:val="none" w:sz="0" w:space="0" w:color="auto"/>
        <w:bottom w:val="none" w:sz="0" w:space="0" w:color="auto"/>
        <w:right w:val="none" w:sz="0" w:space="0" w:color="auto"/>
      </w:divBdr>
    </w:div>
    <w:div w:id="183979877">
      <w:bodyDiv w:val="1"/>
      <w:marLeft w:val="0"/>
      <w:marRight w:val="0"/>
      <w:marTop w:val="0"/>
      <w:marBottom w:val="0"/>
      <w:divBdr>
        <w:top w:val="none" w:sz="0" w:space="0" w:color="auto"/>
        <w:left w:val="none" w:sz="0" w:space="0" w:color="auto"/>
        <w:bottom w:val="none" w:sz="0" w:space="0" w:color="auto"/>
        <w:right w:val="none" w:sz="0" w:space="0" w:color="auto"/>
      </w:divBdr>
    </w:div>
    <w:div w:id="259527639">
      <w:bodyDiv w:val="1"/>
      <w:marLeft w:val="0"/>
      <w:marRight w:val="0"/>
      <w:marTop w:val="0"/>
      <w:marBottom w:val="0"/>
      <w:divBdr>
        <w:top w:val="none" w:sz="0" w:space="0" w:color="auto"/>
        <w:left w:val="none" w:sz="0" w:space="0" w:color="auto"/>
        <w:bottom w:val="none" w:sz="0" w:space="0" w:color="auto"/>
        <w:right w:val="none" w:sz="0" w:space="0" w:color="auto"/>
      </w:divBdr>
    </w:div>
    <w:div w:id="293681050">
      <w:bodyDiv w:val="1"/>
      <w:marLeft w:val="0"/>
      <w:marRight w:val="0"/>
      <w:marTop w:val="0"/>
      <w:marBottom w:val="0"/>
      <w:divBdr>
        <w:top w:val="none" w:sz="0" w:space="0" w:color="auto"/>
        <w:left w:val="none" w:sz="0" w:space="0" w:color="auto"/>
        <w:bottom w:val="none" w:sz="0" w:space="0" w:color="auto"/>
        <w:right w:val="none" w:sz="0" w:space="0" w:color="auto"/>
      </w:divBdr>
    </w:div>
    <w:div w:id="294024453">
      <w:bodyDiv w:val="1"/>
      <w:marLeft w:val="0"/>
      <w:marRight w:val="0"/>
      <w:marTop w:val="0"/>
      <w:marBottom w:val="0"/>
      <w:divBdr>
        <w:top w:val="none" w:sz="0" w:space="0" w:color="auto"/>
        <w:left w:val="none" w:sz="0" w:space="0" w:color="auto"/>
        <w:bottom w:val="none" w:sz="0" w:space="0" w:color="auto"/>
        <w:right w:val="none" w:sz="0" w:space="0" w:color="auto"/>
      </w:divBdr>
    </w:div>
    <w:div w:id="358898261">
      <w:bodyDiv w:val="1"/>
      <w:marLeft w:val="0"/>
      <w:marRight w:val="0"/>
      <w:marTop w:val="0"/>
      <w:marBottom w:val="0"/>
      <w:divBdr>
        <w:top w:val="none" w:sz="0" w:space="0" w:color="auto"/>
        <w:left w:val="none" w:sz="0" w:space="0" w:color="auto"/>
        <w:bottom w:val="none" w:sz="0" w:space="0" w:color="auto"/>
        <w:right w:val="none" w:sz="0" w:space="0" w:color="auto"/>
      </w:divBdr>
    </w:div>
    <w:div w:id="371926504">
      <w:bodyDiv w:val="1"/>
      <w:marLeft w:val="0"/>
      <w:marRight w:val="0"/>
      <w:marTop w:val="0"/>
      <w:marBottom w:val="0"/>
      <w:divBdr>
        <w:top w:val="none" w:sz="0" w:space="0" w:color="auto"/>
        <w:left w:val="none" w:sz="0" w:space="0" w:color="auto"/>
        <w:bottom w:val="none" w:sz="0" w:space="0" w:color="auto"/>
        <w:right w:val="none" w:sz="0" w:space="0" w:color="auto"/>
      </w:divBdr>
    </w:div>
    <w:div w:id="373043546">
      <w:bodyDiv w:val="1"/>
      <w:marLeft w:val="0"/>
      <w:marRight w:val="0"/>
      <w:marTop w:val="0"/>
      <w:marBottom w:val="0"/>
      <w:divBdr>
        <w:top w:val="none" w:sz="0" w:space="0" w:color="auto"/>
        <w:left w:val="none" w:sz="0" w:space="0" w:color="auto"/>
        <w:bottom w:val="none" w:sz="0" w:space="0" w:color="auto"/>
        <w:right w:val="none" w:sz="0" w:space="0" w:color="auto"/>
      </w:divBdr>
    </w:div>
    <w:div w:id="382103515">
      <w:bodyDiv w:val="1"/>
      <w:marLeft w:val="0"/>
      <w:marRight w:val="0"/>
      <w:marTop w:val="0"/>
      <w:marBottom w:val="0"/>
      <w:divBdr>
        <w:top w:val="none" w:sz="0" w:space="0" w:color="auto"/>
        <w:left w:val="none" w:sz="0" w:space="0" w:color="auto"/>
        <w:bottom w:val="none" w:sz="0" w:space="0" w:color="auto"/>
        <w:right w:val="none" w:sz="0" w:space="0" w:color="auto"/>
      </w:divBdr>
    </w:div>
    <w:div w:id="406810391">
      <w:bodyDiv w:val="1"/>
      <w:marLeft w:val="0"/>
      <w:marRight w:val="0"/>
      <w:marTop w:val="0"/>
      <w:marBottom w:val="0"/>
      <w:divBdr>
        <w:top w:val="none" w:sz="0" w:space="0" w:color="auto"/>
        <w:left w:val="none" w:sz="0" w:space="0" w:color="auto"/>
        <w:bottom w:val="none" w:sz="0" w:space="0" w:color="auto"/>
        <w:right w:val="none" w:sz="0" w:space="0" w:color="auto"/>
      </w:divBdr>
    </w:div>
    <w:div w:id="464390398">
      <w:bodyDiv w:val="1"/>
      <w:marLeft w:val="0"/>
      <w:marRight w:val="0"/>
      <w:marTop w:val="0"/>
      <w:marBottom w:val="0"/>
      <w:divBdr>
        <w:top w:val="none" w:sz="0" w:space="0" w:color="auto"/>
        <w:left w:val="none" w:sz="0" w:space="0" w:color="auto"/>
        <w:bottom w:val="none" w:sz="0" w:space="0" w:color="auto"/>
        <w:right w:val="none" w:sz="0" w:space="0" w:color="auto"/>
      </w:divBdr>
    </w:div>
    <w:div w:id="464851878">
      <w:bodyDiv w:val="1"/>
      <w:marLeft w:val="0"/>
      <w:marRight w:val="0"/>
      <w:marTop w:val="0"/>
      <w:marBottom w:val="0"/>
      <w:divBdr>
        <w:top w:val="none" w:sz="0" w:space="0" w:color="auto"/>
        <w:left w:val="none" w:sz="0" w:space="0" w:color="auto"/>
        <w:bottom w:val="none" w:sz="0" w:space="0" w:color="auto"/>
        <w:right w:val="none" w:sz="0" w:space="0" w:color="auto"/>
      </w:divBdr>
    </w:div>
    <w:div w:id="485173120">
      <w:bodyDiv w:val="1"/>
      <w:marLeft w:val="0"/>
      <w:marRight w:val="0"/>
      <w:marTop w:val="0"/>
      <w:marBottom w:val="0"/>
      <w:divBdr>
        <w:top w:val="none" w:sz="0" w:space="0" w:color="auto"/>
        <w:left w:val="none" w:sz="0" w:space="0" w:color="auto"/>
        <w:bottom w:val="none" w:sz="0" w:space="0" w:color="auto"/>
        <w:right w:val="none" w:sz="0" w:space="0" w:color="auto"/>
      </w:divBdr>
    </w:div>
    <w:div w:id="492185056">
      <w:bodyDiv w:val="1"/>
      <w:marLeft w:val="0"/>
      <w:marRight w:val="0"/>
      <w:marTop w:val="0"/>
      <w:marBottom w:val="0"/>
      <w:divBdr>
        <w:top w:val="none" w:sz="0" w:space="0" w:color="auto"/>
        <w:left w:val="none" w:sz="0" w:space="0" w:color="auto"/>
        <w:bottom w:val="none" w:sz="0" w:space="0" w:color="auto"/>
        <w:right w:val="none" w:sz="0" w:space="0" w:color="auto"/>
      </w:divBdr>
    </w:div>
    <w:div w:id="573782822">
      <w:bodyDiv w:val="1"/>
      <w:marLeft w:val="0"/>
      <w:marRight w:val="0"/>
      <w:marTop w:val="0"/>
      <w:marBottom w:val="0"/>
      <w:divBdr>
        <w:top w:val="none" w:sz="0" w:space="0" w:color="auto"/>
        <w:left w:val="none" w:sz="0" w:space="0" w:color="auto"/>
        <w:bottom w:val="none" w:sz="0" w:space="0" w:color="auto"/>
        <w:right w:val="none" w:sz="0" w:space="0" w:color="auto"/>
      </w:divBdr>
    </w:div>
    <w:div w:id="608899683">
      <w:bodyDiv w:val="1"/>
      <w:marLeft w:val="0"/>
      <w:marRight w:val="0"/>
      <w:marTop w:val="0"/>
      <w:marBottom w:val="0"/>
      <w:divBdr>
        <w:top w:val="none" w:sz="0" w:space="0" w:color="auto"/>
        <w:left w:val="none" w:sz="0" w:space="0" w:color="auto"/>
        <w:bottom w:val="none" w:sz="0" w:space="0" w:color="auto"/>
        <w:right w:val="none" w:sz="0" w:space="0" w:color="auto"/>
      </w:divBdr>
    </w:div>
    <w:div w:id="616718563">
      <w:bodyDiv w:val="1"/>
      <w:marLeft w:val="0"/>
      <w:marRight w:val="0"/>
      <w:marTop w:val="0"/>
      <w:marBottom w:val="0"/>
      <w:divBdr>
        <w:top w:val="none" w:sz="0" w:space="0" w:color="auto"/>
        <w:left w:val="none" w:sz="0" w:space="0" w:color="auto"/>
        <w:bottom w:val="none" w:sz="0" w:space="0" w:color="auto"/>
        <w:right w:val="none" w:sz="0" w:space="0" w:color="auto"/>
      </w:divBdr>
    </w:div>
    <w:div w:id="663506862">
      <w:bodyDiv w:val="1"/>
      <w:marLeft w:val="0"/>
      <w:marRight w:val="0"/>
      <w:marTop w:val="0"/>
      <w:marBottom w:val="0"/>
      <w:divBdr>
        <w:top w:val="none" w:sz="0" w:space="0" w:color="auto"/>
        <w:left w:val="none" w:sz="0" w:space="0" w:color="auto"/>
        <w:bottom w:val="none" w:sz="0" w:space="0" w:color="auto"/>
        <w:right w:val="none" w:sz="0" w:space="0" w:color="auto"/>
      </w:divBdr>
    </w:div>
    <w:div w:id="738214429">
      <w:bodyDiv w:val="1"/>
      <w:marLeft w:val="0"/>
      <w:marRight w:val="0"/>
      <w:marTop w:val="0"/>
      <w:marBottom w:val="0"/>
      <w:divBdr>
        <w:top w:val="none" w:sz="0" w:space="0" w:color="auto"/>
        <w:left w:val="none" w:sz="0" w:space="0" w:color="auto"/>
        <w:bottom w:val="none" w:sz="0" w:space="0" w:color="auto"/>
        <w:right w:val="none" w:sz="0" w:space="0" w:color="auto"/>
      </w:divBdr>
    </w:div>
    <w:div w:id="781731790">
      <w:bodyDiv w:val="1"/>
      <w:marLeft w:val="0"/>
      <w:marRight w:val="0"/>
      <w:marTop w:val="0"/>
      <w:marBottom w:val="0"/>
      <w:divBdr>
        <w:top w:val="none" w:sz="0" w:space="0" w:color="auto"/>
        <w:left w:val="none" w:sz="0" w:space="0" w:color="auto"/>
        <w:bottom w:val="none" w:sz="0" w:space="0" w:color="auto"/>
        <w:right w:val="none" w:sz="0" w:space="0" w:color="auto"/>
      </w:divBdr>
    </w:div>
    <w:div w:id="819152720">
      <w:bodyDiv w:val="1"/>
      <w:marLeft w:val="0"/>
      <w:marRight w:val="0"/>
      <w:marTop w:val="0"/>
      <w:marBottom w:val="0"/>
      <w:divBdr>
        <w:top w:val="none" w:sz="0" w:space="0" w:color="auto"/>
        <w:left w:val="none" w:sz="0" w:space="0" w:color="auto"/>
        <w:bottom w:val="none" w:sz="0" w:space="0" w:color="auto"/>
        <w:right w:val="none" w:sz="0" w:space="0" w:color="auto"/>
      </w:divBdr>
    </w:div>
    <w:div w:id="825247425">
      <w:bodyDiv w:val="1"/>
      <w:marLeft w:val="0"/>
      <w:marRight w:val="0"/>
      <w:marTop w:val="0"/>
      <w:marBottom w:val="0"/>
      <w:divBdr>
        <w:top w:val="none" w:sz="0" w:space="0" w:color="auto"/>
        <w:left w:val="none" w:sz="0" w:space="0" w:color="auto"/>
        <w:bottom w:val="none" w:sz="0" w:space="0" w:color="auto"/>
        <w:right w:val="none" w:sz="0" w:space="0" w:color="auto"/>
      </w:divBdr>
    </w:div>
    <w:div w:id="842664450">
      <w:bodyDiv w:val="1"/>
      <w:marLeft w:val="0"/>
      <w:marRight w:val="0"/>
      <w:marTop w:val="0"/>
      <w:marBottom w:val="0"/>
      <w:divBdr>
        <w:top w:val="none" w:sz="0" w:space="0" w:color="auto"/>
        <w:left w:val="none" w:sz="0" w:space="0" w:color="auto"/>
        <w:bottom w:val="none" w:sz="0" w:space="0" w:color="auto"/>
        <w:right w:val="none" w:sz="0" w:space="0" w:color="auto"/>
      </w:divBdr>
    </w:div>
    <w:div w:id="872158127">
      <w:bodyDiv w:val="1"/>
      <w:marLeft w:val="0"/>
      <w:marRight w:val="0"/>
      <w:marTop w:val="0"/>
      <w:marBottom w:val="0"/>
      <w:divBdr>
        <w:top w:val="none" w:sz="0" w:space="0" w:color="auto"/>
        <w:left w:val="none" w:sz="0" w:space="0" w:color="auto"/>
        <w:bottom w:val="none" w:sz="0" w:space="0" w:color="auto"/>
        <w:right w:val="none" w:sz="0" w:space="0" w:color="auto"/>
      </w:divBdr>
    </w:div>
    <w:div w:id="874461445">
      <w:bodyDiv w:val="1"/>
      <w:marLeft w:val="0"/>
      <w:marRight w:val="0"/>
      <w:marTop w:val="0"/>
      <w:marBottom w:val="0"/>
      <w:divBdr>
        <w:top w:val="none" w:sz="0" w:space="0" w:color="auto"/>
        <w:left w:val="none" w:sz="0" w:space="0" w:color="auto"/>
        <w:bottom w:val="none" w:sz="0" w:space="0" w:color="auto"/>
        <w:right w:val="none" w:sz="0" w:space="0" w:color="auto"/>
      </w:divBdr>
    </w:div>
    <w:div w:id="966202162">
      <w:bodyDiv w:val="1"/>
      <w:marLeft w:val="0"/>
      <w:marRight w:val="0"/>
      <w:marTop w:val="0"/>
      <w:marBottom w:val="0"/>
      <w:divBdr>
        <w:top w:val="none" w:sz="0" w:space="0" w:color="auto"/>
        <w:left w:val="none" w:sz="0" w:space="0" w:color="auto"/>
        <w:bottom w:val="none" w:sz="0" w:space="0" w:color="auto"/>
        <w:right w:val="none" w:sz="0" w:space="0" w:color="auto"/>
      </w:divBdr>
    </w:div>
    <w:div w:id="1000617412">
      <w:bodyDiv w:val="1"/>
      <w:marLeft w:val="0"/>
      <w:marRight w:val="0"/>
      <w:marTop w:val="0"/>
      <w:marBottom w:val="0"/>
      <w:divBdr>
        <w:top w:val="none" w:sz="0" w:space="0" w:color="auto"/>
        <w:left w:val="none" w:sz="0" w:space="0" w:color="auto"/>
        <w:bottom w:val="none" w:sz="0" w:space="0" w:color="auto"/>
        <w:right w:val="none" w:sz="0" w:space="0" w:color="auto"/>
      </w:divBdr>
    </w:div>
    <w:div w:id="1004212729">
      <w:bodyDiv w:val="1"/>
      <w:marLeft w:val="0"/>
      <w:marRight w:val="0"/>
      <w:marTop w:val="0"/>
      <w:marBottom w:val="0"/>
      <w:divBdr>
        <w:top w:val="none" w:sz="0" w:space="0" w:color="auto"/>
        <w:left w:val="none" w:sz="0" w:space="0" w:color="auto"/>
        <w:bottom w:val="none" w:sz="0" w:space="0" w:color="auto"/>
        <w:right w:val="none" w:sz="0" w:space="0" w:color="auto"/>
      </w:divBdr>
    </w:div>
    <w:div w:id="1005476140">
      <w:bodyDiv w:val="1"/>
      <w:marLeft w:val="0"/>
      <w:marRight w:val="0"/>
      <w:marTop w:val="0"/>
      <w:marBottom w:val="0"/>
      <w:divBdr>
        <w:top w:val="none" w:sz="0" w:space="0" w:color="auto"/>
        <w:left w:val="none" w:sz="0" w:space="0" w:color="auto"/>
        <w:bottom w:val="none" w:sz="0" w:space="0" w:color="auto"/>
        <w:right w:val="none" w:sz="0" w:space="0" w:color="auto"/>
      </w:divBdr>
    </w:div>
    <w:div w:id="1010789362">
      <w:bodyDiv w:val="1"/>
      <w:marLeft w:val="0"/>
      <w:marRight w:val="0"/>
      <w:marTop w:val="0"/>
      <w:marBottom w:val="0"/>
      <w:divBdr>
        <w:top w:val="none" w:sz="0" w:space="0" w:color="auto"/>
        <w:left w:val="none" w:sz="0" w:space="0" w:color="auto"/>
        <w:bottom w:val="none" w:sz="0" w:space="0" w:color="auto"/>
        <w:right w:val="none" w:sz="0" w:space="0" w:color="auto"/>
      </w:divBdr>
    </w:div>
    <w:div w:id="1011376572">
      <w:bodyDiv w:val="1"/>
      <w:marLeft w:val="0"/>
      <w:marRight w:val="0"/>
      <w:marTop w:val="0"/>
      <w:marBottom w:val="0"/>
      <w:divBdr>
        <w:top w:val="none" w:sz="0" w:space="0" w:color="auto"/>
        <w:left w:val="none" w:sz="0" w:space="0" w:color="auto"/>
        <w:bottom w:val="none" w:sz="0" w:space="0" w:color="auto"/>
        <w:right w:val="none" w:sz="0" w:space="0" w:color="auto"/>
      </w:divBdr>
    </w:div>
    <w:div w:id="1029380993">
      <w:bodyDiv w:val="1"/>
      <w:marLeft w:val="0"/>
      <w:marRight w:val="0"/>
      <w:marTop w:val="0"/>
      <w:marBottom w:val="0"/>
      <w:divBdr>
        <w:top w:val="none" w:sz="0" w:space="0" w:color="auto"/>
        <w:left w:val="none" w:sz="0" w:space="0" w:color="auto"/>
        <w:bottom w:val="none" w:sz="0" w:space="0" w:color="auto"/>
        <w:right w:val="none" w:sz="0" w:space="0" w:color="auto"/>
      </w:divBdr>
    </w:div>
    <w:div w:id="1040478275">
      <w:bodyDiv w:val="1"/>
      <w:marLeft w:val="0"/>
      <w:marRight w:val="0"/>
      <w:marTop w:val="0"/>
      <w:marBottom w:val="0"/>
      <w:divBdr>
        <w:top w:val="none" w:sz="0" w:space="0" w:color="auto"/>
        <w:left w:val="none" w:sz="0" w:space="0" w:color="auto"/>
        <w:bottom w:val="none" w:sz="0" w:space="0" w:color="auto"/>
        <w:right w:val="none" w:sz="0" w:space="0" w:color="auto"/>
      </w:divBdr>
    </w:div>
    <w:div w:id="1089043342">
      <w:bodyDiv w:val="1"/>
      <w:marLeft w:val="0"/>
      <w:marRight w:val="0"/>
      <w:marTop w:val="0"/>
      <w:marBottom w:val="0"/>
      <w:divBdr>
        <w:top w:val="none" w:sz="0" w:space="0" w:color="auto"/>
        <w:left w:val="none" w:sz="0" w:space="0" w:color="auto"/>
        <w:bottom w:val="none" w:sz="0" w:space="0" w:color="auto"/>
        <w:right w:val="none" w:sz="0" w:space="0" w:color="auto"/>
      </w:divBdr>
    </w:div>
    <w:div w:id="1201625150">
      <w:bodyDiv w:val="1"/>
      <w:marLeft w:val="0"/>
      <w:marRight w:val="0"/>
      <w:marTop w:val="0"/>
      <w:marBottom w:val="0"/>
      <w:divBdr>
        <w:top w:val="none" w:sz="0" w:space="0" w:color="auto"/>
        <w:left w:val="none" w:sz="0" w:space="0" w:color="auto"/>
        <w:bottom w:val="none" w:sz="0" w:space="0" w:color="auto"/>
        <w:right w:val="none" w:sz="0" w:space="0" w:color="auto"/>
      </w:divBdr>
    </w:div>
    <w:div w:id="1211772042">
      <w:bodyDiv w:val="1"/>
      <w:marLeft w:val="0"/>
      <w:marRight w:val="0"/>
      <w:marTop w:val="0"/>
      <w:marBottom w:val="0"/>
      <w:divBdr>
        <w:top w:val="none" w:sz="0" w:space="0" w:color="auto"/>
        <w:left w:val="none" w:sz="0" w:space="0" w:color="auto"/>
        <w:bottom w:val="none" w:sz="0" w:space="0" w:color="auto"/>
        <w:right w:val="none" w:sz="0" w:space="0" w:color="auto"/>
      </w:divBdr>
    </w:div>
    <w:div w:id="1232543953">
      <w:bodyDiv w:val="1"/>
      <w:marLeft w:val="0"/>
      <w:marRight w:val="0"/>
      <w:marTop w:val="0"/>
      <w:marBottom w:val="0"/>
      <w:divBdr>
        <w:top w:val="none" w:sz="0" w:space="0" w:color="auto"/>
        <w:left w:val="none" w:sz="0" w:space="0" w:color="auto"/>
        <w:bottom w:val="none" w:sz="0" w:space="0" w:color="auto"/>
        <w:right w:val="none" w:sz="0" w:space="0" w:color="auto"/>
      </w:divBdr>
    </w:div>
    <w:div w:id="1287546625">
      <w:bodyDiv w:val="1"/>
      <w:marLeft w:val="0"/>
      <w:marRight w:val="0"/>
      <w:marTop w:val="0"/>
      <w:marBottom w:val="0"/>
      <w:divBdr>
        <w:top w:val="none" w:sz="0" w:space="0" w:color="auto"/>
        <w:left w:val="none" w:sz="0" w:space="0" w:color="auto"/>
        <w:bottom w:val="none" w:sz="0" w:space="0" w:color="auto"/>
        <w:right w:val="none" w:sz="0" w:space="0" w:color="auto"/>
      </w:divBdr>
    </w:div>
    <w:div w:id="1288199089">
      <w:bodyDiv w:val="1"/>
      <w:marLeft w:val="0"/>
      <w:marRight w:val="0"/>
      <w:marTop w:val="0"/>
      <w:marBottom w:val="0"/>
      <w:divBdr>
        <w:top w:val="none" w:sz="0" w:space="0" w:color="auto"/>
        <w:left w:val="none" w:sz="0" w:space="0" w:color="auto"/>
        <w:bottom w:val="none" w:sz="0" w:space="0" w:color="auto"/>
        <w:right w:val="none" w:sz="0" w:space="0" w:color="auto"/>
      </w:divBdr>
    </w:div>
    <w:div w:id="1315985845">
      <w:bodyDiv w:val="1"/>
      <w:marLeft w:val="0"/>
      <w:marRight w:val="0"/>
      <w:marTop w:val="0"/>
      <w:marBottom w:val="0"/>
      <w:divBdr>
        <w:top w:val="none" w:sz="0" w:space="0" w:color="auto"/>
        <w:left w:val="none" w:sz="0" w:space="0" w:color="auto"/>
        <w:bottom w:val="none" w:sz="0" w:space="0" w:color="auto"/>
        <w:right w:val="none" w:sz="0" w:space="0" w:color="auto"/>
      </w:divBdr>
    </w:div>
    <w:div w:id="1334263987">
      <w:bodyDiv w:val="1"/>
      <w:marLeft w:val="0"/>
      <w:marRight w:val="0"/>
      <w:marTop w:val="0"/>
      <w:marBottom w:val="0"/>
      <w:divBdr>
        <w:top w:val="none" w:sz="0" w:space="0" w:color="auto"/>
        <w:left w:val="none" w:sz="0" w:space="0" w:color="auto"/>
        <w:bottom w:val="none" w:sz="0" w:space="0" w:color="auto"/>
        <w:right w:val="none" w:sz="0" w:space="0" w:color="auto"/>
      </w:divBdr>
    </w:div>
    <w:div w:id="1358503118">
      <w:bodyDiv w:val="1"/>
      <w:marLeft w:val="0"/>
      <w:marRight w:val="0"/>
      <w:marTop w:val="0"/>
      <w:marBottom w:val="0"/>
      <w:divBdr>
        <w:top w:val="none" w:sz="0" w:space="0" w:color="auto"/>
        <w:left w:val="none" w:sz="0" w:space="0" w:color="auto"/>
        <w:bottom w:val="none" w:sz="0" w:space="0" w:color="auto"/>
        <w:right w:val="none" w:sz="0" w:space="0" w:color="auto"/>
      </w:divBdr>
    </w:div>
    <w:div w:id="1388187616">
      <w:bodyDiv w:val="1"/>
      <w:marLeft w:val="0"/>
      <w:marRight w:val="0"/>
      <w:marTop w:val="0"/>
      <w:marBottom w:val="0"/>
      <w:divBdr>
        <w:top w:val="none" w:sz="0" w:space="0" w:color="auto"/>
        <w:left w:val="none" w:sz="0" w:space="0" w:color="auto"/>
        <w:bottom w:val="none" w:sz="0" w:space="0" w:color="auto"/>
        <w:right w:val="none" w:sz="0" w:space="0" w:color="auto"/>
      </w:divBdr>
    </w:div>
    <w:div w:id="1420756700">
      <w:bodyDiv w:val="1"/>
      <w:marLeft w:val="0"/>
      <w:marRight w:val="0"/>
      <w:marTop w:val="0"/>
      <w:marBottom w:val="0"/>
      <w:divBdr>
        <w:top w:val="none" w:sz="0" w:space="0" w:color="auto"/>
        <w:left w:val="none" w:sz="0" w:space="0" w:color="auto"/>
        <w:bottom w:val="none" w:sz="0" w:space="0" w:color="auto"/>
        <w:right w:val="none" w:sz="0" w:space="0" w:color="auto"/>
      </w:divBdr>
    </w:div>
    <w:div w:id="1434978157">
      <w:bodyDiv w:val="1"/>
      <w:marLeft w:val="0"/>
      <w:marRight w:val="0"/>
      <w:marTop w:val="0"/>
      <w:marBottom w:val="0"/>
      <w:divBdr>
        <w:top w:val="none" w:sz="0" w:space="0" w:color="auto"/>
        <w:left w:val="none" w:sz="0" w:space="0" w:color="auto"/>
        <w:bottom w:val="none" w:sz="0" w:space="0" w:color="auto"/>
        <w:right w:val="none" w:sz="0" w:space="0" w:color="auto"/>
      </w:divBdr>
    </w:div>
    <w:div w:id="1466393065">
      <w:bodyDiv w:val="1"/>
      <w:marLeft w:val="0"/>
      <w:marRight w:val="0"/>
      <w:marTop w:val="0"/>
      <w:marBottom w:val="0"/>
      <w:divBdr>
        <w:top w:val="none" w:sz="0" w:space="0" w:color="auto"/>
        <w:left w:val="none" w:sz="0" w:space="0" w:color="auto"/>
        <w:bottom w:val="none" w:sz="0" w:space="0" w:color="auto"/>
        <w:right w:val="none" w:sz="0" w:space="0" w:color="auto"/>
      </w:divBdr>
    </w:div>
    <w:div w:id="1494292938">
      <w:bodyDiv w:val="1"/>
      <w:marLeft w:val="0"/>
      <w:marRight w:val="0"/>
      <w:marTop w:val="0"/>
      <w:marBottom w:val="0"/>
      <w:divBdr>
        <w:top w:val="none" w:sz="0" w:space="0" w:color="auto"/>
        <w:left w:val="none" w:sz="0" w:space="0" w:color="auto"/>
        <w:bottom w:val="none" w:sz="0" w:space="0" w:color="auto"/>
        <w:right w:val="none" w:sz="0" w:space="0" w:color="auto"/>
      </w:divBdr>
    </w:div>
    <w:div w:id="1552038723">
      <w:bodyDiv w:val="1"/>
      <w:marLeft w:val="0"/>
      <w:marRight w:val="0"/>
      <w:marTop w:val="0"/>
      <w:marBottom w:val="0"/>
      <w:divBdr>
        <w:top w:val="none" w:sz="0" w:space="0" w:color="auto"/>
        <w:left w:val="none" w:sz="0" w:space="0" w:color="auto"/>
        <w:bottom w:val="none" w:sz="0" w:space="0" w:color="auto"/>
        <w:right w:val="none" w:sz="0" w:space="0" w:color="auto"/>
      </w:divBdr>
    </w:div>
    <w:div w:id="1578900850">
      <w:bodyDiv w:val="1"/>
      <w:marLeft w:val="0"/>
      <w:marRight w:val="0"/>
      <w:marTop w:val="0"/>
      <w:marBottom w:val="0"/>
      <w:divBdr>
        <w:top w:val="none" w:sz="0" w:space="0" w:color="auto"/>
        <w:left w:val="none" w:sz="0" w:space="0" w:color="auto"/>
        <w:bottom w:val="none" w:sz="0" w:space="0" w:color="auto"/>
        <w:right w:val="none" w:sz="0" w:space="0" w:color="auto"/>
      </w:divBdr>
    </w:div>
    <w:div w:id="1665860051">
      <w:bodyDiv w:val="1"/>
      <w:marLeft w:val="0"/>
      <w:marRight w:val="0"/>
      <w:marTop w:val="0"/>
      <w:marBottom w:val="0"/>
      <w:divBdr>
        <w:top w:val="none" w:sz="0" w:space="0" w:color="auto"/>
        <w:left w:val="none" w:sz="0" w:space="0" w:color="auto"/>
        <w:bottom w:val="none" w:sz="0" w:space="0" w:color="auto"/>
        <w:right w:val="none" w:sz="0" w:space="0" w:color="auto"/>
      </w:divBdr>
    </w:div>
    <w:div w:id="1667053625">
      <w:bodyDiv w:val="1"/>
      <w:marLeft w:val="0"/>
      <w:marRight w:val="0"/>
      <w:marTop w:val="0"/>
      <w:marBottom w:val="0"/>
      <w:divBdr>
        <w:top w:val="none" w:sz="0" w:space="0" w:color="auto"/>
        <w:left w:val="none" w:sz="0" w:space="0" w:color="auto"/>
        <w:bottom w:val="none" w:sz="0" w:space="0" w:color="auto"/>
        <w:right w:val="none" w:sz="0" w:space="0" w:color="auto"/>
      </w:divBdr>
    </w:div>
    <w:div w:id="1743674296">
      <w:bodyDiv w:val="1"/>
      <w:marLeft w:val="0"/>
      <w:marRight w:val="0"/>
      <w:marTop w:val="0"/>
      <w:marBottom w:val="0"/>
      <w:divBdr>
        <w:top w:val="none" w:sz="0" w:space="0" w:color="auto"/>
        <w:left w:val="none" w:sz="0" w:space="0" w:color="auto"/>
        <w:bottom w:val="none" w:sz="0" w:space="0" w:color="auto"/>
        <w:right w:val="none" w:sz="0" w:space="0" w:color="auto"/>
      </w:divBdr>
    </w:div>
    <w:div w:id="1765569330">
      <w:bodyDiv w:val="1"/>
      <w:marLeft w:val="0"/>
      <w:marRight w:val="0"/>
      <w:marTop w:val="0"/>
      <w:marBottom w:val="0"/>
      <w:divBdr>
        <w:top w:val="none" w:sz="0" w:space="0" w:color="auto"/>
        <w:left w:val="none" w:sz="0" w:space="0" w:color="auto"/>
        <w:bottom w:val="none" w:sz="0" w:space="0" w:color="auto"/>
        <w:right w:val="none" w:sz="0" w:space="0" w:color="auto"/>
      </w:divBdr>
    </w:div>
    <w:div w:id="1788696028">
      <w:bodyDiv w:val="1"/>
      <w:marLeft w:val="0"/>
      <w:marRight w:val="0"/>
      <w:marTop w:val="0"/>
      <w:marBottom w:val="0"/>
      <w:divBdr>
        <w:top w:val="none" w:sz="0" w:space="0" w:color="auto"/>
        <w:left w:val="none" w:sz="0" w:space="0" w:color="auto"/>
        <w:bottom w:val="none" w:sz="0" w:space="0" w:color="auto"/>
        <w:right w:val="none" w:sz="0" w:space="0" w:color="auto"/>
      </w:divBdr>
    </w:div>
    <w:div w:id="1829322158">
      <w:bodyDiv w:val="1"/>
      <w:marLeft w:val="0"/>
      <w:marRight w:val="0"/>
      <w:marTop w:val="0"/>
      <w:marBottom w:val="0"/>
      <w:divBdr>
        <w:top w:val="none" w:sz="0" w:space="0" w:color="auto"/>
        <w:left w:val="none" w:sz="0" w:space="0" w:color="auto"/>
        <w:bottom w:val="none" w:sz="0" w:space="0" w:color="auto"/>
        <w:right w:val="none" w:sz="0" w:space="0" w:color="auto"/>
      </w:divBdr>
    </w:div>
    <w:div w:id="1835338275">
      <w:bodyDiv w:val="1"/>
      <w:marLeft w:val="0"/>
      <w:marRight w:val="0"/>
      <w:marTop w:val="0"/>
      <w:marBottom w:val="0"/>
      <w:divBdr>
        <w:top w:val="none" w:sz="0" w:space="0" w:color="auto"/>
        <w:left w:val="none" w:sz="0" w:space="0" w:color="auto"/>
        <w:bottom w:val="none" w:sz="0" w:space="0" w:color="auto"/>
        <w:right w:val="none" w:sz="0" w:space="0" w:color="auto"/>
      </w:divBdr>
    </w:div>
    <w:div w:id="1855461184">
      <w:bodyDiv w:val="1"/>
      <w:marLeft w:val="0"/>
      <w:marRight w:val="0"/>
      <w:marTop w:val="0"/>
      <w:marBottom w:val="0"/>
      <w:divBdr>
        <w:top w:val="none" w:sz="0" w:space="0" w:color="auto"/>
        <w:left w:val="none" w:sz="0" w:space="0" w:color="auto"/>
        <w:bottom w:val="none" w:sz="0" w:space="0" w:color="auto"/>
        <w:right w:val="none" w:sz="0" w:space="0" w:color="auto"/>
      </w:divBdr>
    </w:div>
    <w:div w:id="1879703973">
      <w:bodyDiv w:val="1"/>
      <w:marLeft w:val="0"/>
      <w:marRight w:val="0"/>
      <w:marTop w:val="0"/>
      <w:marBottom w:val="0"/>
      <w:divBdr>
        <w:top w:val="none" w:sz="0" w:space="0" w:color="auto"/>
        <w:left w:val="none" w:sz="0" w:space="0" w:color="auto"/>
        <w:bottom w:val="none" w:sz="0" w:space="0" w:color="auto"/>
        <w:right w:val="none" w:sz="0" w:space="0" w:color="auto"/>
      </w:divBdr>
    </w:div>
    <w:div w:id="1907495862">
      <w:bodyDiv w:val="1"/>
      <w:marLeft w:val="0"/>
      <w:marRight w:val="0"/>
      <w:marTop w:val="0"/>
      <w:marBottom w:val="0"/>
      <w:divBdr>
        <w:top w:val="none" w:sz="0" w:space="0" w:color="auto"/>
        <w:left w:val="none" w:sz="0" w:space="0" w:color="auto"/>
        <w:bottom w:val="none" w:sz="0" w:space="0" w:color="auto"/>
        <w:right w:val="none" w:sz="0" w:space="0" w:color="auto"/>
      </w:divBdr>
    </w:div>
    <w:div w:id="1937394983">
      <w:bodyDiv w:val="1"/>
      <w:marLeft w:val="0"/>
      <w:marRight w:val="0"/>
      <w:marTop w:val="0"/>
      <w:marBottom w:val="0"/>
      <w:divBdr>
        <w:top w:val="none" w:sz="0" w:space="0" w:color="auto"/>
        <w:left w:val="none" w:sz="0" w:space="0" w:color="auto"/>
        <w:bottom w:val="none" w:sz="0" w:space="0" w:color="auto"/>
        <w:right w:val="none" w:sz="0" w:space="0" w:color="auto"/>
      </w:divBdr>
    </w:div>
    <w:div w:id="1943760302">
      <w:bodyDiv w:val="1"/>
      <w:marLeft w:val="0"/>
      <w:marRight w:val="0"/>
      <w:marTop w:val="0"/>
      <w:marBottom w:val="0"/>
      <w:divBdr>
        <w:top w:val="none" w:sz="0" w:space="0" w:color="auto"/>
        <w:left w:val="none" w:sz="0" w:space="0" w:color="auto"/>
        <w:bottom w:val="none" w:sz="0" w:space="0" w:color="auto"/>
        <w:right w:val="none" w:sz="0" w:space="0" w:color="auto"/>
      </w:divBdr>
    </w:div>
    <w:div w:id="1971665994">
      <w:bodyDiv w:val="1"/>
      <w:marLeft w:val="0"/>
      <w:marRight w:val="0"/>
      <w:marTop w:val="0"/>
      <w:marBottom w:val="0"/>
      <w:divBdr>
        <w:top w:val="none" w:sz="0" w:space="0" w:color="auto"/>
        <w:left w:val="none" w:sz="0" w:space="0" w:color="auto"/>
        <w:bottom w:val="none" w:sz="0" w:space="0" w:color="auto"/>
        <w:right w:val="none" w:sz="0" w:space="0" w:color="auto"/>
      </w:divBdr>
    </w:div>
    <w:div w:id="2013146658">
      <w:bodyDiv w:val="1"/>
      <w:marLeft w:val="0"/>
      <w:marRight w:val="0"/>
      <w:marTop w:val="0"/>
      <w:marBottom w:val="0"/>
      <w:divBdr>
        <w:top w:val="none" w:sz="0" w:space="0" w:color="auto"/>
        <w:left w:val="none" w:sz="0" w:space="0" w:color="auto"/>
        <w:bottom w:val="none" w:sz="0" w:space="0" w:color="auto"/>
        <w:right w:val="none" w:sz="0" w:space="0" w:color="auto"/>
      </w:divBdr>
    </w:div>
    <w:div w:id="2135906972">
      <w:bodyDiv w:val="1"/>
      <w:marLeft w:val="0"/>
      <w:marRight w:val="0"/>
      <w:marTop w:val="0"/>
      <w:marBottom w:val="0"/>
      <w:divBdr>
        <w:top w:val="none" w:sz="0" w:space="0" w:color="auto"/>
        <w:left w:val="none" w:sz="0" w:space="0" w:color="auto"/>
        <w:bottom w:val="none" w:sz="0" w:space="0" w:color="auto"/>
        <w:right w:val="none" w:sz="0" w:space="0" w:color="auto"/>
      </w:divBdr>
    </w:div>
    <w:div w:id="214519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chart" Target="charts/chart2.xml"/><Relationship Id="rId26"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chart" Target="charts/chart4.xml"/><Relationship Id="rId7" Type="http://schemas.openxmlformats.org/officeDocument/2006/relationships/webSettings" Target="webSettings.xml"/><Relationship Id="rId12" Type="http://schemas.openxmlformats.org/officeDocument/2006/relationships/hyperlink" Target="mailto:biuro@sandrybrdy.pl" TargetMode="External"/><Relationship Id="rId17" Type="http://schemas.openxmlformats.org/officeDocument/2006/relationships/chart" Target="charts/chart1.xml"/><Relationship Id="rId25" Type="http://schemas.openxmlformats.org/officeDocument/2006/relationships/comments" Target="comments.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chart" Target="charts/chart3.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9.emf"/><Relationship Id="rId32" Type="http://schemas.microsoft.com/office/2011/relationships/people" Target="people.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8.emf"/><Relationship Id="rId28" Type="http://schemas.microsoft.com/office/2018/08/relationships/commentsExtensible" Target="commentsExtensible.xml"/><Relationship Id="rId10" Type="http://schemas.openxmlformats.org/officeDocument/2006/relationships/image" Target="media/image1.png"/><Relationship Id="rId19" Type="http://schemas.openxmlformats.org/officeDocument/2006/relationships/image" Target="media/image6.jp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ndrybrdy.pl/wp-content/uploads/2014/12/rezerwat_formularz.png" TargetMode="External"/><Relationship Id="rId22" Type="http://schemas.openxmlformats.org/officeDocument/2006/relationships/image" Target="media/image7.png"/><Relationship Id="rId27" Type="http://schemas.microsoft.com/office/2016/09/relationships/commentsIds" Target="commentsIds.xml"/><Relationship Id="rId30" Type="http://schemas.openxmlformats.org/officeDocument/2006/relationships/footer" Target="footer2.xml"/><Relationship Id="rId8"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200"/>
              <a:t>Reprezenacja sektorów</a:t>
            </a:r>
          </a:p>
        </c:rich>
      </c:tx>
      <c:overlay val="0"/>
      <c:spPr>
        <a:noFill/>
        <a:ln>
          <a:noFill/>
        </a:ln>
        <a:effectLst/>
      </c:spPr>
    </c:title>
    <c:autoTitleDeleted val="0"/>
    <c:plotArea>
      <c:layout/>
      <c:pieChart>
        <c:varyColors val="1"/>
        <c:ser>
          <c:idx val="0"/>
          <c:order val="0"/>
          <c:tx>
            <c:strRef>
              <c:f>Arkusz1!$B$1</c:f>
              <c:strCache>
                <c:ptCount val="1"/>
                <c:pt idx="0">
                  <c:v>Reprezenacja sektorów</c:v>
                </c:pt>
              </c:strCache>
            </c:strRef>
          </c:tx>
          <c:explosion val="11"/>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7BC-4F70-8B63-ABDAC6487763}"/>
              </c:ext>
            </c:extLst>
          </c:dPt>
          <c:dPt>
            <c:idx val="1"/>
            <c:bubble3D val="0"/>
            <c:spPr>
              <a:solidFill>
                <a:schemeClr val="accent6">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7BC-4F70-8B63-ABDAC6487763}"/>
              </c:ext>
            </c:extLst>
          </c:dPt>
          <c:dPt>
            <c:idx val="2"/>
            <c:bubble3D val="0"/>
            <c:spPr>
              <a:solidFill>
                <a:schemeClr val="accent2">
                  <a:lumMod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7BC-4F70-8B63-ABDAC6487763}"/>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7BC-4F70-8B63-ABDAC648776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Arkusz1!$A$2:$A$4</c:f>
              <c:strCache>
                <c:ptCount val="3"/>
                <c:pt idx="0">
                  <c:v>publiczny</c:v>
                </c:pt>
                <c:pt idx="1">
                  <c:v>społeczny</c:v>
                </c:pt>
                <c:pt idx="2">
                  <c:v>gospodarczy</c:v>
                </c:pt>
              </c:strCache>
            </c:strRef>
          </c:cat>
          <c:val>
            <c:numRef>
              <c:f>Arkusz1!$B$2:$B$4</c:f>
              <c:numCache>
                <c:formatCode>General</c:formatCode>
                <c:ptCount val="3"/>
                <c:pt idx="0">
                  <c:v>7</c:v>
                </c:pt>
                <c:pt idx="1">
                  <c:v>50</c:v>
                </c:pt>
                <c:pt idx="2">
                  <c:v>11</c:v>
                </c:pt>
              </c:numCache>
            </c:numRef>
          </c:val>
          <c:extLst>
            <c:ext xmlns:c16="http://schemas.microsoft.com/office/drawing/2014/chart" uri="{C3380CC4-5D6E-409C-BE32-E72D297353CC}">
              <c16:uniqueId val="{00000008-57BC-4F70-8B63-ABDAC6487763}"/>
            </c:ext>
          </c:extLst>
        </c:ser>
        <c:ser>
          <c:idx val="1"/>
          <c:order val="1"/>
          <c:tx>
            <c:strRef>
              <c:f>Arkusz1!$C$1</c:f>
              <c:strCache>
                <c:ptCount val="1"/>
                <c:pt idx="0">
                  <c:v>Kolumna1</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A-57BC-4F70-8B63-ABDAC648776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C-57BC-4F70-8B63-ABDAC6487763}"/>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57BC-4F70-8B63-ABDAC6487763}"/>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57BC-4F70-8B63-ABDAC6487763}"/>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Arkusz1!$A$2:$A$4</c:f>
              <c:strCache>
                <c:ptCount val="3"/>
                <c:pt idx="0">
                  <c:v>publiczny</c:v>
                </c:pt>
                <c:pt idx="1">
                  <c:v>społeczny</c:v>
                </c:pt>
                <c:pt idx="2">
                  <c:v>gospodarczy</c:v>
                </c:pt>
              </c:strCache>
            </c:strRef>
          </c:cat>
          <c:val>
            <c:numRef>
              <c:f>Arkusz1!$C$2:$C$4</c:f>
              <c:numCache>
                <c:formatCode>General</c:formatCode>
                <c:ptCount val="3"/>
              </c:numCache>
            </c:numRef>
          </c:val>
          <c:extLst>
            <c:ext xmlns:c16="http://schemas.microsoft.com/office/drawing/2014/chart" uri="{C3380CC4-5D6E-409C-BE32-E72D297353CC}">
              <c16:uniqueId val="{00000011-57BC-4F70-8B63-ABDAC6487763}"/>
            </c:ext>
          </c:extLst>
        </c:ser>
        <c:ser>
          <c:idx val="2"/>
          <c:order val="2"/>
          <c:tx>
            <c:strRef>
              <c:f>Arkusz1!$D$1</c:f>
              <c:strCache>
                <c:ptCount val="1"/>
                <c:pt idx="0">
                  <c:v>Kolumna2</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57BC-4F70-8B63-ABDAC648776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5-57BC-4F70-8B63-ABDAC6487763}"/>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7-57BC-4F70-8B63-ABDAC6487763}"/>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9-57BC-4F70-8B63-ABDAC6487763}"/>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Arkusz1!$A$2:$A$4</c:f>
              <c:strCache>
                <c:ptCount val="3"/>
                <c:pt idx="0">
                  <c:v>publiczny</c:v>
                </c:pt>
                <c:pt idx="1">
                  <c:v>społeczny</c:v>
                </c:pt>
                <c:pt idx="2">
                  <c:v>gospodarczy</c:v>
                </c:pt>
              </c:strCache>
            </c:strRef>
          </c:cat>
          <c:val>
            <c:numRef>
              <c:f>Arkusz1!$D$2:$D$4</c:f>
              <c:numCache>
                <c:formatCode>General</c:formatCode>
                <c:ptCount val="3"/>
              </c:numCache>
            </c:numRef>
          </c:val>
          <c:extLst>
            <c:ext xmlns:c16="http://schemas.microsoft.com/office/drawing/2014/chart" uri="{C3380CC4-5D6E-409C-BE32-E72D297353CC}">
              <c16:uniqueId val="{0000001A-57BC-4F70-8B63-ABDAC648776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200"/>
              <a:t>Reprezenacja sektorów</a:t>
            </a:r>
            <a:r>
              <a:rPr lang="pl-PL" sz="1200"/>
              <a:t> grup interesów </a:t>
            </a:r>
            <a:endParaRPr lang="en-US" sz="1200"/>
          </a:p>
        </c:rich>
      </c:tx>
      <c:overlay val="0"/>
      <c:spPr>
        <a:noFill/>
        <a:ln>
          <a:noFill/>
        </a:ln>
        <a:effectLst/>
      </c:spPr>
    </c:title>
    <c:autoTitleDeleted val="0"/>
    <c:plotArea>
      <c:layout/>
      <c:pieChart>
        <c:varyColors val="1"/>
        <c:ser>
          <c:idx val="0"/>
          <c:order val="0"/>
          <c:tx>
            <c:strRef>
              <c:f>Arkusz1!$B$1</c:f>
              <c:strCache>
                <c:ptCount val="1"/>
                <c:pt idx="0">
                  <c:v>Reprezenacja sektorów</c:v>
                </c:pt>
              </c:strCache>
            </c:strRef>
          </c:tx>
          <c:explosion val="11"/>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50B-44AF-B541-D0DF7804EA94}"/>
              </c:ext>
            </c:extLst>
          </c:dPt>
          <c:dPt>
            <c:idx val="1"/>
            <c:bubble3D val="0"/>
            <c:spPr>
              <a:solidFill>
                <a:schemeClr val="accent6">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50B-44AF-B541-D0DF7804EA94}"/>
              </c:ext>
            </c:extLst>
          </c:dPt>
          <c:dPt>
            <c:idx val="2"/>
            <c:bubble3D val="0"/>
            <c:spPr>
              <a:solidFill>
                <a:schemeClr val="accent2">
                  <a:lumMod val="7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50B-44AF-B541-D0DF7804EA94}"/>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50B-44AF-B541-D0DF7804EA9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Arkusz1!$A$2:$A$4</c:f>
              <c:strCache>
                <c:ptCount val="3"/>
                <c:pt idx="0">
                  <c:v>grupa interesu sektora publicznego</c:v>
                </c:pt>
                <c:pt idx="1">
                  <c:v>grupa interesu sektora społecznego</c:v>
                </c:pt>
                <c:pt idx="2">
                  <c:v>grupa interesu sektora gospodarczego</c:v>
                </c:pt>
              </c:strCache>
            </c:strRef>
          </c:cat>
          <c:val>
            <c:numRef>
              <c:f>Arkusz1!$B$2:$B$4</c:f>
              <c:numCache>
                <c:formatCode>General</c:formatCode>
                <c:ptCount val="3"/>
                <c:pt idx="0">
                  <c:v>7</c:v>
                </c:pt>
                <c:pt idx="1">
                  <c:v>3</c:v>
                </c:pt>
                <c:pt idx="2">
                  <c:v>5</c:v>
                </c:pt>
              </c:numCache>
            </c:numRef>
          </c:val>
          <c:extLst>
            <c:ext xmlns:c16="http://schemas.microsoft.com/office/drawing/2014/chart" uri="{C3380CC4-5D6E-409C-BE32-E72D297353CC}">
              <c16:uniqueId val="{00000008-350B-44AF-B541-D0DF7804EA94}"/>
            </c:ext>
          </c:extLst>
        </c:ser>
        <c:ser>
          <c:idx val="1"/>
          <c:order val="1"/>
          <c:tx>
            <c:strRef>
              <c:f>Arkusz1!$C$1</c:f>
              <c:strCache>
                <c:ptCount val="1"/>
                <c:pt idx="0">
                  <c:v>Kolumna1</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A-350B-44AF-B541-D0DF7804EA9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C-350B-44AF-B541-D0DF7804EA9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350B-44AF-B541-D0DF7804EA94}"/>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350B-44AF-B541-D0DF7804EA94}"/>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Arkusz1!$A$2:$A$4</c:f>
              <c:strCache>
                <c:ptCount val="3"/>
                <c:pt idx="0">
                  <c:v>grupa interesu sektora publicznego</c:v>
                </c:pt>
                <c:pt idx="1">
                  <c:v>grupa interesu sektora społecznego</c:v>
                </c:pt>
                <c:pt idx="2">
                  <c:v>grupa interesu sektora gospodarczego</c:v>
                </c:pt>
              </c:strCache>
            </c:strRef>
          </c:cat>
          <c:val>
            <c:numRef>
              <c:f>Arkusz1!$C$2:$C$4</c:f>
              <c:numCache>
                <c:formatCode>General</c:formatCode>
                <c:ptCount val="3"/>
              </c:numCache>
            </c:numRef>
          </c:val>
          <c:extLst>
            <c:ext xmlns:c16="http://schemas.microsoft.com/office/drawing/2014/chart" uri="{C3380CC4-5D6E-409C-BE32-E72D297353CC}">
              <c16:uniqueId val="{00000011-350B-44AF-B541-D0DF7804EA94}"/>
            </c:ext>
          </c:extLst>
        </c:ser>
        <c:ser>
          <c:idx val="2"/>
          <c:order val="2"/>
          <c:tx>
            <c:strRef>
              <c:f>Arkusz1!$D$1</c:f>
              <c:strCache>
                <c:ptCount val="1"/>
                <c:pt idx="0">
                  <c:v>Kolumna2</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350B-44AF-B541-D0DF7804EA9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5-350B-44AF-B541-D0DF7804EA9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7-350B-44AF-B541-D0DF7804EA94}"/>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9-350B-44AF-B541-D0DF7804EA94}"/>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Arkusz1!$A$2:$A$4</c:f>
              <c:strCache>
                <c:ptCount val="3"/>
                <c:pt idx="0">
                  <c:v>grupa interesu sektora publicznego</c:v>
                </c:pt>
                <c:pt idx="1">
                  <c:v>grupa interesu sektora społecznego</c:v>
                </c:pt>
                <c:pt idx="2">
                  <c:v>grupa interesu sektora gospodarczego</c:v>
                </c:pt>
              </c:strCache>
            </c:strRef>
          </c:cat>
          <c:val>
            <c:numRef>
              <c:f>Arkusz1!$D$2:$D$4</c:f>
              <c:numCache>
                <c:formatCode>General</c:formatCode>
                <c:ptCount val="3"/>
              </c:numCache>
            </c:numRef>
          </c:val>
          <c:extLst>
            <c:ext xmlns:c16="http://schemas.microsoft.com/office/drawing/2014/chart" uri="{C3380CC4-5D6E-409C-BE32-E72D297353CC}">
              <c16:uniqueId val="{0000001A-350B-44AF-B541-D0DF7804EA9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pl-PL" sz="1200"/>
              <a:t>Wykres 1 - preferencje ankietowanych w</a:t>
            </a:r>
            <a:r>
              <a:rPr lang="pl-PL" sz="1200" baseline="0"/>
              <a:t> zakresie rozwoju pozarolicznych funkcji gospodarstw.</a:t>
            </a:r>
            <a:endParaRPr lang="en-US" sz="1200"/>
          </a:p>
        </c:rich>
      </c:tx>
      <c:overlay val="0"/>
      <c:spPr>
        <a:noFill/>
        <a:ln>
          <a:noFill/>
        </a:ln>
        <a:effectLst/>
      </c:spPr>
    </c:title>
    <c:autoTitleDeleted val="0"/>
    <c:plotArea>
      <c:layout/>
      <c:pieChart>
        <c:varyColors val="1"/>
        <c:ser>
          <c:idx val="0"/>
          <c:order val="0"/>
          <c:tx>
            <c:strRef>
              <c:f>Arkusz1!$B$1</c:f>
              <c:strCache>
                <c:ptCount val="1"/>
                <c:pt idx="0">
                  <c:v>prezentacja wyników badania</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AE8-4C1B-83EF-2464F02FDF8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AE8-4C1B-83EF-2464F02FDF8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AE8-4C1B-83EF-2464F02FDF8E}"/>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AE8-4C1B-83EF-2464F02FDF8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Arkusz1!$A$2:$A$5</c:f>
              <c:strCache>
                <c:ptCount val="4"/>
                <c:pt idx="0">
                  <c:v>1. Wsparcie gospodarstw agroturystycznych </c:v>
                </c:pt>
                <c:pt idx="1">
                  <c:v>2. Wsparcie zagród edukacyjnych </c:v>
                </c:pt>
                <c:pt idx="2">
                  <c:v>3. wsparcie krótkich łańcuchów żywnościowych </c:v>
                </c:pt>
                <c:pt idx="3">
                  <c:v>4. Wsparcie gospodarstw opiekuńczych </c:v>
                </c:pt>
              </c:strCache>
            </c:strRef>
          </c:cat>
          <c:val>
            <c:numRef>
              <c:f>Arkusz1!$B$2:$B$5</c:f>
              <c:numCache>
                <c:formatCode>General</c:formatCode>
                <c:ptCount val="4"/>
                <c:pt idx="0">
                  <c:v>13</c:v>
                </c:pt>
                <c:pt idx="1">
                  <c:v>12</c:v>
                </c:pt>
                <c:pt idx="2">
                  <c:v>4</c:v>
                </c:pt>
                <c:pt idx="3">
                  <c:v>3</c:v>
                </c:pt>
              </c:numCache>
            </c:numRef>
          </c:val>
          <c:extLst>
            <c:ext xmlns:c16="http://schemas.microsoft.com/office/drawing/2014/chart" uri="{C3380CC4-5D6E-409C-BE32-E72D297353CC}">
              <c16:uniqueId val="{00000008-9AE8-4C1B-83EF-2464F02FDF8E}"/>
            </c:ext>
          </c:extLst>
        </c:ser>
        <c:ser>
          <c:idx val="1"/>
          <c:order val="1"/>
          <c:tx>
            <c:strRef>
              <c:f>Arkusz1!$C$1</c:f>
              <c:strCache>
                <c:ptCount val="1"/>
                <c:pt idx="0">
                  <c:v>Kolumna1</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A-9AE8-4C1B-83EF-2464F02FDF8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C-9AE8-4C1B-83EF-2464F02FDF8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9AE8-4C1B-83EF-2464F02FDF8E}"/>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9AE8-4C1B-83EF-2464F02FDF8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Arkusz1!$A$2:$A$5</c:f>
              <c:strCache>
                <c:ptCount val="4"/>
                <c:pt idx="0">
                  <c:v>1. Wsparcie gospodarstw agroturystycznych </c:v>
                </c:pt>
                <c:pt idx="1">
                  <c:v>2. Wsparcie zagród edukacyjnych </c:v>
                </c:pt>
                <c:pt idx="2">
                  <c:v>3. wsparcie krótkich łańcuchów żywnościowych </c:v>
                </c:pt>
                <c:pt idx="3">
                  <c:v>4. Wsparcie gospodarstw opiekuńczych </c:v>
                </c:pt>
              </c:strCache>
            </c:strRef>
          </c:cat>
          <c:val>
            <c:numRef>
              <c:f>Arkusz1!$C$2:$C$5</c:f>
              <c:numCache>
                <c:formatCode>General</c:formatCode>
                <c:ptCount val="4"/>
                <c:pt idx="0">
                  <c:v>32</c:v>
                </c:pt>
                <c:pt idx="1">
                  <c:v>32</c:v>
                </c:pt>
                <c:pt idx="2">
                  <c:v>32</c:v>
                </c:pt>
                <c:pt idx="3">
                  <c:v>32</c:v>
                </c:pt>
              </c:numCache>
            </c:numRef>
          </c:val>
          <c:extLst>
            <c:ext xmlns:c16="http://schemas.microsoft.com/office/drawing/2014/chart" uri="{C3380CC4-5D6E-409C-BE32-E72D297353CC}">
              <c16:uniqueId val="{00000011-9AE8-4C1B-83EF-2464F02FDF8E}"/>
            </c:ext>
          </c:extLst>
        </c:ser>
        <c:ser>
          <c:idx val="2"/>
          <c:order val="2"/>
          <c:tx>
            <c:strRef>
              <c:f>Arkusz1!$D$1</c:f>
              <c:strCache>
                <c:ptCount val="1"/>
                <c:pt idx="0">
                  <c:v>Kolumna2</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3-9AE8-4C1B-83EF-2464F02FDF8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5-9AE8-4C1B-83EF-2464F02FDF8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7-9AE8-4C1B-83EF-2464F02FDF8E}"/>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9-9AE8-4C1B-83EF-2464F02FDF8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Arkusz1!$A$2:$A$5</c:f>
              <c:strCache>
                <c:ptCount val="4"/>
                <c:pt idx="0">
                  <c:v>1. Wsparcie gospodarstw agroturystycznych </c:v>
                </c:pt>
                <c:pt idx="1">
                  <c:v>2. Wsparcie zagród edukacyjnych </c:v>
                </c:pt>
                <c:pt idx="2">
                  <c:v>3. wsparcie krótkich łańcuchów żywnościowych </c:v>
                </c:pt>
                <c:pt idx="3">
                  <c:v>4. Wsparcie gospodarstw opiekuńczych </c:v>
                </c:pt>
              </c:strCache>
            </c:strRef>
          </c:cat>
          <c:val>
            <c:numRef>
              <c:f>Arkusz1!$D$2:$D$5</c:f>
              <c:numCache>
                <c:formatCode>0.00%</c:formatCode>
                <c:ptCount val="4"/>
                <c:pt idx="0">
                  <c:v>0.40625</c:v>
                </c:pt>
                <c:pt idx="1">
                  <c:v>0.375</c:v>
                </c:pt>
                <c:pt idx="2">
                  <c:v>0.125</c:v>
                </c:pt>
                <c:pt idx="3">
                  <c:v>9.375E-2</c:v>
                </c:pt>
              </c:numCache>
            </c:numRef>
          </c:val>
          <c:extLst>
            <c:ext xmlns:c16="http://schemas.microsoft.com/office/drawing/2014/chart" uri="{C3380CC4-5D6E-409C-BE32-E72D297353CC}">
              <c16:uniqueId val="{0000001A-9AE8-4C1B-83EF-2464F02FDF8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200"/>
              <a:t>Wykres 2 - Preferowane formy komunikacji</a:t>
            </a:r>
            <a:r>
              <a:rPr lang="pl-PL" sz="1200"/>
              <a:t> LGD z obszarem</a:t>
            </a:r>
            <a:endParaRPr lang="en-US" sz="1200"/>
          </a:p>
        </c:rich>
      </c:tx>
      <c:overlay val="0"/>
      <c:spPr>
        <a:noFill/>
        <a:ln>
          <a:noFill/>
        </a:ln>
        <a:effectLst/>
      </c:spPr>
    </c:title>
    <c:autoTitleDeleted val="0"/>
    <c:plotArea>
      <c:layout/>
      <c:pieChart>
        <c:varyColors val="1"/>
        <c:ser>
          <c:idx val="0"/>
          <c:order val="0"/>
          <c:tx>
            <c:strRef>
              <c:f>Arkusz1!$B$1</c:f>
              <c:strCache>
                <c:ptCount val="1"/>
                <c:pt idx="0">
                  <c:v>Wykres 2 - Preferowane formy partycypacji komunikacji</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AD0-4316-B12B-39CE096F327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AD0-4316-B12B-39CE096F3279}"/>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2AD0-4316-B12B-39CE096F3279}"/>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2AD0-4316-B12B-39CE096F3279}"/>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2AD0-4316-B12B-39CE096F327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Arkusz1!$A$2:$A$6</c:f>
              <c:strCache>
                <c:ptCount val="5"/>
                <c:pt idx="0">
                  <c:v>informacje na stronie internetowej LGD</c:v>
                </c:pt>
                <c:pt idx="1">
                  <c:v>informacje przekazywane za pośrednictwem mediów społecznościowych,</c:v>
                </c:pt>
                <c:pt idx="2">
                  <c:v>Informacje przekazywane za pośrednictwem instytucji publicznych (Sołectwa, Powiatowy Urząd Pracy, Gminne Ośrodki Pomocy Społecznej, Powiatowe Centrum Pomocy Rodzinie)</c:v>
                </c:pt>
                <c:pt idx="3">
                  <c:v>kontakt bezpośredni w biurze LGD</c:v>
                </c:pt>
                <c:pt idx="4">
                  <c:v>Informacja na stronach urzędów gmin wchodzących w skład LGD</c:v>
                </c:pt>
              </c:strCache>
            </c:strRef>
          </c:cat>
          <c:val>
            <c:numRef>
              <c:f>Arkusz1!$B$2:$B$6</c:f>
              <c:numCache>
                <c:formatCode>General</c:formatCode>
                <c:ptCount val="5"/>
                <c:pt idx="0">
                  <c:v>96</c:v>
                </c:pt>
                <c:pt idx="1">
                  <c:v>87</c:v>
                </c:pt>
                <c:pt idx="2">
                  <c:v>77</c:v>
                </c:pt>
                <c:pt idx="3">
                  <c:v>65</c:v>
                </c:pt>
                <c:pt idx="4">
                  <c:v>50</c:v>
                </c:pt>
              </c:numCache>
            </c:numRef>
          </c:val>
          <c:extLst>
            <c:ext xmlns:c16="http://schemas.microsoft.com/office/drawing/2014/chart" uri="{C3380CC4-5D6E-409C-BE32-E72D297353CC}">
              <c16:uniqueId val="{0000000A-2AD0-4316-B12B-39CE096F327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2023-0-01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1 6 " ? > < A r r a y O f D o c u m e n t L i n k   x m l n s : x s d = " h t t p : / / w w w . w 3 . o r g / 2 0 0 1 / X M L S c h e m a "   x m l n s : x s i = " h t t p : / / w w w . w 3 . o r g / 2 0 0 1 / X M L S c h e m a - i n s t a n c 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CF5540-6AD7-4D1F-9974-EFF8C878B4FD}">
  <ds:schemaRefs>
    <ds:schemaRef ds:uri="http://schemas.openxmlformats.org/officeDocument/2006/bibliography"/>
  </ds:schemaRefs>
</ds:datastoreItem>
</file>

<file path=customXml/itemProps3.xml><?xml version="1.0" encoding="utf-8"?>
<ds:datastoreItem xmlns:ds="http://schemas.openxmlformats.org/officeDocument/2006/customXml" ds:itemID="{2B6F4CCA-4CF3-4CBF-A246-DC462F59062D}">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95</Pages>
  <Words>31596</Words>
  <Characters>189576</Characters>
  <Application>Microsoft Office Word</Application>
  <DocSecurity>0</DocSecurity>
  <Lines>1579</Lines>
  <Paragraphs>441</Paragraphs>
  <ScaleCrop>false</ScaleCrop>
  <HeadingPairs>
    <vt:vector size="2" baseType="variant">
      <vt:variant>
        <vt:lpstr>Tytuł</vt:lpstr>
      </vt:variant>
      <vt:variant>
        <vt:i4>1</vt:i4>
      </vt:variant>
    </vt:vector>
  </HeadingPairs>
  <TitlesOfParts>
    <vt:vector size="1" baseType="lpstr">
      <vt:lpstr>Lokalna Strategia Rozwoju na lata 2023-2027</vt:lpstr>
    </vt:vector>
  </TitlesOfParts>
  <Company>Stowarzyszenie Lokalana grupa działania sandry brdy</Company>
  <LinksUpToDate>false</LinksUpToDate>
  <CharactersWithSpaces>220731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Lokalna Strategia Rozwoju na lata 2023-2027</dc:title>
  <dc:subject>dla obszaru objętego działalnością Lokalnej Grupy Działania Sandry Brdy</dc:subject>
  <dc:creator>Kwiecień 2026 r.</dc:creator>
  <cp:lastModifiedBy>Sandry Brdy</cp:lastModifiedBy>
  <cp:revision>30</cp:revision>
  <cp:lastPrinted>2026-01-30T08:39:00Z</cp:lastPrinted>
  <dcterms:created xsi:type="dcterms:W3CDTF">2026-02-03T13:48:00Z</dcterms:created>
  <dcterms:modified xsi:type="dcterms:W3CDTF">2026-08-12T05:55:00Z</dcterms:modified>
</cp:coreProperties>
</file>